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65EE4" w14:textId="77777777" w:rsidR="002A2551" w:rsidRPr="001075DA" w:rsidRDefault="002A2551" w:rsidP="002A2551">
      <w:pPr>
        <w:jc w:val="center"/>
        <w:outlineLvl w:val="0"/>
        <w:rPr>
          <w:b/>
          <w:bCs/>
          <w:caps/>
        </w:rPr>
      </w:pPr>
      <w:r w:rsidRPr="001075DA">
        <w:rPr>
          <w:b/>
          <w:bCs/>
          <w:caps/>
        </w:rPr>
        <w:t xml:space="preserve">KLAIPĖDOS MIESTO SAVIVALDYBĖS </w:t>
      </w:r>
    </w:p>
    <w:p w14:paraId="4C333994" w14:textId="77777777" w:rsidR="002A2551" w:rsidRPr="001075DA" w:rsidRDefault="002A2551" w:rsidP="002A2551">
      <w:pPr>
        <w:pStyle w:val="Antrats"/>
        <w:jc w:val="center"/>
        <w:rPr>
          <w:b/>
          <w:caps/>
        </w:rPr>
      </w:pPr>
      <w:r w:rsidRPr="001075DA">
        <w:rPr>
          <w:b/>
          <w:caps/>
        </w:rPr>
        <w:t xml:space="preserve">Ugdymo proceso užtikrinimo </w:t>
      </w:r>
      <w:r w:rsidRPr="001075DA">
        <w:rPr>
          <w:b/>
        </w:rPr>
        <w:t>PROGRAMOS (NR. 10)</w:t>
      </w:r>
      <w:r w:rsidRPr="001075DA">
        <w:rPr>
          <w:b/>
          <w:bCs/>
          <w:caps/>
        </w:rPr>
        <w:t xml:space="preserve"> </w:t>
      </w:r>
      <w:r w:rsidRPr="001075DA">
        <w:rPr>
          <w:b/>
          <w:caps/>
        </w:rPr>
        <w:t>APRAŠYMAS</w:t>
      </w:r>
    </w:p>
    <w:p w14:paraId="6434BA0E" w14:textId="77777777" w:rsidR="002A2551" w:rsidRPr="001075DA" w:rsidRDefault="002A2551" w:rsidP="002A2551">
      <w:pPr>
        <w:pStyle w:val="Antrats"/>
        <w:jc w:val="center"/>
        <w:rPr>
          <w:b/>
          <w:cap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058"/>
        <w:gridCol w:w="1843"/>
        <w:gridCol w:w="1134"/>
        <w:gridCol w:w="851"/>
        <w:gridCol w:w="992"/>
        <w:gridCol w:w="850"/>
      </w:tblGrid>
      <w:tr w:rsidR="003734FB" w:rsidRPr="001075DA" w14:paraId="462C5BBC" w14:textId="77777777" w:rsidTr="00511921">
        <w:tc>
          <w:tcPr>
            <w:tcW w:w="3053" w:type="dxa"/>
          </w:tcPr>
          <w:p w14:paraId="55D29C60" w14:textId="77777777" w:rsidR="002A2551" w:rsidRPr="001075DA" w:rsidRDefault="002A2551" w:rsidP="00511921">
            <w:pPr>
              <w:rPr>
                <w:b/>
              </w:rPr>
            </w:pPr>
            <w:r w:rsidRPr="001075DA">
              <w:rPr>
                <w:b/>
              </w:rPr>
              <w:t>Biudžetiniai metai</w:t>
            </w:r>
          </w:p>
        </w:tc>
        <w:tc>
          <w:tcPr>
            <w:tcW w:w="6728" w:type="dxa"/>
            <w:gridSpan w:val="6"/>
          </w:tcPr>
          <w:p w14:paraId="0BC6014B" w14:textId="2E273232" w:rsidR="002A2551" w:rsidRPr="001075DA" w:rsidRDefault="00A70149" w:rsidP="00682950">
            <w:pPr>
              <w:rPr>
                <w:b/>
              </w:rPr>
            </w:pPr>
            <w:r w:rsidRPr="001075DA">
              <w:rPr>
                <w:b/>
              </w:rPr>
              <w:t>202</w:t>
            </w:r>
            <w:r w:rsidR="00682950" w:rsidRPr="001075DA">
              <w:rPr>
                <w:b/>
              </w:rPr>
              <w:t>1</w:t>
            </w:r>
            <w:r w:rsidR="002A2551" w:rsidRPr="001075DA">
              <w:rPr>
                <w:b/>
              </w:rPr>
              <w:t>-ieji metai</w:t>
            </w:r>
          </w:p>
        </w:tc>
      </w:tr>
      <w:tr w:rsidR="003734FB" w:rsidRPr="001075DA" w14:paraId="760ED47B" w14:textId="77777777" w:rsidTr="00511921">
        <w:tc>
          <w:tcPr>
            <w:tcW w:w="3053" w:type="dxa"/>
          </w:tcPr>
          <w:p w14:paraId="4B7581AE" w14:textId="7172F97E" w:rsidR="002A2551" w:rsidRPr="001075DA" w:rsidRDefault="002A2551" w:rsidP="006A4F90">
            <w:pPr>
              <w:rPr>
                <w:b/>
              </w:rPr>
            </w:pPr>
            <w:r w:rsidRPr="001075DA">
              <w:rPr>
                <w:b/>
              </w:rPr>
              <w:t xml:space="preserve">Asignavimų valdytojas </w:t>
            </w:r>
          </w:p>
        </w:tc>
        <w:tc>
          <w:tcPr>
            <w:tcW w:w="6728" w:type="dxa"/>
            <w:gridSpan w:val="6"/>
          </w:tcPr>
          <w:p w14:paraId="3A980BF0" w14:textId="674D3F69" w:rsidR="002A2551" w:rsidRPr="001075DA" w:rsidRDefault="006A4F90" w:rsidP="00511921">
            <w:r w:rsidRPr="001075DA">
              <w:t>Savivaldybės administracija</w:t>
            </w:r>
          </w:p>
        </w:tc>
      </w:tr>
      <w:tr w:rsidR="003734FB" w:rsidRPr="001075DA" w14:paraId="0CB467D9" w14:textId="77777777" w:rsidTr="00511921">
        <w:tc>
          <w:tcPr>
            <w:tcW w:w="3053" w:type="dxa"/>
          </w:tcPr>
          <w:p w14:paraId="31FA768F" w14:textId="77777777" w:rsidR="002A2551" w:rsidRPr="001075DA" w:rsidRDefault="002A2551" w:rsidP="00511921">
            <w:pPr>
              <w:rPr>
                <w:b/>
              </w:rPr>
            </w:pPr>
            <w:r w:rsidRPr="001075DA">
              <w:rPr>
                <w:b/>
              </w:rPr>
              <w:t>Programos pavadinimas</w:t>
            </w:r>
          </w:p>
        </w:tc>
        <w:tc>
          <w:tcPr>
            <w:tcW w:w="4886" w:type="dxa"/>
            <w:gridSpan w:val="4"/>
          </w:tcPr>
          <w:p w14:paraId="70A319CC" w14:textId="77777777" w:rsidR="002A2551" w:rsidRPr="001075DA" w:rsidRDefault="002A2551" w:rsidP="00511921">
            <w:r w:rsidRPr="001075DA">
              <w:rPr>
                <w:b/>
              </w:rPr>
              <w:t>Ugdymo proceso užtikrinimo programa</w:t>
            </w:r>
          </w:p>
        </w:tc>
        <w:tc>
          <w:tcPr>
            <w:tcW w:w="992" w:type="dxa"/>
          </w:tcPr>
          <w:p w14:paraId="3C219CBF" w14:textId="77777777" w:rsidR="002A2551" w:rsidRPr="001075DA" w:rsidRDefault="002A2551" w:rsidP="00511921">
            <w:pPr>
              <w:rPr>
                <w:b/>
              </w:rPr>
            </w:pPr>
            <w:r w:rsidRPr="001075DA">
              <w:rPr>
                <w:b/>
              </w:rPr>
              <w:t>Kodas</w:t>
            </w:r>
          </w:p>
        </w:tc>
        <w:tc>
          <w:tcPr>
            <w:tcW w:w="850" w:type="dxa"/>
          </w:tcPr>
          <w:p w14:paraId="70872C1E" w14:textId="77777777" w:rsidR="002A2551" w:rsidRPr="001075DA" w:rsidRDefault="002A2551" w:rsidP="000E2701">
            <w:pPr>
              <w:jc w:val="center"/>
            </w:pPr>
            <w:r w:rsidRPr="001075DA">
              <w:rPr>
                <w:b/>
              </w:rPr>
              <w:t>10</w:t>
            </w:r>
          </w:p>
        </w:tc>
      </w:tr>
      <w:tr w:rsidR="003734FB" w:rsidRPr="001075DA" w14:paraId="7D8DE7C8" w14:textId="77777777" w:rsidTr="00511921">
        <w:tc>
          <w:tcPr>
            <w:tcW w:w="3053" w:type="dxa"/>
          </w:tcPr>
          <w:p w14:paraId="0000A782" w14:textId="77777777" w:rsidR="002A2551" w:rsidRPr="001075DA" w:rsidRDefault="002A2551" w:rsidP="00511921">
            <w:pPr>
              <w:rPr>
                <w:b/>
              </w:rPr>
            </w:pPr>
            <w:r w:rsidRPr="001075DA">
              <w:rPr>
                <w:b/>
              </w:rPr>
              <w:t>Ilgalaikis prioritetas</w:t>
            </w:r>
          </w:p>
          <w:p w14:paraId="3426D821" w14:textId="77777777" w:rsidR="002A2551" w:rsidRPr="001075DA" w:rsidRDefault="002A2551" w:rsidP="00511921">
            <w:pPr>
              <w:rPr>
                <w:b/>
              </w:rPr>
            </w:pPr>
            <w:r w:rsidRPr="001075DA">
              <w:rPr>
                <w:b/>
              </w:rPr>
              <w:t>(pagal KSP)</w:t>
            </w:r>
          </w:p>
        </w:tc>
        <w:tc>
          <w:tcPr>
            <w:tcW w:w="4886" w:type="dxa"/>
            <w:gridSpan w:val="4"/>
          </w:tcPr>
          <w:p w14:paraId="513E42C7" w14:textId="7CFDF09E" w:rsidR="002A2551" w:rsidRPr="001075DA" w:rsidRDefault="000E2701" w:rsidP="00F11311">
            <w:pPr>
              <w:tabs>
                <w:tab w:val="num" w:pos="0"/>
                <w:tab w:val="right" w:pos="993"/>
              </w:tabs>
            </w:pPr>
            <w:r w:rsidRPr="001075DA">
              <w:rPr>
                <w:rFonts w:eastAsia="Calibri"/>
                <w:bCs/>
              </w:rPr>
              <w:t>Pažangi, konkurencinga ir subalansuota miesto ekonominė plėtra</w:t>
            </w:r>
          </w:p>
        </w:tc>
        <w:tc>
          <w:tcPr>
            <w:tcW w:w="992" w:type="dxa"/>
          </w:tcPr>
          <w:p w14:paraId="5C94BD49" w14:textId="77777777" w:rsidR="002A2551" w:rsidRPr="001075DA" w:rsidRDefault="002A2551" w:rsidP="00511921">
            <w:r w:rsidRPr="001075DA">
              <w:rPr>
                <w:b/>
                <w:bCs/>
              </w:rPr>
              <w:t>Kodas</w:t>
            </w:r>
          </w:p>
        </w:tc>
        <w:tc>
          <w:tcPr>
            <w:tcW w:w="850" w:type="dxa"/>
          </w:tcPr>
          <w:p w14:paraId="512E7010" w14:textId="77777777" w:rsidR="002A2551" w:rsidRPr="001075DA" w:rsidRDefault="002A2551" w:rsidP="000E2701">
            <w:pPr>
              <w:jc w:val="center"/>
            </w:pPr>
            <w:r w:rsidRPr="001075DA">
              <w:rPr>
                <w:b/>
              </w:rPr>
              <w:t>I</w:t>
            </w:r>
          </w:p>
        </w:tc>
      </w:tr>
      <w:tr w:rsidR="003734FB" w:rsidRPr="001075DA" w14:paraId="719E55A2" w14:textId="77777777" w:rsidTr="00511921">
        <w:tc>
          <w:tcPr>
            <w:tcW w:w="3053" w:type="dxa"/>
          </w:tcPr>
          <w:p w14:paraId="4801D8EB" w14:textId="77777777" w:rsidR="002A2551" w:rsidRPr="001075DA" w:rsidRDefault="002A2551" w:rsidP="00511921">
            <w:pPr>
              <w:rPr>
                <w:b/>
              </w:rPr>
            </w:pPr>
            <w:r w:rsidRPr="001075DA">
              <w:rPr>
                <w:b/>
              </w:rPr>
              <w:t>Šia programa įgyvendinamas savivaldybės strateginis tikslas</w:t>
            </w:r>
          </w:p>
        </w:tc>
        <w:tc>
          <w:tcPr>
            <w:tcW w:w="4886" w:type="dxa"/>
            <w:gridSpan w:val="4"/>
          </w:tcPr>
          <w:p w14:paraId="09EB938E" w14:textId="77777777" w:rsidR="002A2551" w:rsidRPr="001075DA" w:rsidRDefault="002A2551" w:rsidP="00511921">
            <w:r w:rsidRPr="001075DA">
              <w:t>Užtikrinti gyventojams aukštą švietimo, kultūros, socialinių, sporto ir sveikatos apsaugos paslaugų kokybę ir prieinamumą</w:t>
            </w:r>
          </w:p>
        </w:tc>
        <w:tc>
          <w:tcPr>
            <w:tcW w:w="992" w:type="dxa"/>
          </w:tcPr>
          <w:p w14:paraId="2D885C72" w14:textId="77777777" w:rsidR="002A2551" w:rsidRPr="001075DA" w:rsidRDefault="002A2551" w:rsidP="00511921">
            <w:pPr>
              <w:rPr>
                <w:b/>
                <w:bCs/>
              </w:rPr>
            </w:pPr>
            <w:r w:rsidRPr="001075DA">
              <w:rPr>
                <w:b/>
              </w:rPr>
              <w:t>Kodas</w:t>
            </w:r>
          </w:p>
        </w:tc>
        <w:tc>
          <w:tcPr>
            <w:tcW w:w="850" w:type="dxa"/>
          </w:tcPr>
          <w:p w14:paraId="634F3B2F" w14:textId="77777777" w:rsidR="002A2551" w:rsidRPr="001075DA" w:rsidRDefault="002A2551" w:rsidP="000E2701">
            <w:pPr>
              <w:jc w:val="center"/>
              <w:rPr>
                <w:b/>
              </w:rPr>
            </w:pPr>
            <w:r w:rsidRPr="001075DA">
              <w:rPr>
                <w:b/>
              </w:rPr>
              <w:t>03</w:t>
            </w:r>
          </w:p>
        </w:tc>
      </w:tr>
      <w:tr w:rsidR="003734FB" w:rsidRPr="001075DA" w14:paraId="4A17CFB0" w14:textId="77777777" w:rsidTr="00511921">
        <w:tc>
          <w:tcPr>
            <w:tcW w:w="3053" w:type="dxa"/>
          </w:tcPr>
          <w:p w14:paraId="624826B4" w14:textId="77777777" w:rsidR="002A2551" w:rsidRPr="001075DA" w:rsidRDefault="002A2551" w:rsidP="00511921">
            <w:pPr>
              <w:rPr>
                <w:b/>
              </w:rPr>
            </w:pPr>
            <w:r w:rsidRPr="001075DA">
              <w:rPr>
                <w:b/>
                <w:bCs/>
              </w:rPr>
              <w:t>Programos tikslas</w:t>
            </w:r>
          </w:p>
        </w:tc>
        <w:tc>
          <w:tcPr>
            <w:tcW w:w="4886" w:type="dxa"/>
            <w:gridSpan w:val="4"/>
          </w:tcPr>
          <w:p w14:paraId="0501B52A" w14:textId="77777777" w:rsidR="002A2551" w:rsidRPr="001075DA" w:rsidRDefault="002A2551" w:rsidP="00511921">
            <w:r w:rsidRPr="001075DA">
              <w:t>Užtikrinti kokybišką ugdymo proceso organizavimą</w:t>
            </w:r>
          </w:p>
        </w:tc>
        <w:tc>
          <w:tcPr>
            <w:tcW w:w="992" w:type="dxa"/>
          </w:tcPr>
          <w:p w14:paraId="2D8FC3B5" w14:textId="77777777" w:rsidR="002A2551" w:rsidRPr="001075DA" w:rsidRDefault="002A2551" w:rsidP="00511921">
            <w:pPr>
              <w:rPr>
                <w:b/>
                <w:bCs/>
              </w:rPr>
            </w:pPr>
            <w:r w:rsidRPr="001075DA">
              <w:rPr>
                <w:b/>
                <w:bCs/>
              </w:rPr>
              <w:t>Kodas</w:t>
            </w:r>
          </w:p>
        </w:tc>
        <w:tc>
          <w:tcPr>
            <w:tcW w:w="850" w:type="dxa"/>
          </w:tcPr>
          <w:p w14:paraId="7F53BA1C" w14:textId="77777777" w:rsidR="002A2551" w:rsidRPr="001075DA" w:rsidRDefault="002A2551" w:rsidP="000E2701">
            <w:pPr>
              <w:jc w:val="center"/>
              <w:rPr>
                <w:b/>
              </w:rPr>
            </w:pPr>
            <w:r w:rsidRPr="001075DA">
              <w:rPr>
                <w:b/>
              </w:rPr>
              <w:t>01</w:t>
            </w:r>
          </w:p>
        </w:tc>
      </w:tr>
      <w:tr w:rsidR="003734FB" w:rsidRPr="001075DA" w14:paraId="02C99D35" w14:textId="77777777" w:rsidTr="00511921">
        <w:trPr>
          <w:trHeight w:val="1552"/>
        </w:trPr>
        <w:tc>
          <w:tcPr>
            <w:tcW w:w="9781" w:type="dxa"/>
            <w:gridSpan w:val="7"/>
          </w:tcPr>
          <w:p w14:paraId="631F0812" w14:textId="77777777" w:rsidR="00821C8E" w:rsidRPr="001075DA" w:rsidRDefault="00821C8E" w:rsidP="00821C8E">
            <w:pPr>
              <w:pStyle w:val="Pagrindinistekstas"/>
              <w:ind w:firstLine="567"/>
              <w:jc w:val="both"/>
              <w:rPr>
                <w:lang w:val="lt-LT"/>
              </w:rPr>
            </w:pPr>
            <w:r w:rsidRPr="001075DA">
              <w:rPr>
                <w:b/>
                <w:lang w:val="lt-LT"/>
              </w:rPr>
              <w:t xml:space="preserve">Tikslo įgyvendinimo aprašymas: </w:t>
            </w:r>
            <w:r w:rsidRPr="001075DA">
              <w:rPr>
                <w:lang w:val="lt-LT"/>
              </w:rPr>
              <w:t xml:space="preserve">siekiant šio tikslo, svarbu tenkinti gyventojų poreikius ugdyti vaikus bendrojo ugdymo ir neformaliojo vaikų švietimo mokyklose, sudaryti sąlygas jų saviraiškai ir užimtumui, užtikrinti saugias ir sveikas vaikų ugdymosi sąlygas bei teikti informacinę, ekspertinę, konsultacinę pagalbą, didinančią švietimo veiksmingumą ir skatinančią įstaigų veiklos tobulinimą bei mokytojų profesinį tobulėjimą. </w:t>
            </w:r>
          </w:p>
          <w:p w14:paraId="38859319" w14:textId="77777777" w:rsidR="00821C8E" w:rsidRPr="001075DA" w:rsidRDefault="00821C8E" w:rsidP="00821C8E">
            <w:pPr>
              <w:ind w:firstLine="567"/>
              <w:jc w:val="both"/>
            </w:pPr>
            <w:r w:rsidRPr="001075DA">
              <w:rPr>
                <w:b/>
              </w:rPr>
              <w:t xml:space="preserve">01 uždavinys. Sudaryti sąlygas ugdytis ir gerinti ugdymo proceso kokybę. </w:t>
            </w:r>
            <w:r w:rsidRPr="001075DA">
              <w:t>Įgyvendinant šį uždavinį, bus vykdomos šios priemonės:</w:t>
            </w:r>
          </w:p>
          <w:p w14:paraId="776909E2" w14:textId="77777777" w:rsidR="00821C8E" w:rsidRPr="001075DA" w:rsidRDefault="00821C8E" w:rsidP="00821C8E">
            <w:pPr>
              <w:ind w:firstLine="567"/>
              <w:jc w:val="both"/>
            </w:pPr>
            <w:r w:rsidRPr="001075DA">
              <w:rPr>
                <w:b/>
                <w:i/>
              </w:rPr>
              <w:t>Veiklos organizavimo užtikrinimas švietimo įstaigose:</w:t>
            </w:r>
          </w:p>
          <w:p w14:paraId="13AD2135" w14:textId="77777777" w:rsidR="00821C8E" w:rsidRPr="001075DA" w:rsidRDefault="00821C8E" w:rsidP="00821C8E">
            <w:pPr>
              <w:ind w:firstLine="567"/>
              <w:jc w:val="both"/>
            </w:pPr>
            <w:r w:rsidRPr="001075DA">
              <w:rPr>
                <w:i/>
              </w:rPr>
              <w:t xml:space="preserve">Ugdymo proceso ir aplinkos užtikrinimas savivaldybės ikimokyklinio ugdymo įstaigose. </w:t>
            </w:r>
            <w:r w:rsidRPr="001075DA">
              <w:t xml:space="preserve">Ikimokyklinių ugdymo įstaigose ugdomi vaikai pagal ikimokyklinio ugdymo ir vienų metų privalomą priešmokyklinio ugdymo programas. 2021 m. bus finansuojamas 47 ikimokyklinio ugdymo įstaigų ugdymo procesas ir aplinka. Ikimokyklinio ir priešmokyklinio ugdymo paslauga bus teikiama 8068 vaikams iki 7 metų. </w:t>
            </w:r>
          </w:p>
          <w:p w14:paraId="73DFBCB3" w14:textId="5DD33B0B" w:rsidR="00821C8E" w:rsidRPr="001075DA" w:rsidRDefault="00821C8E" w:rsidP="00821C8E">
            <w:pPr>
              <w:jc w:val="both"/>
              <w:rPr>
                <w:b/>
                <w:i/>
              </w:rPr>
            </w:pPr>
            <w:r w:rsidRPr="001075DA">
              <w:rPr>
                <w:i/>
              </w:rPr>
              <w:t xml:space="preserve">         BĮ Klaipėdos lopšelio-darželio „Sakalėlis“ dalyvavimas projekte „Aktyviai ir linksmai nori sportuoti „</w:t>
            </w:r>
            <w:proofErr w:type="spellStart"/>
            <w:r w:rsidRPr="001075DA">
              <w:rPr>
                <w:i/>
              </w:rPr>
              <w:t>Sakalėlio</w:t>
            </w:r>
            <w:proofErr w:type="spellEnd"/>
            <w:r w:rsidRPr="001075DA">
              <w:rPr>
                <w:i/>
              </w:rPr>
              <w:t>“ vaikai</w:t>
            </w:r>
            <w:r w:rsidRPr="001075DA">
              <w:t xml:space="preserve">. Lopšelis-darželis „Sakalėlis“ teikė paraišką dalyvauti projekte, kurį administruoja Lietuvos Respublikos švietimo, mokslo ir sporto ministerija bei Švietimo mainų paramos fondas.. Dalyvavimas projekte suteiks galimybę įstaigai įsigyti ugdymo priemones, reikalingas ugdytinių fiziniam lavinimui (lauko varpai, lauko skambučiai, mobili interaktyvi projekcija, iš viso 16 vnt.). </w:t>
            </w:r>
          </w:p>
          <w:p w14:paraId="306A2688" w14:textId="0BBA4060" w:rsidR="003F47D0" w:rsidRPr="001075DA" w:rsidRDefault="00821C8E" w:rsidP="00821C8E">
            <w:pPr>
              <w:ind w:firstLine="567"/>
              <w:jc w:val="both"/>
            </w:pPr>
            <w:r w:rsidRPr="001075DA">
              <w:rPr>
                <w:i/>
              </w:rPr>
              <w:t>Ikimokyklinio ar priešmokyklinio ugdymo mokytojų, dirbančių vienoje ikimokyklinės įstaigos grupėje, etatų skaičiaus didinimas.</w:t>
            </w:r>
            <w:r w:rsidRPr="001075DA">
              <w:rPr>
                <w:b/>
                <w:i/>
              </w:rPr>
              <w:t xml:space="preserve"> </w:t>
            </w:r>
            <w:r w:rsidRPr="001075DA">
              <w:t>Vadovaujantis Klaipėdos miesto savivaldybės tarybos 2020 m. liepos 31 d. sprendimo Nr. T2-197 „Dėl ikimokyklinio ir priešmokyklinio ugdymo organizavimo modelių Klaipėdos miesto savivaldybės švietimo įstaigose aprašo patvirtinimo“ 15 punktu ir Klaipėdos miesto savivaldybės administracijos direktoriaus 2020 m. rugpjūčio 21 d. įsakymu Nr. AD1–922 patvirtintas papildomų ikimokyklinio ir priešmokyklinio ugdymo mokytojų etatų skyrimo sąraš</w:t>
            </w:r>
            <w:r w:rsidR="00B06780" w:rsidRPr="001075DA">
              <w:t>as</w:t>
            </w:r>
            <w:r w:rsidRPr="001075DA">
              <w:t xml:space="preserve"> 2020–2022 metams. Šios priemonės tikslas</w:t>
            </w:r>
            <w:r w:rsidR="00B06780" w:rsidRPr="001075DA">
              <w:t xml:space="preserve"> –</w:t>
            </w:r>
            <w:r w:rsidRPr="001075DA">
              <w:t xml:space="preserve"> užtikrinti veiksmingą Klaipėdos miesto švietimo įstaigų, įgyvendinančių ikimokyklinio ir priešmokyklinio ugdymo programas, ugdymo organi</w:t>
            </w:r>
            <w:r w:rsidR="00B06780" w:rsidRPr="001075DA">
              <w:t>zavimą,</w:t>
            </w:r>
            <w:r w:rsidRPr="001075DA">
              <w:t xml:space="preserve"> nustatyti ikimokyklinio ir priešmokyklinio ugdymo modelius ir jų įgyvendinimo ypatumus bei </w:t>
            </w:r>
            <w:r w:rsidRPr="001075DA">
              <w:rPr>
                <w:bCs/>
              </w:rPr>
              <w:t>pagerinti pedagoginių darbuotojų darbo sąlygos, skiriant laiką bendrai veiklai grupėje ir vykdant vaikų ugdymą</w:t>
            </w:r>
            <w:r w:rsidRPr="001075DA">
              <w:t>. Priemonė nuo 2020-09-01 pradėta įgyvendinti 8 švietimo įsta</w:t>
            </w:r>
            <w:r w:rsidR="00B06780" w:rsidRPr="001075DA">
              <w:t>igose (papildomai įsteigta 39,2</w:t>
            </w:r>
            <w:r w:rsidRPr="001075DA">
              <w:t xml:space="preserve"> ikimokyklinio ir prieš</w:t>
            </w:r>
            <w:r w:rsidR="00B06780" w:rsidRPr="001075DA">
              <w:t>mokyklinio ugdymo mokytojų etato</w:t>
            </w:r>
            <w:r w:rsidRPr="001075DA">
              <w:t>).</w:t>
            </w:r>
          </w:p>
          <w:p w14:paraId="5163F559" w14:textId="77777777" w:rsidR="00821C8E" w:rsidRPr="001075DA" w:rsidRDefault="00821C8E" w:rsidP="00821C8E">
            <w:pPr>
              <w:ind w:firstLine="567"/>
              <w:jc w:val="both"/>
              <w:rPr>
                <w:i/>
              </w:rPr>
            </w:pPr>
            <w:r w:rsidRPr="001075DA">
              <w:rPr>
                <w:i/>
              </w:rPr>
              <w:t xml:space="preserve">Ugdymo proceso užtikrinimas nevalstybinėse ikimokyklinio ugdymo įstaigose. </w:t>
            </w:r>
            <w:r w:rsidRPr="001075DA">
              <w:t>Tikslinės mokymo lėšos bus skiriamos 10 nevalstybinių ikimokyklinio ugdymo įstaigų. Ikimokyklinio ir priešmokyklinio ugdymo paslauga šiose įstaigose bus teikiama 430 vaikų iki 7 metų.</w:t>
            </w:r>
          </w:p>
          <w:p w14:paraId="02C82B55" w14:textId="77777777" w:rsidR="00821C8E" w:rsidRPr="001075DA" w:rsidRDefault="00821C8E" w:rsidP="00821C8E">
            <w:pPr>
              <w:ind w:firstLine="567"/>
              <w:jc w:val="both"/>
            </w:pPr>
            <w:r w:rsidRPr="001075DA">
              <w:rPr>
                <w:i/>
              </w:rPr>
              <w:t>Ugdymo proceso ir aplinkos užtikrinimas savivaldybės pradinėje mokykloje ir mokyklose-darželiuose.</w:t>
            </w:r>
            <w:r w:rsidRPr="001075DA">
              <w:t xml:space="preserve"> 2021 m. bus finansuojamas 3 savivaldybės mokyklų-darželių ir 1 pradinės mokyklos ugdymo procesas ir aplinkos išlaikymas. Šiose įstaigose pagal ikimokyklinio ir priešmokyklinio </w:t>
            </w:r>
            <w:r w:rsidRPr="001075DA">
              <w:lastRenderedPageBreak/>
              <w:t>ugdymo programas ugdysis 378 vaikai, pagal pradinio ugdymo programą – 869 mokiniai (1–4 klasių). Iš viso švietimo paslauga bus teikiama 1247 vaikams.</w:t>
            </w:r>
          </w:p>
          <w:p w14:paraId="543300BE" w14:textId="77777777" w:rsidR="00821C8E" w:rsidRPr="001075DA" w:rsidRDefault="00821C8E" w:rsidP="00821C8E">
            <w:pPr>
              <w:tabs>
                <w:tab w:val="left" w:pos="0"/>
                <w:tab w:val="left" w:pos="426"/>
              </w:tabs>
              <w:ind w:firstLine="567"/>
              <w:jc w:val="both"/>
            </w:pPr>
            <w:r w:rsidRPr="001075DA">
              <w:rPr>
                <w:i/>
              </w:rPr>
              <w:t>Ugdymo proceso ir aplinkos užtikrinimas savivaldybės bendrojo ugdymo mokyklose.</w:t>
            </w:r>
            <w:r w:rsidRPr="001075DA">
              <w:t xml:space="preserve"> Užtikrinant bendrąjį išsilavinimą, bendrojo ugdymo mokyklose yra įgyvendinamos priešmokyklinio, pradinio, pagrindinio ir vidurinio ugdymo programos. 2021 m. bus finansuojamas 32 bendrojo ugdymo mokyklų ugdymo procesas. Šiose įstaigose pagal ikimokyklinio ir priešmokyklinio ugdymo programas bus ugdomi 165 vaikai, pagal pradinio, pagrindinio ir vidurinio ugdymo programas –    </w:t>
            </w:r>
          </w:p>
          <w:p w14:paraId="43B060F4" w14:textId="77777777" w:rsidR="00821C8E" w:rsidRPr="001075DA" w:rsidRDefault="00821C8E" w:rsidP="00821C8E">
            <w:pPr>
              <w:tabs>
                <w:tab w:val="left" w:pos="0"/>
                <w:tab w:val="left" w:pos="426"/>
              </w:tabs>
              <w:jc w:val="both"/>
            </w:pPr>
            <w:r w:rsidRPr="001075DA">
              <w:t xml:space="preserve">19 023 mokiniai (iš viso 19188). </w:t>
            </w:r>
          </w:p>
          <w:p w14:paraId="608438A5" w14:textId="4301261C" w:rsidR="00821C8E" w:rsidRPr="001075DA" w:rsidRDefault="00821C8E" w:rsidP="00821C8E">
            <w:pPr>
              <w:ind w:firstLine="567"/>
              <w:jc w:val="both"/>
              <w:rPr>
                <w:i/>
              </w:rPr>
            </w:pPr>
            <w:r w:rsidRPr="001075DA">
              <w:rPr>
                <w:i/>
              </w:rPr>
              <w:t>Projekto „Mokinių ugdymosi pasiekimų gerinimas diegiant kokybės krepšelį“ įgyvendinimas</w:t>
            </w:r>
            <w:r w:rsidRPr="001075DA">
              <w:t>.</w:t>
            </w:r>
            <w:r w:rsidRPr="001075DA">
              <w:rPr>
                <w:lang w:eastAsia="lt-LT"/>
              </w:rPr>
              <w:t xml:space="preserve"> Dalyvavimui </w:t>
            </w:r>
            <w:r w:rsidRPr="001075DA">
              <w:rPr>
                <w:bCs/>
                <w:lang w:eastAsia="lt-LT"/>
              </w:rPr>
              <w:t xml:space="preserve">partnerio teisėmis </w:t>
            </w:r>
            <w:r w:rsidRPr="001075DA">
              <w:rPr>
                <w:lang w:eastAsia="lt-LT"/>
              </w:rPr>
              <w:t xml:space="preserve">Lietuvos Respublikos švietimo, mokslo ir sporto ministerijos vykdomame projekte </w:t>
            </w:r>
            <w:r w:rsidRPr="001075DA">
              <w:rPr>
                <w:bCs/>
                <w:lang w:eastAsia="lt-LT"/>
              </w:rPr>
              <w:t>Klaipėdos miesto savivaldybės taryba pritarė 2019-01-31 sprendimu Nr. T2-14. P</w:t>
            </w:r>
            <w:r w:rsidRPr="001075DA">
              <w:rPr>
                <w:lang w:eastAsia="lt-LT"/>
              </w:rPr>
              <w:t xml:space="preserve">rojekto tikslas – sudaryti sąlygas 6 bendrojo ugdymo mokyklose pagerinti mokinių ugdymosi pasiekimus ir vykdyti gerųjų mokymosi patirčių sklaidą. </w:t>
            </w:r>
            <w:r w:rsidRPr="001075DA">
              <w:rPr>
                <w:bCs/>
                <w:lang w:eastAsia="lt-LT"/>
              </w:rPr>
              <w:t>Pagal projektą iš valstybės biudžeto</w:t>
            </w:r>
            <w:r w:rsidRPr="001075DA">
              <w:rPr>
                <w:lang w:eastAsia="lt-LT"/>
              </w:rPr>
              <w:t xml:space="preserve"> finansuojama 85 proc. projekto veiklų, iš savivaldybės biudžeto –</w:t>
            </w:r>
            <w:r w:rsidR="00770DF1" w:rsidRPr="001075DA">
              <w:rPr>
                <w:lang w:eastAsia="lt-LT"/>
              </w:rPr>
              <w:t xml:space="preserve"> </w:t>
            </w:r>
            <w:r w:rsidRPr="001075DA">
              <w:rPr>
                <w:lang w:eastAsia="lt-LT"/>
              </w:rPr>
              <w:t>15 proc. P</w:t>
            </w:r>
            <w:r w:rsidRPr="001075DA">
              <w:rPr>
                <w:bCs/>
                <w:lang w:eastAsia="lt-LT"/>
              </w:rPr>
              <w:t xml:space="preserve">rojekte dalyvauja Klaipėdos „Gilijos“ pradinė mokykla, „Versmės“, Simono Dacho, „Verdenės“ progimnazijos, Hermano Zudermano gimnazija, kaip stiprią geros mokyklos požymių raišką turinčios mokyklos. Šioms mokykloms taikomas 127 Eur kokybės krepšelis vienam besimokančiajam vieniems mokslo metams. Taip pat projekte dalyvaus „Pajūrio“ progimnazija, kaip silpną geros mokyklos požymių raišką turinti mokykla. Šiai progimnazijai taikomas 354 Eur vieno mokinio kokybės krepšelis. </w:t>
            </w:r>
          </w:p>
          <w:p w14:paraId="4B7E0122" w14:textId="2C84F48D" w:rsidR="00821C8E" w:rsidRPr="001075DA" w:rsidRDefault="00821C8E" w:rsidP="00821C8E">
            <w:pPr>
              <w:ind w:firstLine="567"/>
              <w:jc w:val="both"/>
            </w:pPr>
            <w:r w:rsidRPr="001075DA">
              <w:rPr>
                <w:i/>
              </w:rPr>
              <w:t>Stadionų ir sporto aikštynų (su dirbtinės žolės danga) priežiūros užtikrinimas.</w:t>
            </w:r>
            <w:r w:rsidRPr="001075DA">
              <w:rPr>
                <w:b/>
                <w:i/>
              </w:rPr>
              <w:t xml:space="preserve"> </w:t>
            </w:r>
            <w:r w:rsidRPr="001075DA">
              <w:t xml:space="preserve">2021 m. planuojamos lėšos 4 įstaigų </w:t>
            </w:r>
            <w:r w:rsidR="00177B1D" w:rsidRPr="001075DA">
              <w:t xml:space="preserve">(Žemynos, Vytauto Didžiojo, Vydūno ir Vėtrungės gimnazijų), </w:t>
            </w:r>
            <w:r w:rsidRPr="001075DA">
              <w:t>stadionų ir sporto aikštynų dirbtinės žolės dangos priežiūrai</w:t>
            </w:r>
            <w:r w:rsidR="00724E2E" w:rsidRPr="001075DA">
              <w:t>.</w:t>
            </w:r>
          </w:p>
          <w:p w14:paraId="3BFE6479" w14:textId="77777777" w:rsidR="00821C8E" w:rsidRPr="001075DA" w:rsidRDefault="00821C8E" w:rsidP="00821C8E">
            <w:pPr>
              <w:ind w:firstLine="567"/>
              <w:jc w:val="both"/>
            </w:pPr>
            <w:r w:rsidRPr="001075DA">
              <w:rPr>
                <w:i/>
              </w:rPr>
              <w:t>Ugdymo proceso užtikrinimas nevalstybinėse bendrojo ugdymo mokyklose.</w:t>
            </w:r>
            <w:r w:rsidRPr="001075DA">
              <w:t xml:space="preserve"> 2021 m. 7 nevalstybinėms bendrojo ugdymo mokykloms bus skiriamos tikslinės mokymo lėšos. Pagal ikimokyklinio ir priešmokyklinio ugdymo programas bus ugdomi 95 vaikai, pagal pradinio, pagrindinio ir vidurinio ugdymo programas mokysis 1214 mokiniai (iš viso 1309).</w:t>
            </w:r>
          </w:p>
          <w:p w14:paraId="296137BF" w14:textId="552756C4" w:rsidR="00821C8E" w:rsidRPr="001075DA" w:rsidRDefault="00821C8E" w:rsidP="00821C8E">
            <w:pPr>
              <w:ind w:firstLine="596"/>
              <w:jc w:val="both"/>
            </w:pPr>
            <w:r w:rsidRPr="001075DA">
              <w:rPr>
                <w:i/>
              </w:rPr>
              <w:t xml:space="preserve">Klaipėdos miesto bendrojo ugdymo mokyklų antrųjų klasių mokinių vežimo paslaugos mokyti plaukti užtikrinimas. </w:t>
            </w:r>
            <w:r w:rsidRPr="001075DA">
              <w:t>Nuo 2016 m. savivaldybė finansuoja miesto antrųjų klasių mokinių mokymo plaukti programą, integruotą į fizinio ugdymo pamokas. Vaikai į baseiną atvežami ir parvežami savivaldybės parūpintu transportu. Mokiniai mokomi plaukti dviejuose baseinuose (K</w:t>
            </w:r>
            <w:r w:rsidR="009F4AD1" w:rsidRPr="001075DA">
              <w:t>laipėdos baseine, Dubysos g. 12 ir</w:t>
            </w:r>
            <w:r w:rsidRPr="001075DA">
              <w:t xml:space="preserve"> Klaipėdos „Gintaro“ sporto centre, S. Daukanto g. 31). 2021 m. planuojama išmokyti plaukti 1958 antrųjų klasių mokinių iš 32 bendrojo ugdymo mokyklų (savivaldybės, nevalstybinių ir Klaipėdos Eduardo Balsio menų gimnazijos).</w:t>
            </w:r>
          </w:p>
          <w:p w14:paraId="2124D44B" w14:textId="5FB9B8D2" w:rsidR="00821C8E" w:rsidRPr="001075DA" w:rsidRDefault="00821C8E" w:rsidP="00821C8E">
            <w:pPr>
              <w:tabs>
                <w:tab w:val="left" w:pos="0"/>
                <w:tab w:val="left" w:pos="426"/>
              </w:tabs>
              <w:ind w:firstLine="567"/>
              <w:jc w:val="both"/>
            </w:pPr>
            <w:r w:rsidRPr="001075DA">
              <w:rPr>
                <w:i/>
              </w:rPr>
              <w:t>Ugdymo proceso ir aplinkos užtikrinimas savivaldybės neformaliojo vaikų švietimo įstaigose.</w:t>
            </w:r>
            <w:r w:rsidRPr="001075DA">
              <w:t xml:space="preserve"> Neformaliojo vaikų švietimo ir formalųjį švietimą papildančių ugdymo įstaigų paskirtis – tenkinti mokinių (vaikų) pažinimo, ugdymosi ir saviraiškos poreikius. 2021 m. planuojamos lėšos 6 savivaldybės neformaliojo vaikų švietimo ir formalųjį švietimą papildančių ugdymo įstaigų veiklos užtikrinimui ir neformaliojo švietimo programų vykdymui, kuriose dalyvaus apie 4500 vaikų (vaikų skaičius, lyginant su praėjusiais metais, sumažėjo dėl valstybės lygio ekstremalios situacijos). 3 neformaliojo vaikų švietimo įstaigoms (Klaipėdos karalienės Luizės jaunimo, Klaipėdos vaikų laisvalaikio ir Klaipėdos moksleivių saviraiškos centrams) planuojamos lėšos tradicinių renginių, švenčių organizavimui (Kalėdinis mero priėmimas gabiems mokiniams, Vaikų gynimo diena, valstybinių ir kitų švenčių minėjimai, dalykinės olimpiados, sporto varžybos, parodos, vaikų ir paauglių socializacijos projektai). Dalis suplanuotų renginių gali neįvykti dėl blogėjančios valstybės lygio ekstremalios situacijos ir priimtų sprendimų dėl renginių organizavimo ribojimo.</w:t>
            </w:r>
          </w:p>
          <w:p w14:paraId="72F436CA" w14:textId="2CBA1CAE" w:rsidR="009F4AD1" w:rsidRPr="001075DA" w:rsidRDefault="00B53FFB" w:rsidP="00F81211">
            <w:pPr>
              <w:ind w:firstLine="567"/>
              <w:jc w:val="both"/>
              <w:rPr>
                <w:b/>
                <w:bCs/>
              </w:rPr>
            </w:pPr>
            <w:r w:rsidRPr="001075DA">
              <w:rPr>
                <w:bCs/>
              </w:rPr>
              <w:t>Įgyvendinant</w:t>
            </w:r>
            <w:r w:rsidRPr="001075DA">
              <w:rPr>
                <w:b/>
                <w:bCs/>
              </w:rPr>
              <w:t xml:space="preserve"> </w:t>
            </w:r>
            <w:r w:rsidRPr="001075DA">
              <w:rPr>
                <w:rFonts w:eastAsiaTheme="minorHAnsi"/>
              </w:rPr>
              <w:t>Klaipėdos miesto savivaldybės 2019-2023 metų prioriteto „Švietimo sis</w:t>
            </w:r>
            <w:r w:rsidR="009B11FE" w:rsidRPr="001075DA">
              <w:rPr>
                <w:rFonts w:eastAsiaTheme="minorHAnsi"/>
              </w:rPr>
              <w:t>temos plėtojimas“ veiklos kryptį</w:t>
            </w:r>
            <w:r w:rsidRPr="001075DA">
              <w:rPr>
                <w:rFonts w:eastAsiaTheme="minorHAnsi"/>
              </w:rPr>
              <w:t xml:space="preserve"> „Ikimokyklinio ir bendrojo ugdymo paslaugų pr</w:t>
            </w:r>
            <w:r w:rsidR="009B11FE" w:rsidRPr="001075DA">
              <w:rPr>
                <w:rFonts w:eastAsiaTheme="minorHAnsi"/>
              </w:rPr>
              <w:t>ieinamumo ir kokybės gerinimas“,</w:t>
            </w:r>
            <w:r w:rsidR="00960231" w:rsidRPr="001075DA">
              <w:rPr>
                <w:rFonts w:eastAsiaTheme="minorHAnsi"/>
              </w:rPr>
              <w:t xml:space="preserve"> parengtas</w:t>
            </w:r>
            <w:r w:rsidR="009B11FE" w:rsidRPr="001075DA">
              <w:rPr>
                <w:rFonts w:eastAsiaTheme="minorHAnsi"/>
              </w:rPr>
              <w:t xml:space="preserve"> </w:t>
            </w:r>
            <w:r w:rsidR="00F81211" w:rsidRPr="001075DA">
              <w:t>Neformaliojo ugdymo įstaigų inventoriaus atnaujinimo planas 2021-2023 metams</w:t>
            </w:r>
            <w:r w:rsidR="00ED6DDD" w:rsidRPr="001075DA">
              <w:rPr>
                <w:rFonts w:eastAsiaTheme="minorHAnsi"/>
              </w:rPr>
              <w:t>, pagal kurį palaipsniui bus atnaujinamas švietimo ir sporto įstaigų inventorius.</w:t>
            </w:r>
          </w:p>
          <w:p w14:paraId="1CF1044F" w14:textId="77777777" w:rsidR="00821C8E" w:rsidRPr="001075DA" w:rsidRDefault="00821C8E" w:rsidP="00821C8E">
            <w:pPr>
              <w:tabs>
                <w:tab w:val="left" w:pos="0"/>
                <w:tab w:val="left" w:pos="567"/>
              </w:tabs>
              <w:ind w:firstLine="595"/>
              <w:jc w:val="both"/>
              <w:rPr>
                <w:bCs/>
              </w:rPr>
            </w:pPr>
            <w:r w:rsidRPr="001075DA">
              <w:rPr>
                <w:i/>
              </w:rPr>
              <w:t>BĮ Klaipėdos pedagoginės psichologinės tarnybos veiklos užtikrinimas.</w:t>
            </w:r>
            <w:r w:rsidRPr="001075DA">
              <w:t xml:space="preserve"> Pedagoginės psichologinės tarnybos specialistai konsultuoja pedagogus, vaikus ir jų tėvus</w:t>
            </w:r>
            <w:r w:rsidRPr="001075DA">
              <w:rPr>
                <w:bCs/>
              </w:rPr>
              <w:t xml:space="preserve">, kuriems reikalinga pedagoginė psichologinė pagalba, padeda vaikams lavinti sutrikusias funkcijas, vykdo individualias </w:t>
            </w:r>
            <w:r w:rsidRPr="001075DA">
              <w:rPr>
                <w:bCs/>
              </w:rPr>
              <w:lastRenderedPageBreak/>
              <w:t xml:space="preserve">ir grupines pratybas. </w:t>
            </w:r>
            <w:r w:rsidRPr="001075DA">
              <w:rPr>
                <w:rFonts w:eastAsiaTheme="minorHAnsi"/>
                <w:bCs/>
              </w:rPr>
              <w:t>Siekiant spręsti psichologo paslaugų ikimokyklinio ugdymo įstaigų auklėtiniams trūkumo problemą, bus įsteigti 9 papildomi psichologų etatai (2020 m. jau įsteigti 5, 2021 m.  planuojami 2, 2022 m. ir 2023 m. – po 1). K</w:t>
            </w:r>
            <w:r w:rsidRPr="001075DA">
              <w:rPr>
                <w:bCs/>
              </w:rPr>
              <w:t xml:space="preserve">onsultacinę pagalbą planuojama kasmet suteikti apie 10 000 asmenų. </w:t>
            </w:r>
          </w:p>
          <w:p w14:paraId="653F13FA" w14:textId="1A4849C1" w:rsidR="00821C8E" w:rsidRPr="001075DA" w:rsidRDefault="00821C8E" w:rsidP="00821C8E">
            <w:pPr>
              <w:tabs>
                <w:tab w:val="left" w:pos="0"/>
                <w:tab w:val="left" w:pos="567"/>
              </w:tabs>
              <w:ind w:firstLine="595"/>
              <w:jc w:val="both"/>
            </w:pPr>
            <w:r w:rsidRPr="001075DA">
              <w:rPr>
                <w:bCs/>
                <w:i/>
                <w:iCs/>
              </w:rPr>
              <w:t>BĮ Klaipėdos pedagoginės psichologinės tarnybos dalyvavimas projekte pagal ES INTERREG V-A.</w:t>
            </w:r>
            <w:r w:rsidRPr="001075DA">
              <w:rPr>
                <w:i/>
                <w:iCs/>
              </w:rPr>
              <w:t> </w:t>
            </w:r>
            <w:r w:rsidRPr="001075DA">
              <w:t xml:space="preserve">Pedagoginė psichologinė tarnyba </w:t>
            </w:r>
            <w:r w:rsidR="00F5467E" w:rsidRPr="001075DA">
              <w:t>dalyvauja</w:t>
            </w:r>
            <w:r w:rsidRPr="001075DA">
              <w:t xml:space="preserve"> INTERREG V-A Latvijos ir Lietuvos bendradarbiavimo programoje, siekdama įstaigos vidinį kiemą pritaikyti vaikų su specialiaisiais ugdymosi poreikiais terapinėms, edukacinėms veikloms ir gyvūnų terapijai. Pagal INTERREG V-A Latvijos ir Lietuvos bendradarbiavimo programą 2020 metais Klaipėdos pedagoginėje psichologinėje tarnyboje sukurtos  terapinės, edukacinės ir gyvūnų terapijai skirtos erdvės Japoniško sodo stiliumi,  kitos programoje numatytos veiklos bus baigtos įgyvendinti 2021 m. </w:t>
            </w:r>
          </w:p>
          <w:p w14:paraId="3FEE5063" w14:textId="77777777" w:rsidR="00821C8E" w:rsidRPr="001075DA" w:rsidRDefault="00821C8E" w:rsidP="00821C8E">
            <w:pPr>
              <w:tabs>
                <w:tab w:val="left" w:pos="0"/>
                <w:tab w:val="left" w:pos="567"/>
              </w:tabs>
              <w:ind w:firstLine="595"/>
              <w:jc w:val="both"/>
              <w:rPr>
                <w:bCs/>
              </w:rPr>
            </w:pPr>
            <w:r w:rsidRPr="001075DA">
              <w:rPr>
                <w:bCs/>
                <w:i/>
              </w:rPr>
              <w:t>BĮ Klaipėdos regos ugdymo centro veiklos užtikrinimas.</w:t>
            </w:r>
            <w:r w:rsidRPr="001075DA">
              <w:rPr>
                <w:bCs/>
              </w:rPr>
              <w:t xml:space="preserve"> Regos ugdymo centro paskirtis – užtikrinti kokybišką ikimokyklinio ir priešmokyklinio amžiaus vaikų su regos negalia ugdymą bei regos korekciją, teikti pagalbą mokyklinio amžiaus vaikams, kurie su regos negalia mokosi namuose arba yra integruoti į bendrojo ugdymo mokyklas, ir teikti neformaliojo suaugusiųjų švietimo paslaugas suaugusiems žmonėms su regos negalia. 2021 m. įstaiga ugdys 77 vaikus pagal ikimokyklinio ir priešmokyklinio ugdymo programas bei teiks specialiąją </w:t>
            </w:r>
            <w:proofErr w:type="spellStart"/>
            <w:r w:rsidRPr="001075DA">
              <w:rPr>
                <w:bCs/>
              </w:rPr>
              <w:t>tiflopedagoginę</w:t>
            </w:r>
            <w:proofErr w:type="spellEnd"/>
            <w:r w:rsidRPr="001075DA">
              <w:rPr>
                <w:bCs/>
              </w:rPr>
              <w:t xml:space="preserve"> pagalbą 29 mokyklinio amžiaus vaikams ir 33 suaugusiems asmenims (iš viso 139 asmenims).</w:t>
            </w:r>
          </w:p>
          <w:p w14:paraId="0D2C09F0" w14:textId="77777777" w:rsidR="009D21C3" w:rsidRPr="001075DA" w:rsidRDefault="00821C8E" w:rsidP="009D21C3">
            <w:pPr>
              <w:pStyle w:val="Pagrindinistekstas"/>
              <w:ind w:firstLine="567"/>
              <w:jc w:val="both"/>
              <w:rPr>
                <w:lang w:val="lt-LT"/>
              </w:rPr>
            </w:pPr>
            <w:r w:rsidRPr="001075DA">
              <w:rPr>
                <w:bCs/>
                <w:i/>
                <w:lang w:val="lt-LT"/>
              </w:rPr>
              <w:t>BĮ Klaipėdos miesto pedagogų švietimo ir kultūros centro veiklos užtikrinimas.</w:t>
            </w:r>
            <w:r w:rsidRPr="001075DA">
              <w:rPr>
                <w:bCs/>
                <w:lang w:val="lt-LT"/>
              </w:rPr>
              <w:t xml:space="preserve"> Įgyvendinus šią priemonę, 2021 m. miesto pedagogams bus sudaryta galimybė dalyvauti kvalifikacijos tobulinimo programose (per metus 2000 val.) gerosios patirties sklaidos renginiuose (per metus 80) planuojama išduoti apie 13000 kvalifikacijos pažymėjimų, bus organizuojamos </w:t>
            </w:r>
            <w:r w:rsidRPr="001075DA">
              <w:rPr>
                <w:lang w:val="lt-LT"/>
              </w:rPr>
              <w:t>konferencijos, edukaciniai-kultūriniai renginiai miesto švietimo įstaigų darbuotojams.</w:t>
            </w:r>
          </w:p>
          <w:p w14:paraId="70C086ED" w14:textId="0F296DC0" w:rsidR="009D21C3" w:rsidRPr="001075DA" w:rsidRDefault="009D21C3" w:rsidP="009D21C3">
            <w:pPr>
              <w:pStyle w:val="Pagrindinistekstas"/>
              <w:ind w:firstLine="567"/>
              <w:jc w:val="both"/>
              <w:rPr>
                <w:lang w:val="lt-LT"/>
              </w:rPr>
            </w:pPr>
            <w:r w:rsidRPr="001075DA">
              <w:rPr>
                <w:i/>
                <w:lang w:val="lt-LT"/>
              </w:rPr>
              <w:t>Pasirengimas Gamtos mokslų, technologijų, inžinerijos, matematikos mokslų ir kūrybiškumo ugdymo (STEAM) centro įveiklinimui.</w:t>
            </w:r>
            <w:r w:rsidRPr="001075DA">
              <w:rPr>
                <w:lang w:val="lt-LT"/>
              </w:rPr>
              <w:t xml:space="preserve"> Pasirengimas STEAM centro įveiklinimui vykdomas, vadovaujantis 2016 m. spalio 7 d. sutartimi Nr. J9-1750. Pagal šią priemonę 2021 m. 15 mokytojų tobulins kvalifikaciją. </w:t>
            </w:r>
          </w:p>
          <w:p w14:paraId="3F267033" w14:textId="77777777" w:rsidR="009D21C3" w:rsidRPr="001075DA" w:rsidRDefault="009D21C3" w:rsidP="009D21C3">
            <w:pPr>
              <w:pStyle w:val="Pagrindinistekstas"/>
              <w:ind w:firstLine="567"/>
              <w:jc w:val="both"/>
              <w:rPr>
                <w:lang w:val="lt-LT"/>
              </w:rPr>
            </w:pPr>
            <w:r w:rsidRPr="001075DA">
              <w:rPr>
                <w:i/>
                <w:lang w:val="lt-LT"/>
              </w:rPr>
              <w:t>Sporto klasių veiklos užtikrinimas.</w:t>
            </w:r>
            <w:r w:rsidRPr="001075DA">
              <w:rPr>
                <w:lang w:val="lt-LT"/>
              </w:rPr>
              <w:t xml:space="preserve"> 2020–2021 mokslo metais Klaipėdos Vytauto Didžiojo gimnazijoje veikia 2 sporto klasės, kuriose mokosi 58 mokiniai. Klaipėdos „Aukuro‘ gimnazijoje veikia 3 sporto klasės, kuriose mokosi 67 mokiniai ir kasmet šioje gimnazijoje planuojama komplektuoti dar po 2 sporto klases. Sporto klasių išlaikymui papildomų Mokymo lėšų ir aplinkos lėšų nereikia. Lėšos reikalingos mokinių maitinimui (pietūs) ir pavėžėjimui.</w:t>
            </w:r>
          </w:p>
          <w:p w14:paraId="17E31E1C" w14:textId="245118B5" w:rsidR="009D21C3" w:rsidRPr="001075DA" w:rsidRDefault="009D21C3" w:rsidP="00F178AD">
            <w:pPr>
              <w:ind w:firstLine="603"/>
              <w:jc w:val="both"/>
            </w:pPr>
            <w:r w:rsidRPr="001075DA">
              <w:rPr>
                <w:i/>
              </w:rPr>
              <w:t>Tarptautinių programų įgyvendinimas.</w:t>
            </w:r>
            <w:r w:rsidRPr="001075DA">
              <w:rPr>
                <w:bCs/>
                <w:lang w:eastAsia="lt-LT"/>
              </w:rPr>
              <w:t xml:space="preserve"> 2018 m. pasirašius </w:t>
            </w:r>
            <w:r w:rsidR="0073339B" w:rsidRPr="001075DA">
              <w:rPr>
                <w:bCs/>
                <w:lang w:eastAsia="lt-LT"/>
              </w:rPr>
              <w:t>p</w:t>
            </w:r>
            <w:r w:rsidRPr="001075DA">
              <w:rPr>
                <w:bCs/>
                <w:lang w:eastAsia="lt-LT"/>
              </w:rPr>
              <w:t>aslaugų sutartis su VšĮ „</w:t>
            </w:r>
            <w:proofErr w:type="spellStart"/>
            <w:r w:rsidRPr="001075DA">
              <w:rPr>
                <w:bCs/>
                <w:lang w:eastAsia="lt-LT"/>
              </w:rPr>
              <w:t>Universa</w:t>
            </w:r>
            <w:proofErr w:type="spellEnd"/>
            <w:r w:rsidRPr="001075DA">
              <w:rPr>
                <w:bCs/>
                <w:lang w:eastAsia="lt-LT"/>
              </w:rPr>
              <w:t xml:space="preserve"> Via“ tarptautine mokykla ir VšĮ Klaipėdos licėju</w:t>
            </w:r>
            <w:r w:rsidR="0073339B" w:rsidRPr="001075DA">
              <w:rPr>
                <w:bCs/>
                <w:lang w:eastAsia="lt-LT"/>
              </w:rPr>
              <w:t>mi,</w:t>
            </w:r>
            <w:r w:rsidRPr="001075DA">
              <w:rPr>
                <w:bCs/>
                <w:lang w:eastAsia="lt-LT"/>
              </w:rPr>
              <w:t xml:space="preserve"> buvo skirtos Savivaldybės biudžeto lėšos pasirengti Tarptautinio bakalaureato (toliau – IB) atitinkamų programų įgyvendinimui. Įstaigoms, įvykdžius sutartinius įsipareigojimus, nuo 2020-09-01 leista vykdyti IB programas: VšĮ „</w:t>
            </w:r>
            <w:proofErr w:type="spellStart"/>
            <w:r w:rsidRPr="001075DA">
              <w:rPr>
                <w:bCs/>
                <w:lang w:eastAsia="lt-LT"/>
              </w:rPr>
              <w:t>Universa</w:t>
            </w:r>
            <w:proofErr w:type="spellEnd"/>
            <w:r w:rsidRPr="001075DA">
              <w:rPr>
                <w:bCs/>
                <w:lang w:eastAsia="lt-LT"/>
              </w:rPr>
              <w:t xml:space="preserve"> Via“ tarptautinei mokyklai IB pradinio ugdymo programą (3–11 metų vaikams), Klaipėdos licėjui IB vidurinio ugdymo programą (11–12 klasių mokiniams). Siekiant užtikrinti IB programų vykdymo nuoseklumą, tikslinga 2022–2023 m. planuoti Savivaldybės biudžeto lėšas pasirengimui įgyvendinti IB pagrindinio ugdymo programą (5–10 klasių mokiniams). </w:t>
            </w:r>
          </w:p>
          <w:p w14:paraId="21E50E30" w14:textId="49F2F17E" w:rsidR="006F3891" w:rsidRPr="001075DA" w:rsidRDefault="006F3891" w:rsidP="006F3891">
            <w:pPr>
              <w:pStyle w:val="Sraopastraipa"/>
              <w:tabs>
                <w:tab w:val="left" w:pos="851"/>
              </w:tabs>
              <w:ind w:left="0" w:firstLine="567"/>
              <w:jc w:val="both"/>
              <w:rPr>
                <w:sz w:val="24"/>
                <w:szCs w:val="24"/>
                <w:lang w:val="lt-LT"/>
              </w:rPr>
            </w:pPr>
            <w:r w:rsidRPr="001075DA">
              <w:rPr>
                <w:i/>
                <w:sz w:val="24"/>
                <w:szCs w:val="24"/>
                <w:lang w:val="lt-LT"/>
              </w:rPr>
              <w:t xml:space="preserve">BĮ Klaipėdos jūrų kadetų mokyklos veiklos užtikrinimas. </w:t>
            </w:r>
            <w:r w:rsidRPr="001075DA">
              <w:rPr>
                <w:sz w:val="24"/>
                <w:szCs w:val="24"/>
                <w:lang w:val="lt-LT"/>
              </w:rPr>
              <w:t>Įgyvendinant šią priemonę, Jūrų kadetų mokykloje bus formuojamos 5–10 klasės. 2021 m. planuojama suformuoti 9 klases, kuriose mokysis 123 mokiniai. Šiems mokiniams maitinimas ir pavėžėjimas į stovyklavietes, užsiėmimus netradicinėse erdvėse dotuojamas savivaldybės biudžeto lėšomis.</w:t>
            </w:r>
          </w:p>
          <w:p w14:paraId="7A0FB34A" w14:textId="6D45051A" w:rsidR="006F3891" w:rsidRPr="001075DA" w:rsidRDefault="006F3891" w:rsidP="006F3891">
            <w:pPr>
              <w:pStyle w:val="Sraopastraipa"/>
              <w:ind w:left="0" w:firstLine="567"/>
              <w:jc w:val="both"/>
              <w:rPr>
                <w:sz w:val="24"/>
                <w:szCs w:val="24"/>
                <w:lang w:val="lt-LT"/>
              </w:rPr>
            </w:pPr>
            <w:r w:rsidRPr="001075DA">
              <w:rPr>
                <w:i/>
                <w:sz w:val="24"/>
                <w:szCs w:val="24"/>
                <w:lang w:val="lt-LT"/>
              </w:rPr>
              <w:t xml:space="preserve">Universitetinių klasių veiklos organizavimas Klaipėdos Baltijos ir „Žemynos“ gimnazijose. </w:t>
            </w:r>
            <w:r w:rsidRPr="001075DA">
              <w:rPr>
                <w:sz w:val="24"/>
                <w:szCs w:val="24"/>
                <w:lang w:val="lt-LT"/>
              </w:rPr>
              <w:t xml:space="preserve">Vadovaujantis Klaipėdos miesto savivaldybės tarybos 2019 m. liepos 25 d. sprendimu Nr. </w:t>
            </w:r>
            <w:r w:rsidRPr="001075DA">
              <w:rPr>
                <w:noProof/>
                <w:sz w:val="24"/>
                <w:szCs w:val="24"/>
                <w:lang w:val="lt-LT"/>
              </w:rPr>
              <w:t xml:space="preserve">T2-208 </w:t>
            </w:r>
            <w:r w:rsidRPr="001075DA">
              <w:rPr>
                <w:sz w:val="24"/>
                <w:szCs w:val="24"/>
                <w:lang w:val="lt-LT"/>
              </w:rPr>
              <w:t>nustatytas mokytojų (dėstytojų) etatų vienai universitetinei klasei poreikis (0,43 etato). 2020–2021 m. Baltijos gimnazijoje veikia 5 universitetinės klasės, kuriose mokytojais dirba Klaipėdos universiteto dėstytojai. Mokytojų (dėstytojų) darbo užmokestis (toliau – DU) skaičiuojamas Lietuvos Respublikos švietimo, mokslo ir sporto ministro nustatyta tvarka, atsižvelgus į kiekvienų mokslo metų trukmę. Kadangi nuo 2020 m. rugsėjo mėnesio šalyje pasikeitė mokytojų DU skaičiavimo koeficientas, todėl lėšų poreikis mokytojų (dėstytojų) DU 2021–2023 m. išaugo. Planuojama, kad iki 2023 m</w:t>
            </w:r>
            <w:r w:rsidR="00E3060C" w:rsidRPr="001075DA">
              <w:rPr>
                <w:sz w:val="24"/>
                <w:szCs w:val="24"/>
                <w:lang w:val="lt-LT"/>
              </w:rPr>
              <w:t>.</w:t>
            </w:r>
            <w:r w:rsidRPr="001075DA">
              <w:rPr>
                <w:sz w:val="24"/>
                <w:szCs w:val="24"/>
                <w:lang w:val="lt-LT"/>
              </w:rPr>
              <w:t xml:space="preserve"> kiekvienais mokslo metais Baltijos gimnazijoje bus komplektuojama po dvi papildomas universitetines klases. Maksimalus tokių klasių skaičius bus 8, o mokytojų (dėstytojų) etatų – 3,44 etato Vykdant šią priemonę, 2021 m. taip pat planuojamos lėšos mokomosi</w:t>
            </w:r>
            <w:r w:rsidR="00E3060C" w:rsidRPr="001075DA">
              <w:rPr>
                <w:sz w:val="24"/>
                <w:szCs w:val="24"/>
                <w:lang w:val="lt-LT"/>
              </w:rPr>
              <w:t>os robotikos kabineto įrengimui</w:t>
            </w:r>
            <w:r w:rsidRPr="001075DA">
              <w:rPr>
                <w:sz w:val="24"/>
                <w:szCs w:val="24"/>
                <w:lang w:val="lt-LT"/>
              </w:rPr>
              <w:t xml:space="preserve">. </w:t>
            </w:r>
          </w:p>
          <w:p w14:paraId="475E097B" w14:textId="71BF2E18" w:rsidR="006F3891" w:rsidRPr="001075DA" w:rsidRDefault="006F3891" w:rsidP="006F3891">
            <w:pPr>
              <w:pStyle w:val="Sraopastraipa"/>
              <w:tabs>
                <w:tab w:val="left" w:pos="851"/>
              </w:tabs>
              <w:ind w:left="0" w:firstLine="567"/>
              <w:jc w:val="both"/>
              <w:rPr>
                <w:sz w:val="24"/>
                <w:szCs w:val="24"/>
                <w:lang w:val="lt-LT"/>
              </w:rPr>
            </w:pPr>
            <w:r w:rsidRPr="001075DA">
              <w:rPr>
                <w:sz w:val="24"/>
                <w:szCs w:val="24"/>
                <w:lang w:val="lt-LT"/>
              </w:rPr>
              <w:t xml:space="preserve">Planuojama, kad iki 2021 m. Klaipėdos miesto taryboje bus patvirtintas „Žemynos“ gimnazijos veiklos modelis ir nuo 2021 m. rugsėjo 1 d. Klaipėdos universiteto dėstytojai dirbs mokytojais „Žemynos“ universitetinėje gimnazijoje. 2021 m. planuojama 1,82, 2022 m. – 2,12 , 2023 m. – 2,44 mokytojų (dėstytojų) etato. </w:t>
            </w:r>
          </w:p>
          <w:p w14:paraId="6E2968D3" w14:textId="77777777" w:rsidR="00D32A4E" w:rsidRPr="001075DA" w:rsidRDefault="00D32A4E" w:rsidP="00F178AD">
            <w:pPr>
              <w:ind w:firstLine="603"/>
              <w:jc w:val="both"/>
            </w:pPr>
            <w:r w:rsidRPr="001075DA">
              <w:rPr>
                <w:bCs/>
                <w:i/>
              </w:rPr>
              <w:t xml:space="preserve">Ugdymo prieinamumo ir ugdymo formų įvairovės užtikrinimas. </w:t>
            </w:r>
            <w:r w:rsidRPr="001075DA">
              <w:rPr>
                <w:bCs/>
              </w:rPr>
              <w:t xml:space="preserve">Siekiant garantuoti ugdymo prieinamumą specialiųjų ugdymosi poreikių vaikams nevalstybinėse mokyklose, planuojamos savivaldybės biudžeto lėšos 11 mokytojo padėjėjo etatų išlaikyti. Pagalba 2021 m. bus teikiama 44 vaikams. </w:t>
            </w:r>
            <w:r w:rsidRPr="001075DA">
              <w:t xml:space="preserve">Vadovaujantis Savivaldybės tarybos 2015 m. balandžio14 d. sprendimu T2-53 „Dėl mokesčio už ikimokyklinio ir priešmokyklinio amžiaus vaikų išlaikymą ir priežiūrą Klaipėdos nevalstybinėse švietimo įstaigose, vykdančiose ikimokyklinio ir priešmokyklinio ugdymo programas, tvarkos aprašo patvirtinimo“, savivaldybės biudžete planuojamos lėšos 2021 m. kompensuoti išlaidas už 507 vaikų iki 7 metų ugdymą miesto nevalstybinėse įstaigose. </w:t>
            </w:r>
          </w:p>
          <w:p w14:paraId="14FC4668" w14:textId="2AC794CF" w:rsidR="006F3891" w:rsidRPr="001075DA" w:rsidRDefault="001E0C45" w:rsidP="006F3891">
            <w:pPr>
              <w:pStyle w:val="Sraopastraipa"/>
              <w:tabs>
                <w:tab w:val="left" w:pos="851"/>
              </w:tabs>
              <w:ind w:left="0" w:firstLine="567"/>
              <w:jc w:val="both"/>
              <w:rPr>
                <w:i/>
                <w:sz w:val="24"/>
                <w:szCs w:val="24"/>
                <w:lang w:val="lt-LT"/>
              </w:rPr>
            </w:pPr>
            <w:r w:rsidRPr="001075DA">
              <w:rPr>
                <w:i/>
                <w:sz w:val="24"/>
                <w:szCs w:val="24"/>
                <w:lang w:val="lt-LT"/>
              </w:rPr>
              <w:t xml:space="preserve">Brandos egzaminų administravimas. </w:t>
            </w:r>
            <w:r w:rsidRPr="001075DA">
              <w:rPr>
                <w:bCs/>
                <w:sz w:val="24"/>
                <w:szCs w:val="24"/>
                <w:lang w:val="lt-LT"/>
              </w:rPr>
              <w:t>Vidurinio išsilavinimo įgijimą patvirtina brandos egzaminai, kuriuos vykdant dalyvauja egzaminų vykdytojai ir vertintojai. Įgyvendinus šią priemonę, bus užtikrintas skaidrus brandos darbo, mokyklinių (5) ir valstybinių brandos egzaminų (12) organizavimas ir vykdymas.</w:t>
            </w:r>
          </w:p>
          <w:p w14:paraId="538C812F" w14:textId="77777777" w:rsidR="001E0C45" w:rsidRPr="001075DA" w:rsidRDefault="001E0C45" w:rsidP="009D21C3">
            <w:pPr>
              <w:pStyle w:val="Pagrindinistekstas"/>
              <w:ind w:firstLine="567"/>
              <w:jc w:val="both"/>
              <w:rPr>
                <w:lang w:val="lt-LT"/>
              </w:rPr>
            </w:pPr>
            <w:r w:rsidRPr="001075DA">
              <w:rPr>
                <w:bCs/>
                <w:i/>
                <w:lang w:val="lt-LT"/>
              </w:rPr>
              <w:t xml:space="preserve">Maitinimo paslaugų kompensavimas. </w:t>
            </w:r>
            <w:r w:rsidRPr="001075DA">
              <w:rPr>
                <w:lang w:val="lt-LT"/>
              </w:rPr>
              <w:t>Atlyginimo už maitinimo paslaugą lengvatos taikomos ikimokyklinio  ir priešmokyklinio ugdymo grupių vaikams, pradinių klasių mokiniams, ugdomiems miesto švietimo įstaigose, teisės aktų nustatyta tvarka.</w:t>
            </w:r>
          </w:p>
          <w:p w14:paraId="3341FDDF" w14:textId="54BC97AC" w:rsidR="002374F9" w:rsidRPr="001075DA" w:rsidRDefault="002374F9" w:rsidP="002374F9">
            <w:pPr>
              <w:ind w:firstLine="567"/>
              <w:jc w:val="both"/>
            </w:pPr>
            <w:r w:rsidRPr="001075DA">
              <w:rPr>
                <w:i/>
              </w:rPr>
              <w:t>Elektroninio mokinio pažymėjimo (EMP) diegimas ir naudojimo užtikrinimas savivaldybės bendrojo ugdymo mokyklose, neformaliojo švietimo ir sporto įstaigose.</w:t>
            </w:r>
            <w:r w:rsidRPr="001075DA">
              <w:t xml:space="preserve"> Vadovaujantis 2018-08-17 paslaugų sutartimi Nr. J9-1765, planuojamos lėšos naujų EMP personalizavimui, blankų įsigijimui ir nepersonalizuotų kortelių gamybai. Iš viso 2021 m. EMP bus aprūpinama 7753 mokinių, nepersonalizuotomis kortelėmis – 766 mokyklų darbuotojai. Taip pat šioje priemonėje planuojamos lėšos EMP sistemos komponenčių garantinei priežiūrai.</w:t>
            </w:r>
          </w:p>
          <w:p w14:paraId="14C99228" w14:textId="3BE5A9C7" w:rsidR="002374F9" w:rsidRPr="001075DA" w:rsidRDefault="002374F9" w:rsidP="002374F9">
            <w:pPr>
              <w:ind w:firstLine="567"/>
              <w:jc w:val="both"/>
              <w:rPr>
                <w:bCs/>
                <w:i/>
              </w:rPr>
            </w:pPr>
            <w:r w:rsidRPr="001075DA">
              <w:rPr>
                <w:i/>
              </w:rPr>
              <w:t>Klaipėdos miesto pedagogų rengimo, kvalifikacijos plėtojimo, profesinių kompetencijų tobulinimo ir mokytojų pritraukimo į mokyklas 2020–2024 m. programa</w:t>
            </w:r>
            <w:r w:rsidRPr="001075DA">
              <w:t xml:space="preserve">. Įgyvendinant šią programą, numatytos priemonės, susijusios su pedagogų poreikio tyrimu, rengimu, perkvalifikavimu ir kvalifikacijos tobulinimo organizavimu, pedagogų profesijos populiarinimu, finansine parama, ketinantiems dirbti pedagoginį darbą. </w:t>
            </w:r>
          </w:p>
          <w:p w14:paraId="35FA4F80" w14:textId="13D29ACB" w:rsidR="00821C8E" w:rsidRPr="001075DA" w:rsidRDefault="00A7271D" w:rsidP="00A7271D">
            <w:pPr>
              <w:jc w:val="both"/>
              <w:rPr>
                <w:b/>
                <w:bCs/>
                <w:i/>
              </w:rPr>
            </w:pPr>
            <w:r w:rsidRPr="001075DA">
              <w:rPr>
                <w:b/>
                <w:i/>
              </w:rPr>
              <w:t xml:space="preserve">          </w:t>
            </w:r>
            <w:r w:rsidR="00821C8E" w:rsidRPr="001075DA">
              <w:rPr>
                <w:b/>
                <w:bCs/>
                <w:i/>
              </w:rPr>
              <w:t>Neformaliojo vaikų ir suaugusiųjų švietimo programų organizavimas:</w:t>
            </w:r>
          </w:p>
          <w:p w14:paraId="5EC8A323" w14:textId="7A35F489" w:rsidR="00821C8E" w:rsidRPr="001075DA" w:rsidRDefault="00821C8E" w:rsidP="00821C8E">
            <w:pPr>
              <w:ind w:firstLine="567"/>
              <w:jc w:val="both"/>
            </w:pPr>
            <w:r w:rsidRPr="001075DA">
              <w:rPr>
                <w:i/>
              </w:rPr>
              <w:t xml:space="preserve">Ugdymo proceso užtikrinimas biudžetinėse sporto mokyklose. </w:t>
            </w:r>
            <w:r w:rsidRPr="001075DA">
              <w:t xml:space="preserve">Siekiant tenkinti miesto vaikų aktyvumo, sportinio meistriškumo poreikius ir užtikrinti neformaliojo švietimo paslaugų įvairovę, 2021 m. planuojamos mokymo lėšos sportinio ugdymo programoms įgyvendinti 5 biudžetinėse sporto įstaigose, kuriose ugdysis apie </w:t>
            </w:r>
            <w:r w:rsidR="004C50F6" w:rsidRPr="001075DA">
              <w:t>3080</w:t>
            </w:r>
            <w:r w:rsidRPr="001075DA">
              <w:t xml:space="preserve"> vaikų. </w:t>
            </w:r>
          </w:p>
          <w:p w14:paraId="5227540C" w14:textId="77777777" w:rsidR="00821C8E" w:rsidRPr="001075DA" w:rsidRDefault="00821C8E" w:rsidP="00821C8E">
            <w:pPr>
              <w:pStyle w:val="Pagrindinistekstas"/>
              <w:ind w:firstLine="605"/>
              <w:jc w:val="both"/>
              <w:rPr>
                <w:lang w:val="lt-LT"/>
              </w:rPr>
            </w:pPr>
            <w:r w:rsidRPr="001075DA">
              <w:rPr>
                <w:bCs/>
                <w:i/>
                <w:lang w:val="lt-LT"/>
              </w:rPr>
              <w:t>Vasaros poilsio organizavimas.</w:t>
            </w:r>
            <w:r w:rsidRPr="001075DA">
              <w:rPr>
                <w:bCs/>
                <w:lang w:val="lt-LT"/>
              </w:rPr>
              <w:t xml:space="preserve"> </w:t>
            </w:r>
            <w:r w:rsidRPr="001075DA">
              <w:rPr>
                <w:lang w:val="lt-LT"/>
              </w:rPr>
              <w:t>2021 m. planuojama, kad vasaros metu bus organizuojamos dieninės stovyklos bendrojo ugdymo mokyklose socialiai remtiniems vaikams, mokiniams, turintiems didelių ir labai didelių ugdymosi poreikių ir kitiems mokyklinio amžiaus vaikams. Iš viso 2021 m. planuojamos lėšos 70 vasaros poilsio programų, vykdomų įvairių teikėjų, organizavimui..</w:t>
            </w:r>
          </w:p>
          <w:p w14:paraId="49D0447F" w14:textId="3740BAF3" w:rsidR="00821C8E" w:rsidRPr="001075DA" w:rsidRDefault="00821C8E" w:rsidP="00821C8E">
            <w:pPr>
              <w:ind w:firstLine="567"/>
              <w:jc w:val="both"/>
            </w:pPr>
            <w:r w:rsidRPr="001075DA">
              <w:rPr>
                <w:i/>
              </w:rPr>
              <w:t xml:space="preserve">Neformaliojo vaikų švietimo programų įgyvendinimas ir neformaliojo vaikų švietimo paslaugų plėtra. </w:t>
            </w:r>
            <w:r w:rsidRPr="001075DA">
              <w:t>Vadovaujantis Klaipėdos miesto savivaldybės neformaliojo vaikų švietimo lėšų skyrimo ir naudojimo tvarkos aprašu, patvirtintu Klaipėdos miesto savivaldybės tarybos 2017 m. gruodžio 21 d. sprendimu Nr. T2-328, 2021 m. planuojamos lėšos vykdyti 96 neformaliojo vaikų švietimo programas, kuriose bus užimta apie 5733 vaik</w:t>
            </w:r>
            <w:r w:rsidR="00A7271D" w:rsidRPr="001075DA">
              <w:t>us</w:t>
            </w:r>
            <w:r w:rsidRPr="001075DA">
              <w:t>.</w:t>
            </w:r>
          </w:p>
          <w:p w14:paraId="216CA10E" w14:textId="6A86143C" w:rsidR="00A608B3" w:rsidRPr="001075DA" w:rsidRDefault="000B5C34" w:rsidP="00A608B3">
            <w:pPr>
              <w:ind w:firstLine="567"/>
              <w:jc w:val="both"/>
            </w:pPr>
            <w:r w:rsidRPr="001075DA">
              <w:rPr>
                <w:i/>
              </w:rPr>
              <w:t xml:space="preserve">Savivaldybės administracijos vaiko gerovės komisijos veiklos užtikrinimas. </w:t>
            </w:r>
            <w:r w:rsidR="00A608B3" w:rsidRPr="001075DA">
              <w:t>Siekiant užtikrinti komisijos darbą bus įgyvendinamos socialinio ugdymo, prevencinės ir kitos programos</w:t>
            </w:r>
            <w:r w:rsidR="000D11AF" w:rsidRPr="001075DA">
              <w:t>, kuriose dalyvaus 620 mokinių</w:t>
            </w:r>
            <w:r w:rsidR="00A608B3" w:rsidRPr="001075DA">
              <w:t xml:space="preserve">, suorganizuota respublikinė mokinių konferencija „Tolerantiška mokykla – saugi visuomenė“, vykdomas komisijos narių kvalifikacijos kėlimas - komisijos narių </w:t>
            </w:r>
            <w:proofErr w:type="spellStart"/>
            <w:r w:rsidR="00A608B3" w:rsidRPr="001075DA">
              <w:t>supervizijos</w:t>
            </w:r>
            <w:proofErr w:type="spellEnd"/>
            <w:r w:rsidR="00A608B3" w:rsidRPr="001075DA">
              <w:t>, kvalifikacijos kėlimas užsienyje.</w:t>
            </w:r>
          </w:p>
          <w:p w14:paraId="55E0AACE" w14:textId="2D20FC88" w:rsidR="00821C8E" w:rsidRPr="001075DA" w:rsidRDefault="00821C8E" w:rsidP="00821C8E">
            <w:pPr>
              <w:ind w:firstLine="567"/>
              <w:jc w:val="both"/>
            </w:pPr>
            <w:r w:rsidRPr="001075DA">
              <w:rPr>
                <w:i/>
              </w:rPr>
              <w:t xml:space="preserve">Miesto metodinių būrelių veiklos užtikrinimas. </w:t>
            </w:r>
            <w:r w:rsidRPr="001075DA">
              <w:t xml:space="preserve">Vykdant šią priemonę, numatoma organizuoti 39 miesto mokytojų metodinių būrelių veiklą, kuri turi tiesioginės įtakos ugdymo kokybei. Klaipėdos miesto savivaldybės tarybos 2019 m. lapkričio 28 d. sprendimu Nr. T2-329 „Dėl Klaipėdos miesto metodinių būrelių pirmininkų darbo apmokėjimo“ nustatyta atlyginimo už darbą metodinių būrelių pirmininkams tvarka. </w:t>
            </w:r>
          </w:p>
          <w:p w14:paraId="36346C03" w14:textId="1C62D822" w:rsidR="00296E69" w:rsidRPr="001075DA" w:rsidRDefault="007D1D34" w:rsidP="006E1D5E">
            <w:pPr>
              <w:ind w:firstLine="603"/>
              <w:jc w:val="both"/>
            </w:pPr>
            <w:r w:rsidRPr="001075DA">
              <w:rPr>
                <w:i/>
              </w:rPr>
              <w:t>Priėmimo į savivaldybės bendrojo ir ikimokyklinio ugdymo įstaigas informacinių sistemų priežiūra</w:t>
            </w:r>
            <w:r w:rsidRPr="001075DA">
              <w:t xml:space="preserve">. </w:t>
            </w:r>
            <w:r w:rsidR="001703DD" w:rsidRPr="001075DA">
              <w:t xml:space="preserve">Toliau bus administruojamos </w:t>
            </w:r>
            <w:r w:rsidR="00296E69" w:rsidRPr="001075DA">
              <w:t>mokinių priėmimo į savivaldybės bendrojo</w:t>
            </w:r>
            <w:r w:rsidR="001703DD" w:rsidRPr="001075DA">
              <w:t xml:space="preserve"> ir ikimokyklinio</w:t>
            </w:r>
            <w:r w:rsidR="00296E69" w:rsidRPr="001075DA">
              <w:t xml:space="preserve"> ugdymo </w:t>
            </w:r>
            <w:r w:rsidR="001703DD" w:rsidRPr="001075DA">
              <w:t>įstaigas</w:t>
            </w:r>
            <w:r w:rsidR="00296E69" w:rsidRPr="001075DA">
              <w:t xml:space="preserve"> informacinė</w:t>
            </w:r>
            <w:r w:rsidR="001703DD" w:rsidRPr="001075DA">
              <w:t>s</w:t>
            </w:r>
            <w:r w:rsidR="00296E69" w:rsidRPr="001075DA">
              <w:t xml:space="preserve"> sistem</w:t>
            </w:r>
            <w:r w:rsidR="001703DD" w:rsidRPr="001075DA">
              <w:t>os</w:t>
            </w:r>
            <w:r w:rsidR="00296E69" w:rsidRPr="001075DA">
              <w:t>.</w:t>
            </w:r>
          </w:p>
          <w:p w14:paraId="0A087DAA" w14:textId="4DE1AF71" w:rsidR="00821C8E" w:rsidRPr="001075DA" w:rsidRDefault="00821C8E" w:rsidP="008A7150">
            <w:pPr>
              <w:pStyle w:val="Pagrindinistekstas"/>
              <w:ind w:firstLine="567"/>
              <w:jc w:val="both"/>
              <w:rPr>
                <w:lang w:val="lt-LT"/>
              </w:rPr>
            </w:pPr>
            <w:r w:rsidRPr="001075DA">
              <w:rPr>
                <w:i/>
                <w:lang w:val="lt-LT"/>
              </w:rPr>
              <w:t>Savivaldybės švietimo įstaigų civilinės atsakomybės draudimas.</w:t>
            </w:r>
            <w:r w:rsidRPr="001075DA">
              <w:rPr>
                <w:lang w:val="lt-LT"/>
              </w:rPr>
              <w:t xml:space="preserve"> Vadovaujantis esminės bendrosios civilinės atsakomybės </w:t>
            </w:r>
            <w:r w:rsidR="00F22D5F" w:rsidRPr="001075DA">
              <w:rPr>
                <w:lang w:val="lt-LT"/>
              </w:rPr>
              <w:t>draudimo 2018 m.</w:t>
            </w:r>
            <w:r w:rsidRPr="001075DA">
              <w:rPr>
                <w:lang w:val="lt-LT"/>
              </w:rPr>
              <w:t xml:space="preserve"> sutartimi</w:t>
            </w:r>
            <w:r w:rsidR="00F22D5F" w:rsidRPr="001075DA">
              <w:rPr>
                <w:lang w:val="lt-LT"/>
              </w:rPr>
              <w:t>,</w:t>
            </w:r>
            <w:r w:rsidRPr="001075DA">
              <w:rPr>
                <w:lang w:val="lt-LT"/>
              </w:rPr>
              <w:t xml:space="preserve"> 92 savivaldybės švietimo įstaigos apdraustos civilinės atsakomybės draudimu. Savivaldybės biudžete planuojamos lėšos sutartinių įsipareigojimų vykdymui</w:t>
            </w:r>
            <w:r w:rsidR="00F22D5F" w:rsidRPr="001075DA">
              <w:rPr>
                <w:lang w:val="lt-LT"/>
              </w:rPr>
              <w:t>.</w:t>
            </w:r>
          </w:p>
        </w:tc>
      </w:tr>
      <w:tr w:rsidR="003734FB" w:rsidRPr="001075DA" w14:paraId="2C5E45D2" w14:textId="77777777" w:rsidTr="00511921">
        <w:trPr>
          <w:trHeight w:val="154"/>
        </w:trPr>
        <w:tc>
          <w:tcPr>
            <w:tcW w:w="9781" w:type="dxa"/>
            <w:gridSpan w:val="7"/>
          </w:tcPr>
          <w:p w14:paraId="0BA0A172" w14:textId="77777777" w:rsidR="002A2551" w:rsidRPr="001075DA" w:rsidRDefault="002A2551" w:rsidP="00511921">
            <w:pPr>
              <w:ind w:left="80"/>
              <w:jc w:val="center"/>
              <w:rPr>
                <w:b/>
              </w:rPr>
            </w:pPr>
            <w:r w:rsidRPr="001075DA">
              <w:rPr>
                <w:b/>
                <w:bCs/>
              </w:rPr>
              <w:lastRenderedPageBreak/>
              <w:t>01 tikslo rezultato vertinimo kriterijai</w:t>
            </w:r>
          </w:p>
        </w:tc>
      </w:tr>
      <w:tr w:rsidR="003734FB" w:rsidRPr="001075DA" w14:paraId="012B4400" w14:textId="77777777" w:rsidTr="00511921">
        <w:trPr>
          <w:trHeight w:val="181"/>
        </w:trPr>
        <w:tc>
          <w:tcPr>
            <w:tcW w:w="4111" w:type="dxa"/>
            <w:gridSpan w:val="2"/>
            <w:vMerge w:val="restart"/>
          </w:tcPr>
          <w:p w14:paraId="37A944A0" w14:textId="77777777" w:rsidR="002A2551" w:rsidRPr="001075DA" w:rsidRDefault="002A2551" w:rsidP="00511921">
            <w:pPr>
              <w:pStyle w:val="Pagrindinistekstas"/>
              <w:jc w:val="center"/>
              <w:rPr>
                <w:lang w:val="lt-LT"/>
              </w:rPr>
            </w:pPr>
            <w:r w:rsidRPr="001075DA">
              <w:rPr>
                <w:bCs/>
                <w:lang w:val="lt-LT"/>
              </w:rPr>
              <w:t>Kriterijaus pavadinimas, mato vnt.</w:t>
            </w:r>
          </w:p>
        </w:tc>
        <w:tc>
          <w:tcPr>
            <w:tcW w:w="1843" w:type="dxa"/>
            <w:vMerge w:val="restart"/>
            <w:vAlign w:val="center"/>
          </w:tcPr>
          <w:p w14:paraId="73BA7352" w14:textId="77777777" w:rsidR="002A2551" w:rsidRPr="001075DA" w:rsidRDefault="002A2551" w:rsidP="00511921">
            <w:pPr>
              <w:pStyle w:val="Pagrindinistekstas"/>
              <w:jc w:val="center"/>
              <w:rPr>
                <w:lang w:val="lt-LT"/>
              </w:rPr>
            </w:pPr>
            <w:r w:rsidRPr="001075DA">
              <w:rPr>
                <w:lang w:val="lt-LT"/>
              </w:rPr>
              <w:t>Savivaldybės administracijos padalinys, atsakingas už rodiklio reikšmių pateikimą</w:t>
            </w:r>
          </w:p>
        </w:tc>
        <w:tc>
          <w:tcPr>
            <w:tcW w:w="3827" w:type="dxa"/>
            <w:gridSpan w:val="4"/>
          </w:tcPr>
          <w:p w14:paraId="52E6F3FE" w14:textId="77777777" w:rsidR="002A2551" w:rsidRPr="001075DA" w:rsidRDefault="002A2551" w:rsidP="00511921">
            <w:pPr>
              <w:ind w:left="80"/>
              <w:jc w:val="center"/>
              <w:rPr>
                <w:bCs/>
              </w:rPr>
            </w:pPr>
            <w:r w:rsidRPr="001075DA">
              <w:t>Kriterijaus reikšmė, metais</w:t>
            </w:r>
          </w:p>
        </w:tc>
      </w:tr>
      <w:tr w:rsidR="003734FB" w:rsidRPr="001075DA" w14:paraId="60F3C699" w14:textId="77777777" w:rsidTr="00511921">
        <w:trPr>
          <w:trHeight w:val="1062"/>
        </w:trPr>
        <w:tc>
          <w:tcPr>
            <w:tcW w:w="4111" w:type="dxa"/>
            <w:gridSpan w:val="2"/>
            <w:vMerge/>
          </w:tcPr>
          <w:p w14:paraId="73DC569D" w14:textId="77777777" w:rsidR="0095211E" w:rsidRPr="001075DA" w:rsidRDefault="0095211E" w:rsidP="0095211E">
            <w:pPr>
              <w:pStyle w:val="Pagrindinistekstas"/>
              <w:rPr>
                <w:lang w:val="lt-LT"/>
              </w:rPr>
            </w:pPr>
          </w:p>
        </w:tc>
        <w:tc>
          <w:tcPr>
            <w:tcW w:w="1843" w:type="dxa"/>
            <w:vMerge/>
          </w:tcPr>
          <w:p w14:paraId="66F3C217" w14:textId="77777777" w:rsidR="0095211E" w:rsidRPr="001075DA" w:rsidRDefault="0095211E" w:rsidP="0095211E">
            <w:pPr>
              <w:pStyle w:val="Pagrindinistekstas"/>
              <w:rPr>
                <w:lang w:val="lt-LT"/>
              </w:rPr>
            </w:pPr>
          </w:p>
        </w:tc>
        <w:tc>
          <w:tcPr>
            <w:tcW w:w="1134" w:type="dxa"/>
          </w:tcPr>
          <w:p w14:paraId="3069D7E1" w14:textId="09E2B4A4" w:rsidR="0095211E" w:rsidRPr="001075DA" w:rsidRDefault="00821C8E" w:rsidP="000C4D5F">
            <w:pPr>
              <w:ind w:left="79"/>
              <w:jc w:val="center"/>
              <w:rPr>
                <w:bCs/>
              </w:rPr>
            </w:pPr>
            <w:r w:rsidRPr="001075DA">
              <w:rPr>
                <w:bCs/>
              </w:rPr>
              <w:t xml:space="preserve">2020 </w:t>
            </w:r>
            <w:r w:rsidR="0095211E" w:rsidRPr="001075DA">
              <w:rPr>
                <w:bCs/>
              </w:rPr>
              <w:t>(faktas)</w:t>
            </w:r>
          </w:p>
        </w:tc>
        <w:tc>
          <w:tcPr>
            <w:tcW w:w="851" w:type="dxa"/>
          </w:tcPr>
          <w:p w14:paraId="678B9F50" w14:textId="203F7EB8" w:rsidR="0095211E" w:rsidRPr="001075DA" w:rsidRDefault="0095211E" w:rsidP="00821C8E">
            <w:pPr>
              <w:ind w:left="79"/>
              <w:jc w:val="center"/>
              <w:rPr>
                <w:bCs/>
              </w:rPr>
            </w:pPr>
            <w:r w:rsidRPr="001075DA">
              <w:rPr>
                <w:bCs/>
              </w:rPr>
              <w:t>20</w:t>
            </w:r>
            <w:r w:rsidR="000C4D5F" w:rsidRPr="001075DA">
              <w:rPr>
                <w:bCs/>
              </w:rPr>
              <w:t>2</w:t>
            </w:r>
            <w:r w:rsidR="00821C8E" w:rsidRPr="001075DA">
              <w:rPr>
                <w:bCs/>
              </w:rPr>
              <w:t>1</w:t>
            </w:r>
          </w:p>
        </w:tc>
        <w:tc>
          <w:tcPr>
            <w:tcW w:w="992" w:type="dxa"/>
          </w:tcPr>
          <w:p w14:paraId="726BB253" w14:textId="5650723D" w:rsidR="0095211E" w:rsidRPr="001075DA" w:rsidRDefault="0095211E" w:rsidP="000C4D5F">
            <w:pPr>
              <w:ind w:left="79"/>
              <w:jc w:val="center"/>
              <w:rPr>
                <w:bCs/>
              </w:rPr>
            </w:pPr>
            <w:r w:rsidRPr="001075DA">
              <w:rPr>
                <w:bCs/>
              </w:rPr>
              <w:t>202</w:t>
            </w:r>
            <w:r w:rsidR="00821C8E" w:rsidRPr="001075DA">
              <w:rPr>
                <w:bCs/>
              </w:rPr>
              <w:t>2</w:t>
            </w:r>
          </w:p>
        </w:tc>
        <w:tc>
          <w:tcPr>
            <w:tcW w:w="850" w:type="dxa"/>
          </w:tcPr>
          <w:p w14:paraId="28A51A6E" w14:textId="1215ACD7" w:rsidR="0095211E" w:rsidRPr="001075DA" w:rsidRDefault="0095211E" w:rsidP="0095211E">
            <w:pPr>
              <w:ind w:left="79"/>
              <w:jc w:val="center"/>
              <w:rPr>
                <w:bCs/>
              </w:rPr>
            </w:pPr>
            <w:r w:rsidRPr="001075DA">
              <w:rPr>
                <w:bCs/>
              </w:rPr>
              <w:t>2</w:t>
            </w:r>
            <w:r w:rsidR="00821C8E" w:rsidRPr="001075DA">
              <w:rPr>
                <w:bCs/>
              </w:rPr>
              <w:t>023</w:t>
            </w:r>
          </w:p>
        </w:tc>
      </w:tr>
      <w:tr w:rsidR="003734FB" w:rsidRPr="001075DA" w14:paraId="668DFB2E" w14:textId="77777777" w:rsidTr="00511921">
        <w:trPr>
          <w:trHeight w:val="450"/>
        </w:trPr>
        <w:tc>
          <w:tcPr>
            <w:tcW w:w="4111" w:type="dxa"/>
            <w:gridSpan w:val="2"/>
          </w:tcPr>
          <w:p w14:paraId="698012D2" w14:textId="77777777" w:rsidR="00A608EC" w:rsidRPr="001075DA" w:rsidRDefault="00A608EC" w:rsidP="00511921">
            <w:pPr>
              <w:pStyle w:val="Pagrindinistekstas"/>
              <w:rPr>
                <w:lang w:val="lt-LT"/>
              </w:rPr>
            </w:pPr>
            <w:r w:rsidRPr="001075DA">
              <w:rPr>
                <w:lang w:val="lt-LT"/>
              </w:rPr>
              <w:t>Įstaigų, kuriose užtikrintas ugdymo organizavimas, dalis (proc.)</w:t>
            </w:r>
          </w:p>
        </w:tc>
        <w:tc>
          <w:tcPr>
            <w:tcW w:w="1843" w:type="dxa"/>
          </w:tcPr>
          <w:p w14:paraId="715EE498" w14:textId="77777777" w:rsidR="00A608EC" w:rsidRPr="001075DA" w:rsidRDefault="00A608EC" w:rsidP="00511921">
            <w:pPr>
              <w:pStyle w:val="Pavadinimas"/>
              <w:rPr>
                <w:b w:val="0"/>
              </w:rPr>
            </w:pPr>
            <w:r w:rsidRPr="001075DA">
              <w:rPr>
                <w:b w:val="0"/>
              </w:rPr>
              <w:t>Švietimo skyrius</w:t>
            </w:r>
          </w:p>
        </w:tc>
        <w:tc>
          <w:tcPr>
            <w:tcW w:w="1134" w:type="dxa"/>
          </w:tcPr>
          <w:p w14:paraId="60748C82" w14:textId="77777777" w:rsidR="00A608EC" w:rsidRPr="001075DA" w:rsidRDefault="00A608EC" w:rsidP="00511921">
            <w:pPr>
              <w:ind w:left="80"/>
              <w:jc w:val="center"/>
              <w:rPr>
                <w:bCs/>
              </w:rPr>
            </w:pPr>
            <w:r w:rsidRPr="001075DA">
              <w:rPr>
                <w:bCs/>
              </w:rPr>
              <w:t>100</w:t>
            </w:r>
          </w:p>
        </w:tc>
        <w:tc>
          <w:tcPr>
            <w:tcW w:w="851" w:type="dxa"/>
          </w:tcPr>
          <w:p w14:paraId="723F49A4" w14:textId="77777777" w:rsidR="00A608EC" w:rsidRPr="001075DA" w:rsidRDefault="00A608EC" w:rsidP="00511921">
            <w:pPr>
              <w:ind w:left="80"/>
              <w:jc w:val="center"/>
              <w:rPr>
                <w:bCs/>
              </w:rPr>
            </w:pPr>
            <w:r w:rsidRPr="001075DA">
              <w:rPr>
                <w:bCs/>
              </w:rPr>
              <w:t>100</w:t>
            </w:r>
          </w:p>
        </w:tc>
        <w:tc>
          <w:tcPr>
            <w:tcW w:w="992" w:type="dxa"/>
          </w:tcPr>
          <w:p w14:paraId="00F9006F" w14:textId="77777777" w:rsidR="00A608EC" w:rsidRPr="001075DA" w:rsidRDefault="00A608EC" w:rsidP="00511921">
            <w:pPr>
              <w:ind w:left="80"/>
              <w:jc w:val="center"/>
              <w:rPr>
                <w:bCs/>
              </w:rPr>
            </w:pPr>
            <w:r w:rsidRPr="001075DA">
              <w:rPr>
                <w:bCs/>
              </w:rPr>
              <w:t>100</w:t>
            </w:r>
          </w:p>
        </w:tc>
        <w:tc>
          <w:tcPr>
            <w:tcW w:w="850" w:type="dxa"/>
          </w:tcPr>
          <w:p w14:paraId="6B924C82" w14:textId="77777777" w:rsidR="00A608EC" w:rsidRPr="001075DA" w:rsidRDefault="00A608EC" w:rsidP="00511921">
            <w:pPr>
              <w:ind w:left="80"/>
              <w:jc w:val="center"/>
              <w:rPr>
                <w:bCs/>
              </w:rPr>
            </w:pPr>
            <w:r w:rsidRPr="001075DA">
              <w:rPr>
                <w:bCs/>
              </w:rPr>
              <w:t>100</w:t>
            </w:r>
          </w:p>
        </w:tc>
      </w:tr>
      <w:tr w:rsidR="003734FB" w:rsidRPr="001075DA" w14:paraId="7E1F1B38" w14:textId="77777777" w:rsidTr="00821C8E">
        <w:trPr>
          <w:trHeight w:val="651"/>
        </w:trPr>
        <w:tc>
          <w:tcPr>
            <w:tcW w:w="4111" w:type="dxa"/>
            <w:gridSpan w:val="2"/>
          </w:tcPr>
          <w:p w14:paraId="26774A2A" w14:textId="6725F9A9" w:rsidR="00821C8E" w:rsidRPr="001075DA" w:rsidRDefault="00821C8E" w:rsidP="00821C8E">
            <w:pPr>
              <w:pStyle w:val="Pagrindinistekstas"/>
              <w:rPr>
                <w:lang w:val="lt-LT"/>
              </w:rPr>
            </w:pPr>
            <w:r w:rsidRPr="001075DA">
              <w:rPr>
                <w:lang w:val="lt-LT"/>
              </w:rPr>
              <w:t>Vasaros poilsio programų (iš dalies finansuojamų) skaičius, (vnt.)</w:t>
            </w:r>
          </w:p>
        </w:tc>
        <w:tc>
          <w:tcPr>
            <w:tcW w:w="1843" w:type="dxa"/>
          </w:tcPr>
          <w:p w14:paraId="4964F63D" w14:textId="70616842" w:rsidR="00821C8E" w:rsidRPr="001075DA" w:rsidRDefault="00821C8E" w:rsidP="00821C8E">
            <w:pPr>
              <w:pStyle w:val="Pavadinimas"/>
              <w:rPr>
                <w:b w:val="0"/>
              </w:rPr>
            </w:pPr>
            <w:r w:rsidRPr="001075DA">
              <w:rPr>
                <w:b w:val="0"/>
              </w:rPr>
              <w:t>Švietimo skyrius</w:t>
            </w:r>
          </w:p>
        </w:tc>
        <w:tc>
          <w:tcPr>
            <w:tcW w:w="1134" w:type="dxa"/>
          </w:tcPr>
          <w:p w14:paraId="41476FDB" w14:textId="123243EB" w:rsidR="00821C8E" w:rsidRPr="001075DA" w:rsidRDefault="00821C8E" w:rsidP="00821C8E">
            <w:pPr>
              <w:ind w:left="80"/>
              <w:jc w:val="center"/>
              <w:rPr>
                <w:bCs/>
              </w:rPr>
            </w:pPr>
            <w:r w:rsidRPr="001075DA">
              <w:rPr>
                <w:bCs/>
              </w:rPr>
              <w:t>60</w:t>
            </w:r>
          </w:p>
        </w:tc>
        <w:tc>
          <w:tcPr>
            <w:tcW w:w="851" w:type="dxa"/>
          </w:tcPr>
          <w:p w14:paraId="6C9AFB66" w14:textId="7AFF8AD6" w:rsidR="00821C8E" w:rsidRPr="001075DA" w:rsidRDefault="00821C8E" w:rsidP="00821C8E">
            <w:pPr>
              <w:ind w:left="80"/>
              <w:jc w:val="center"/>
              <w:rPr>
                <w:bCs/>
              </w:rPr>
            </w:pPr>
            <w:r w:rsidRPr="001075DA">
              <w:rPr>
                <w:bCs/>
              </w:rPr>
              <w:t>60</w:t>
            </w:r>
          </w:p>
        </w:tc>
        <w:tc>
          <w:tcPr>
            <w:tcW w:w="992" w:type="dxa"/>
          </w:tcPr>
          <w:p w14:paraId="10AB65E7" w14:textId="5B680A6C" w:rsidR="00821C8E" w:rsidRPr="001075DA" w:rsidRDefault="00821C8E" w:rsidP="00821C8E">
            <w:pPr>
              <w:jc w:val="center"/>
            </w:pPr>
            <w:r w:rsidRPr="001075DA">
              <w:t>65</w:t>
            </w:r>
          </w:p>
        </w:tc>
        <w:tc>
          <w:tcPr>
            <w:tcW w:w="850" w:type="dxa"/>
          </w:tcPr>
          <w:p w14:paraId="1A710D7C" w14:textId="50C9C9A1" w:rsidR="00821C8E" w:rsidRPr="001075DA" w:rsidRDefault="00821C8E" w:rsidP="00821C8E">
            <w:pPr>
              <w:jc w:val="center"/>
            </w:pPr>
            <w:r w:rsidRPr="001075DA">
              <w:t>65</w:t>
            </w:r>
          </w:p>
        </w:tc>
      </w:tr>
      <w:tr w:rsidR="003734FB" w:rsidRPr="001075DA" w14:paraId="45A104F8" w14:textId="77777777" w:rsidTr="00511921">
        <w:trPr>
          <w:trHeight w:val="450"/>
        </w:trPr>
        <w:tc>
          <w:tcPr>
            <w:tcW w:w="4111" w:type="dxa"/>
            <w:gridSpan w:val="2"/>
          </w:tcPr>
          <w:p w14:paraId="0A6436FF" w14:textId="77777777" w:rsidR="00821C8E" w:rsidRPr="001075DA" w:rsidRDefault="00821C8E" w:rsidP="00821C8E">
            <w:pPr>
              <w:pStyle w:val="Pagrindinistekstas"/>
              <w:rPr>
                <w:lang w:val="lt-LT"/>
              </w:rPr>
            </w:pPr>
            <w:r w:rsidRPr="001075DA">
              <w:rPr>
                <w:lang w:val="lt-LT"/>
              </w:rPr>
              <w:t>Asmenų, kuriems suteikta specialioji ir psichologinė pagalba, dalis nuo bendro mokinių ir vaikų skaičiaus (proc.)</w:t>
            </w:r>
          </w:p>
        </w:tc>
        <w:tc>
          <w:tcPr>
            <w:tcW w:w="1843" w:type="dxa"/>
          </w:tcPr>
          <w:p w14:paraId="419E8DA8" w14:textId="77777777" w:rsidR="00821C8E" w:rsidRPr="001075DA" w:rsidRDefault="00821C8E" w:rsidP="00821C8E">
            <w:pPr>
              <w:pStyle w:val="Pagrindinistekstas"/>
              <w:jc w:val="center"/>
              <w:rPr>
                <w:lang w:val="lt-LT"/>
              </w:rPr>
            </w:pPr>
            <w:r w:rsidRPr="001075DA">
              <w:rPr>
                <w:lang w:val="lt-LT"/>
              </w:rPr>
              <w:t>Švietimo skyrius</w:t>
            </w:r>
          </w:p>
        </w:tc>
        <w:tc>
          <w:tcPr>
            <w:tcW w:w="1134" w:type="dxa"/>
          </w:tcPr>
          <w:p w14:paraId="7AAD48A2" w14:textId="4D877864" w:rsidR="00821C8E" w:rsidRPr="001075DA" w:rsidRDefault="00821C8E" w:rsidP="00821C8E">
            <w:pPr>
              <w:ind w:left="80"/>
              <w:jc w:val="center"/>
              <w:rPr>
                <w:bCs/>
              </w:rPr>
            </w:pPr>
            <w:r w:rsidRPr="001075DA">
              <w:rPr>
                <w:bCs/>
              </w:rPr>
              <w:t>48</w:t>
            </w:r>
          </w:p>
        </w:tc>
        <w:tc>
          <w:tcPr>
            <w:tcW w:w="851" w:type="dxa"/>
          </w:tcPr>
          <w:p w14:paraId="64C8708D" w14:textId="02114BFA" w:rsidR="00821C8E" w:rsidRPr="001075DA" w:rsidRDefault="00821C8E" w:rsidP="00821C8E">
            <w:pPr>
              <w:ind w:left="80"/>
              <w:jc w:val="center"/>
              <w:rPr>
                <w:bCs/>
              </w:rPr>
            </w:pPr>
            <w:r w:rsidRPr="001075DA">
              <w:rPr>
                <w:bCs/>
              </w:rPr>
              <w:t>50</w:t>
            </w:r>
          </w:p>
        </w:tc>
        <w:tc>
          <w:tcPr>
            <w:tcW w:w="992" w:type="dxa"/>
          </w:tcPr>
          <w:p w14:paraId="7892BB3E" w14:textId="47103F54" w:rsidR="00821C8E" w:rsidRPr="001075DA" w:rsidRDefault="00821C8E" w:rsidP="00821C8E">
            <w:pPr>
              <w:ind w:left="80"/>
              <w:jc w:val="center"/>
              <w:rPr>
                <w:bCs/>
              </w:rPr>
            </w:pPr>
            <w:r w:rsidRPr="001075DA">
              <w:rPr>
                <w:bCs/>
              </w:rPr>
              <w:t>50</w:t>
            </w:r>
          </w:p>
        </w:tc>
        <w:tc>
          <w:tcPr>
            <w:tcW w:w="850" w:type="dxa"/>
          </w:tcPr>
          <w:p w14:paraId="30263A8D" w14:textId="03F4EA7A" w:rsidR="00821C8E" w:rsidRPr="001075DA" w:rsidRDefault="00821C8E" w:rsidP="00821C8E">
            <w:pPr>
              <w:ind w:left="80"/>
              <w:jc w:val="center"/>
              <w:rPr>
                <w:bCs/>
              </w:rPr>
            </w:pPr>
            <w:r w:rsidRPr="001075DA">
              <w:rPr>
                <w:bCs/>
              </w:rPr>
              <w:t>65</w:t>
            </w:r>
          </w:p>
        </w:tc>
      </w:tr>
    </w:tbl>
    <w:p w14:paraId="6504E7CA" w14:textId="77777777" w:rsidR="00322D69" w:rsidRPr="001075DA" w:rsidRDefault="00322D69"/>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47"/>
        <w:gridCol w:w="2297"/>
        <w:gridCol w:w="1134"/>
        <w:gridCol w:w="851"/>
        <w:gridCol w:w="992"/>
        <w:gridCol w:w="850"/>
      </w:tblGrid>
      <w:tr w:rsidR="003734FB" w:rsidRPr="001075DA" w14:paraId="733B6722" w14:textId="77777777" w:rsidTr="00A80751">
        <w:tc>
          <w:tcPr>
            <w:tcW w:w="2410" w:type="dxa"/>
            <w:tcBorders>
              <w:bottom w:val="single" w:sz="4" w:space="0" w:color="auto"/>
            </w:tcBorders>
          </w:tcPr>
          <w:p w14:paraId="1A4B2AB5" w14:textId="77777777" w:rsidR="002A2551" w:rsidRPr="001075DA" w:rsidRDefault="002A2551" w:rsidP="00773DDD">
            <w:pPr>
              <w:rPr>
                <w:b/>
                <w:strike/>
              </w:rPr>
            </w:pPr>
            <w:r w:rsidRPr="001075DA">
              <w:br w:type="page"/>
            </w:r>
            <w:r w:rsidRPr="001075DA">
              <w:rPr>
                <w:b/>
                <w:bCs/>
              </w:rPr>
              <w:t>Programos tikslas</w:t>
            </w:r>
          </w:p>
        </w:tc>
        <w:tc>
          <w:tcPr>
            <w:tcW w:w="5529" w:type="dxa"/>
            <w:gridSpan w:val="4"/>
            <w:tcBorders>
              <w:bottom w:val="single" w:sz="4" w:space="0" w:color="auto"/>
            </w:tcBorders>
          </w:tcPr>
          <w:p w14:paraId="50B22A6F" w14:textId="77777777" w:rsidR="002A2551" w:rsidRPr="001075DA" w:rsidRDefault="002A2551" w:rsidP="00511921">
            <w:pPr>
              <w:rPr>
                <w:strike/>
              </w:rPr>
            </w:pPr>
            <w:r w:rsidRPr="001075DA">
              <w:t>Gerinti ugdymo sąlygas ir aplinką</w:t>
            </w:r>
          </w:p>
        </w:tc>
        <w:tc>
          <w:tcPr>
            <w:tcW w:w="992" w:type="dxa"/>
            <w:tcBorders>
              <w:bottom w:val="single" w:sz="4" w:space="0" w:color="auto"/>
            </w:tcBorders>
          </w:tcPr>
          <w:p w14:paraId="5E12C581" w14:textId="77777777" w:rsidR="002A2551" w:rsidRPr="001075DA" w:rsidRDefault="002A2551" w:rsidP="00511921">
            <w:pPr>
              <w:rPr>
                <w:b/>
                <w:strike/>
              </w:rPr>
            </w:pPr>
            <w:r w:rsidRPr="001075DA">
              <w:rPr>
                <w:b/>
                <w:bCs/>
              </w:rPr>
              <w:t>Kodas</w:t>
            </w:r>
          </w:p>
        </w:tc>
        <w:tc>
          <w:tcPr>
            <w:tcW w:w="850" w:type="dxa"/>
            <w:tcBorders>
              <w:bottom w:val="single" w:sz="4" w:space="0" w:color="auto"/>
            </w:tcBorders>
          </w:tcPr>
          <w:p w14:paraId="112FD642" w14:textId="77777777" w:rsidR="002A2551" w:rsidRPr="001075DA" w:rsidRDefault="002A2551" w:rsidP="00511921">
            <w:pPr>
              <w:rPr>
                <w:b/>
                <w:strike/>
              </w:rPr>
            </w:pPr>
            <w:r w:rsidRPr="001075DA">
              <w:rPr>
                <w:b/>
              </w:rPr>
              <w:t>02</w:t>
            </w:r>
          </w:p>
        </w:tc>
      </w:tr>
      <w:tr w:rsidR="003734FB" w:rsidRPr="001075DA" w14:paraId="124E7063" w14:textId="77777777" w:rsidTr="00511921">
        <w:trPr>
          <w:trHeight w:val="729"/>
        </w:trPr>
        <w:tc>
          <w:tcPr>
            <w:tcW w:w="9781" w:type="dxa"/>
            <w:gridSpan w:val="7"/>
            <w:tcBorders>
              <w:top w:val="single" w:sz="4" w:space="0" w:color="auto"/>
              <w:bottom w:val="single" w:sz="4" w:space="0" w:color="auto"/>
            </w:tcBorders>
            <w:shd w:val="clear" w:color="auto" w:fill="auto"/>
          </w:tcPr>
          <w:p w14:paraId="48F0764B" w14:textId="77777777" w:rsidR="00EC75FC" w:rsidRPr="001075DA" w:rsidRDefault="00EC75FC" w:rsidP="00511921">
            <w:pPr>
              <w:pStyle w:val="Pagrindinistekstas"/>
              <w:pBdr>
                <w:top w:val="single" w:sz="4" w:space="1" w:color="auto"/>
                <w:left w:val="single" w:sz="4" w:space="4" w:color="auto"/>
                <w:right w:val="single" w:sz="4" w:space="4" w:color="auto"/>
              </w:pBdr>
              <w:ind w:firstLine="601"/>
              <w:jc w:val="both"/>
              <w:rPr>
                <w:b/>
                <w:lang w:val="lt-LT"/>
              </w:rPr>
            </w:pPr>
            <w:r w:rsidRPr="001075DA">
              <w:rPr>
                <w:b/>
                <w:lang w:val="lt-LT"/>
              </w:rPr>
              <w:t xml:space="preserve">Tikslo įgyvendinimo aprašymas. </w:t>
            </w:r>
          </w:p>
          <w:p w14:paraId="291971AA" w14:textId="77777777" w:rsidR="00BF7584" w:rsidRPr="001075DA" w:rsidRDefault="00BF7584" w:rsidP="00BF7584">
            <w:pPr>
              <w:pStyle w:val="Pagrindinistekstas"/>
              <w:pBdr>
                <w:top w:val="single" w:sz="4" w:space="1" w:color="auto"/>
                <w:left w:val="single" w:sz="4" w:space="4" w:color="auto"/>
                <w:right w:val="single" w:sz="4" w:space="4" w:color="auto"/>
              </w:pBdr>
              <w:ind w:firstLine="601"/>
              <w:jc w:val="both"/>
              <w:rPr>
                <w:lang w:val="lt-LT"/>
              </w:rPr>
            </w:pPr>
            <w:r w:rsidRPr="001075DA">
              <w:rPr>
                <w:lang w:val="lt-LT"/>
              </w:rPr>
              <w:t xml:space="preserve">Mokymo ir mokymosi aplinka daugelyje savivaldybės biudžetinių švietimo įstaigų higienos reikalavimus atitinka iš dalies. Nors kasmet pagal įvairias finansavimo programas atnaujinama ugdymo aplinka, tačiau ir toliau būtina planuoti lėšas įstaigų teritorijoms tvarkyti, baldams atnaujinti, patalpoms pertvarkyti, moderniai kompiuterinei įrangai įsigyti, pritaikyti modulinius pastatus ugdymo reikmėms ir pan. </w:t>
            </w:r>
          </w:p>
          <w:p w14:paraId="43CB1256" w14:textId="5511BF4A" w:rsidR="00BF7584" w:rsidRPr="001075DA" w:rsidRDefault="00BF7584" w:rsidP="00BF7584">
            <w:pPr>
              <w:pStyle w:val="Pagrindinistekstas"/>
              <w:pBdr>
                <w:top w:val="single" w:sz="4" w:space="1" w:color="auto"/>
                <w:left w:val="single" w:sz="4" w:space="4" w:color="auto"/>
                <w:right w:val="single" w:sz="4" w:space="4" w:color="auto"/>
              </w:pBdr>
              <w:ind w:firstLine="601"/>
              <w:jc w:val="both"/>
              <w:rPr>
                <w:lang w:val="lt-LT"/>
              </w:rPr>
            </w:pPr>
            <w:r w:rsidRPr="001075DA">
              <w:rPr>
                <w:b/>
                <w:lang w:val="lt-LT"/>
              </w:rPr>
              <w:t xml:space="preserve">01 </w:t>
            </w:r>
            <w:r w:rsidRPr="001075DA">
              <w:rPr>
                <w:b/>
                <w:bCs/>
                <w:lang w:val="lt-LT"/>
              </w:rPr>
              <w:t>uždavinys</w:t>
            </w:r>
            <w:r w:rsidRPr="001075DA">
              <w:rPr>
                <w:b/>
                <w:lang w:val="lt-LT"/>
              </w:rPr>
              <w:t>. Renovuoti ugdymo įstaigų pastatus ir patalpas</w:t>
            </w:r>
            <w:r w:rsidRPr="001075DA">
              <w:rPr>
                <w:lang w:val="lt-LT"/>
              </w:rPr>
              <w:t>. Įgyvendinant šį uždavinį, švietimo įstaigų pastatams modernizuoti ir patalpoms pritaikyti ugdymo reikmėms bus panaudotos ne tik savivaldybės, bet ir valstybės investicijų, Europos Sąjungos struktūrinių paramos fondų, kitų šaltinių lėšos. 2021 m. planuojamos šios priemonės:</w:t>
            </w:r>
          </w:p>
          <w:p w14:paraId="7617B58F" w14:textId="142936F1" w:rsidR="00F333D9" w:rsidRPr="001075DA" w:rsidRDefault="00BF7584" w:rsidP="00FF7E12">
            <w:pPr>
              <w:pStyle w:val="Pagrindinistekstas"/>
              <w:ind w:firstLine="601"/>
              <w:jc w:val="both"/>
              <w:rPr>
                <w:lang w:val="lt-LT"/>
              </w:rPr>
            </w:pPr>
            <w:r w:rsidRPr="001075DA">
              <w:rPr>
                <w:i/>
                <w:lang w:val="lt-LT"/>
              </w:rPr>
              <w:t>Švietimo įstaigų modulinių kompleksų įrengimas ir nuoma</w:t>
            </w:r>
            <w:r w:rsidR="00EC75FC" w:rsidRPr="001075DA">
              <w:rPr>
                <w:i/>
                <w:lang w:val="lt-LT"/>
              </w:rPr>
              <w:t xml:space="preserve">. </w:t>
            </w:r>
            <w:r w:rsidR="00F333D9" w:rsidRPr="001075DA">
              <w:rPr>
                <w:lang w:val="lt-LT"/>
              </w:rPr>
              <w:t>Projekto metu bus išnuomojamos 6 modulinės ikimokyklinio ugdymo grupės prie 2 Klaipėdos lopšelių-darželių: „Pingvinukas“ ir „Obelėlė“. 2021 m. planuojama, kad į šiuos modulius bus perkelti vaikai iš l/d „Svirpliukas“, kuriame vyks  rangos darbai.</w:t>
            </w:r>
          </w:p>
          <w:p w14:paraId="6BC18FB8" w14:textId="07AF95EF" w:rsidR="00EC75FC" w:rsidRPr="001075DA" w:rsidRDefault="00EC75FC" w:rsidP="00FF7E12">
            <w:pPr>
              <w:pStyle w:val="Pagrindinistekstas"/>
              <w:ind w:firstLine="601"/>
              <w:jc w:val="both"/>
              <w:rPr>
                <w:lang w:val="lt-LT"/>
              </w:rPr>
            </w:pPr>
            <w:r w:rsidRPr="001075DA">
              <w:rPr>
                <w:b/>
                <w:i/>
                <w:lang w:val="lt-LT"/>
              </w:rPr>
              <w:t xml:space="preserve">Savivaldybės bendrojo ugdymo mokyklų pastatų ir aplinkos modernizavimas bei plėtra. </w:t>
            </w:r>
          </w:p>
          <w:p w14:paraId="73A753C3" w14:textId="2A568C19" w:rsidR="006810E0" w:rsidRPr="001075DA" w:rsidRDefault="00D83705" w:rsidP="006810E0">
            <w:pPr>
              <w:ind w:firstLine="605"/>
              <w:jc w:val="both"/>
              <w:rPr>
                <w:i/>
              </w:rPr>
            </w:pPr>
            <w:r w:rsidRPr="001075DA">
              <w:rPr>
                <w:i/>
              </w:rPr>
              <w:t>BĮ Klaipėdos Prano Mašioto progimnazijos pastato Varpų g. 3 rekonstravimas.</w:t>
            </w:r>
            <w:r w:rsidR="006810E0" w:rsidRPr="001075DA">
              <w:rPr>
                <w:i/>
              </w:rPr>
              <w:t xml:space="preserve"> </w:t>
            </w:r>
            <w:r w:rsidR="006810E0" w:rsidRPr="001075DA">
              <w:t xml:space="preserve">Projekto metu numatyta šiltinti pastato stogą, sienas, I aukšto grindis, keisti karšto ir šalto vandens, buitinių nuotekų vamzdyną, elektros instaliaciją, sumontuoti </w:t>
            </w:r>
            <w:proofErr w:type="spellStart"/>
            <w:r w:rsidR="006810E0" w:rsidRPr="001075DA">
              <w:t>rekuperacinę</w:t>
            </w:r>
            <w:proofErr w:type="spellEnd"/>
            <w:r w:rsidR="006810E0" w:rsidRPr="001075DA">
              <w:t xml:space="preserve"> vėdinimo sistemą, atlikti apdailą po minėtų darbų. Planuojama rangos darbų pabaiga – 2022 m.</w:t>
            </w:r>
          </w:p>
          <w:p w14:paraId="7B6D6BC3" w14:textId="0012FE02" w:rsidR="006810E0" w:rsidRPr="001075DA" w:rsidRDefault="00B60971" w:rsidP="006810E0">
            <w:pPr>
              <w:ind w:firstLine="605"/>
              <w:jc w:val="both"/>
              <w:rPr>
                <w:i/>
              </w:rPr>
            </w:pPr>
            <w:r w:rsidRPr="001075DA">
              <w:rPr>
                <w:i/>
              </w:rPr>
              <w:t>Bendrojo ugdymo mokyklos pastato statyba šiaurinėje miesto dalyje.</w:t>
            </w:r>
            <w:r w:rsidRPr="001075DA">
              <w:t xml:space="preserve"> </w:t>
            </w:r>
            <w:r w:rsidR="006810E0" w:rsidRPr="001075DA">
              <w:rPr>
                <w:lang w:eastAsia="lt-LT"/>
              </w:rPr>
              <w:t xml:space="preserve">Projektu planuojama Šiaurinėje miesto dalyje pastatyti šiuolaikišką ir </w:t>
            </w:r>
            <w:proofErr w:type="spellStart"/>
            <w:r w:rsidR="006810E0" w:rsidRPr="001075DA">
              <w:rPr>
                <w:lang w:eastAsia="lt-LT"/>
              </w:rPr>
              <w:t>inovatyvią</w:t>
            </w:r>
            <w:proofErr w:type="spellEnd"/>
            <w:r w:rsidR="006810E0" w:rsidRPr="001075DA">
              <w:rPr>
                <w:lang w:eastAsia="lt-LT"/>
              </w:rPr>
              <w:t xml:space="preserve"> ugdymo įstaigą – mokyklą, kurioje galėtų mokytis 650 moksleivių. Statybos rangos darbai pradėti 2019 metais, planuojama užbaigti 2021 metais.</w:t>
            </w:r>
          </w:p>
          <w:p w14:paraId="4BEBEF7E" w14:textId="790622AE" w:rsidR="00B60971" w:rsidRPr="001075DA" w:rsidRDefault="00B60971" w:rsidP="00F178AD">
            <w:pPr>
              <w:ind w:firstLine="603"/>
              <w:jc w:val="both"/>
            </w:pPr>
            <w:r w:rsidRPr="001075DA">
              <w:rPr>
                <w:i/>
              </w:rPr>
              <w:t xml:space="preserve">BĮ Klaipėdos „Žaliakalnio“ gimnazijos pastato inžinerinių sistemų ir vidaus patalpų remontas. </w:t>
            </w:r>
            <w:r w:rsidRPr="001075DA">
              <w:t xml:space="preserve">2019 m. yra pradėti rangos darbai, kuriuos </w:t>
            </w:r>
            <w:r w:rsidR="003672D2" w:rsidRPr="001075DA">
              <w:t>planuojama užbaigti iki 2021</w:t>
            </w:r>
            <w:r w:rsidRPr="001075DA">
              <w:t xml:space="preserve"> m. </w:t>
            </w:r>
            <w:r w:rsidR="003672D2" w:rsidRPr="001075DA">
              <w:t>vidurio.</w:t>
            </w:r>
          </w:p>
          <w:p w14:paraId="47F6A22E" w14:textId="36AE13B2" w:rsidR="00B60971" w:rsidRPr="001075DA" w:rsidRDefault="002E5A53" w:rsidP="00F178AD">
            <w:pPr>
              <w:ind w:firstLine="603"/>
              <w:jc w:val="both"/>
            </w:pPr>
            <w:r w:rsidRPr="001075DA">
              <w:rPr>
                <w:i/>
              </w:rPr>
              <w:t xml:space="preserve"> </w:t>
            </w:r>
            <w:r w:rsidR="003672D2" w:rsidRPr="001075DA">
              <w:rPr>
                <w:i/>
              </w:rPr>
              <w:t xml:space="preserve">Sporto aikštynų atnaujinimas (modernizavimas). </w:t>
            </w:r>
            <w:r w:rsidR="003672D2" w:rsidRPr="001075DA">
              <w:t xml:space="preserve">2018–2024 m. suplanuota atnaujinti 23 savivaldybės bendrojo </w:t>
            </w:r>
            <w:r w:rsidR="00D46CDE" w:rsidRPr="001075DA">
              <w:t xml:space="preserve">ugdymo mokyklų sporto aikštynus. </w:t>
            </w:r>
            <w:r w:rsidR="00F53669" w:rsidRPr="001075DA">
              <w:t>2021 m. planuojama pabaigti 2020 m. pradėtus darbus Hermano Zudermano gimnazijos aikštyne – įrengti drenažo sistemą, lengvosios atletikos bėgimo takus, atnaujinti futbolo stadioną su natūralia žole ir kt., pradėti Vitės pagrindinės mokyklos aikštyno atnaujinimą: sutvarkyti užterštą gruntą ir pradėti įrengti bėgimo takus ir lengvosios atletikos sektorių, įrengti drenažo sistemą, įrengti dirbtinės žolės futbolo aikštę, atnaujinti krepšinio aikštelę</w:t>
            </w:r>
            <w:r w:rsidRPr="001075DA">
              <w:t xml:space="preserve"> ir kt., taip pat – parengti </w:t>
            </w:r>
            <w:r w:rsidR="005724A9" w:rsidRPr="001075DA">
              <w:t>Maksimo Gorkio progimnazijos aikštyno</w:t>
            </w:r>
            <w:r w:rsidRPr="001075DA">
              <w:t xml:space="preserve"> projektą, numatant atnaujinti 4 teniso kortų dangą ir  įrengti liejamos dangos universalią aikštelę</w:t>
            </w:r>
            <w:r w:rsidR="005724A9" w:rsidRPr="001075DA">
              <w:t>.</w:t>
            </w:r>
          </w:p>
          <w:p w14:paraId="77246BCE" w14:textId="12102AC9" w:rsidR="00FE306D" w:rsidRPr="001075DA" w:rsidRDefault="00EC75FC" w:rsidP="00CB38AE">
            <w:pPr>
              <w:ind w:firstLine="603"/>
              <w:jc w:val="both"/>
            </w:pPr>
            <w:r w:rsidRPr="001075DA">
              <w:rPr>
                <w:i/>
              </w:rPr>
              <w:t>Modernių ugdymosi erdvių sukūrimas Klaipėdos miesto</w:t>
            </w:r>
            <w:r w:rsidR="00CB38AE" w:rsidRPr="001075DA">
              <w:rPr>
                <w:i/>
              </w:rPr>
              <w:t xml:space="preserve"> progimnazijose ir gimnazijose. </w:t>
            </w:r>
            <w:r w:rsidR="00CB38AE" w:rsidRPr="001075DA">
              <w:t>2021 m. planuojama užbaigti p</w:t>
            </w:r>
            <w:r w:rsidR="00F822CF" w:rsidRPr="001075DA">
              <w:t>rojekt</w:t>
            </w:r>
            <w:r w:rsidR="00CB38AE" w:rsidRPr="001075DA">
              <w:t>o</w:t>
            </w:r>
            <w:r w:rsidR="00F822CF" w:rsidRPr="001075DA">
              <w:t xml:space="preserve"> įgyvendin</w:t>
            </w:r>
            <w:r w:rsidR="00CB38AE" w:rsidRPr="001075DA">
              <w:t>imą</w:t>
            </w:r>
            <w:r w:rsidR="00F822CF" w:rsidRPr="001075DA">
              <w:t xml:space="preserve"> septyniose Klaipėdos miesto bendrojo ugdymo mokyklose</w:t>
            </w:r>
            <w:r w:rsidR="00CB38AE" w:rsidRPr="001075DA">
              <w:t xml:space="preserve">, kurio metu bus </w:t>
            </w:r>
            <w:r w:rsidR="00F822CF" w:rsidRPr="001075DA">
              <w:t>modernizuotos sporto salių erdvės ka</w:t>
            </w:r>
            <w:r w:rsidR="00CB38AE" w:rsidRPr="001075DA">
              <w:t>rtu su pagalbinėmis patalpomis „</w:t>
            </w:r>
            <w:r w:rsidR="00F822CF" w:rsidRPr="001075DA">
              <w:t>Verdenės</w:t>
            </w:r>
            <w:r w:rsidR="00CB38AE" w:rsidRPr="001075DA">
              <w:t>“</w:t>
            </w:r>
            <w:r w:rsidR="00F822CF" w:rsidRPr="001075DA">
              <w:t xml:space="preserve">, </w:t>
            </w:r>
            <w:r w:rsidR="00CB38AE" w:rsidRPr="001075DA">
              <w:t>„</w:t>
            </w:r>
            <w:r w:rsidR="00F822CF" w:rsidRPr="001075DA">
              <w:t>Sendvario</w:t>
            </w:r>
            <w:r w:rsidR="00CB38AE" w:rsidRPr="001075DA">
              <w:t>“</w:t>
            </w:r>
            <w:r w:rsidR="00F822CF" w:rsidRPr="001075DA">
              <w:t xml:space="preserve">, </w:t>
            </w:r>
            <w:r w:rsidR="00CB38AE" w:rsidRPr="001075DA">
              <w:t>„</w:t>
            </w:r>
            <w:r w:rsidR="00F822CF" w:rsidRPr="001075DA">
              <w:t>Smeltės</w:t>
            </w:r>
            <w:r w:rsidR="00CB38AE" w:rsidRPr="001075DA">
              <w:t>“</w:t>
            </w:r>
            <w:r w:rsidR="00F822CF" w:rsidRPr="001075DA">
              <w:t xml:space="preserve">,  Liudviko Stulpino progimnazijose ir </w:t>
            </w:r>
            <w:r w:rsidR="00CB38AE" w:rsidRPr="001075DA">
              <w:t>„</w:t>
            </w:r>
            <w:r w:rsidR="00F822CF" w:rsidRPr="001075DA">
              <w:t>Varpo</w:t>
            </w:r>
            <w:r w:rsidR="00CB38AE" w:rsidRPr="001075DA">
              <w:t>“</w:t>
            </w:r>
            <w:r w:rsidR="00F822CF" w:rsidRPr="001075DA">
              <w:t xml:space="preserve">  gimnazijoje;</w:t>
            </w:r>
            <w:r w:rsidR="00FE306D" w:rsidRPr="001075DA">
              <w:t xml:space="preserve"> </w:t>
            </w:r>
            <w:r w:rsidR="00F822CF" w:rsidRPr="001075DA">
              <w:t xml:space="preserve">sukurtos </w:t>
            </w:r>
            <w:proofErr w:type="spellStart"/>
            <w:r w:rsidR="00F822CF" w:rsidRPr="001075DA">
              <w:t>multifunkcinės</w:t>
            </w:r>
            <w:proofErr w:type="spellEnd"/>
            <w:r w:rsidR="00F822CF" w:rsidRPr="001075DA">
              <w:t xml:space="preserve">  bibliotekos-skaityklos erdvės </w:t>
            </w:r>
            <w:r w:rsidR="00CB38AE" w:rsidRPr="001075DA">
              <w:t xml:space="preserve">„Gedminų“ </w:t>
            </w:r>
            <w:r w:rsidR="00F822CF" w:rsidRPr="001075DA">
              <w:t>progimnazijoje;</w:t>
            </w:r>
            <w:r w:rsidR="00CB38AE" w:rsidRPr="001075DA">
              <w:t xml:space="preserve"> </w:t>
            </w:r>
            <w:r w:rsidR="00F822CF" w:rsidRPr="001075DA">
              <w:t>modernizuota bibliotekos-skaityklos erdvė</w:t>
            </w:r>
            <w:r w:rsidR="00CB38AE" w:rsidRPr="001075DA">
              <w:t xml:space="preserve"> „</w:t>
            </w:r>
            <w:r w:rsidR="00F822CF" w:rsidRPr="001075DA">
              <w:t>Vėtrungės</w:t>
            </w:r>
            <w:r w:rsidR="00CB38AE" w:rsidRPr="001075DA">
              <w:t>“  gimnazijoje. Modernizuotoms</w:t>
            </w:r>
            <w:r w:rsidR="00F822CF" w:rsidRPr="001075DA">
              <w:t xml:space="preserve"> patalpo</w:t>
            </w:r>
            <w:r w:rsidR="00CB38AE" w:rsidRPr="001075DA">
              <w:t>m</w:t>
            </w:r>
            <w:r w:rsidR="00F822CF" w:rsidRPr="001075DA">
              <w:t xml:space="preserve">s </w:t>
            </w:r>
            <w:r w:rsidR="00CB38AE" w:rsidRPr="001075DA">
              <w:t>bus nupirkti</w:t>
            </w:r>
            <w:r w:rsidR="00F822CF" w:rsidRPr="001075DA">
              <w:t xml:space="preserve"> nauji baldai bei reikalinga įranga.</w:t>
            </w:r>
          </w:p>
          <w:p w14:paraId="50C0D401" w14:textId="7D2E5FF6" w:rsidR="00EC75FC" w:rsidRPr="001075DA" w:rsidRDefault="00EC75FC" w:rsidP="00F822CF">
            <w:pPr>
              <w:pStyle w:val="Pagrindinistekstas"/>
              <w:ind w:firstLine="601"/>
              <w:jc w:val="both"/>
              <w:rPr>
                <w:lang w:val="lt-LT"/>
              </w:rPr>
            </w:pPr>
            <w:r w:rsidRPr="001075DA">
              <w:rPr>
                <w:b/>
                <w:i/>
                <w:lang w:val="lt-LT"/>
              </w:rPr>
              <w:t>Ikimokyklinio ugdymo įstaigų pastatų modernizavimas ir plėtra.</w:t>
            </w:r>
          </w:p>
          <w:p w14:paraId="76B03692" w14:textId="2E092C14" w:rsidR="006B0271" w:rsidRPr="001075DA" w:rsidRDefault="00EF4712" w:rsidP="00D63995">
            <w:pPr>
              <w:ind w:firstLine="603"/>
              <w:jc w:val="both"/>
            </w:pPr>
            <w:r w:rsidRPr="001075DA">
              <w:rPr>
                <w:i/>
                <w:lang w:eastAsia="lt-LT"/>
              </w:rPr>
              <w:t>Ikimokyklinio ir priešmokyklinio prieinamumo didinimas Klaipėdos mieste.</w:t>
            </w:r>
            <w:r w:rsidRPr="001075DA">
              <w:rPr>
                <w:lang w:eastAsia="lt-LT"/>
              </w:rPr>
              <w:t xml:space="preserve"> </w:t>
            </w:r>
            <w:r w:rsidR="006B0271" w:rsidRPr="001075DA">
              <w:t>Projekto metu bus rekonstruojam</w:t>
            </w:r>
            <w:r w:rsidR="00D63995" w:rsidRPr="001075DA">
              <w:t>i du</w:t>
            </w:r>
            <w:r w:rsidR="006B0271" w:rsidRPr="001075DA">
              <w:t xml:space="preserve"> L/d „Svirpliukas“ korpusa</w:t>
            </w:r>
            <w:r w:rsidR="00D63995" w:rsidRPr="001075DA">
              <w:t>i</w:t>
            </w:r>
            <w:r w:rsidR="006B0271" w:rsidRPr="001075DA">
              <w:t>. Siekiant išplėsti ugdymui skirtas patalpas, bus išplečiamas bendrasis pastato plotas bei pristatomas antras aukštas. Projekto metu taip pat bus įsigyjami nauji darželio grupėms įkurti reikalingi baldai ir įranga, tvarkomas sklypas, kuriame bus įrengiama automobilių stovėjimo aikštelė, tvarkomi želdiniai ir vaikų žaidimų aikštelės. Planuojama įkurti 95 naujas ikimokyklinio ir priešmokyklinio ugdymo vietas.</w:t>
            </w:r>
            <w:r w:rsidR="00D63995" w:rsidRPr="001075DA">
              <w:t xml:space="preserve"> Antrojo korpuso r</w:t>
            </w:r>
            <w:r w:rsidR="006B0271" w:rsidRPr="001075DA">
              <w:t>emonto metu dėl planuojamo didesnio vaikų skaičiaus bus išplečiamos virtuvės patalpos, įgyvendinamos energetinio efektyvumo didinimo veiklos, kiti remonto darba</w:t>
            </w:r>
            <w:r w:rsidR="00D63995" w:rsidRPr="001075DA">
              <w:t>i.</w:t>
            </w:r>
          </w:p>
          <w:p w14:paraId="3F37FB27" w14:textId="201592DF" w:rsidR="00EC75FC" w:rsidRPr="001075DA" w:rsidRDefault="00EC75FC" w:rsidP="006B0271">
            <w:pPr>
              <w:pStyle w:val="Pagrindinistekstas"/>
              <w:ind w:firstLine="601"/>
              <w:jc w:val="both"/>
              <w:rPr>
                <w:lang w:val="lt-LT"/>
              </w:rPr>
            </w:pPr>
            <w:r w:rsidRPr="001075DA">
              <w:rPr>
                <w:b/>
                <w:i/>
                <w:lang w:val="lt-LT"/>
              </w:rPr>
              <w:t>Neformaliojo vaikų švietimo įstaigų pastatų rekonstravimas.</w:t>
            </w:r>
          </w:p>
          <w:p w14:paraId="61AAE8A6" w14:textId="14D5149B" w:rsidR="00EC75FC" w:rsidRPr="001075DA" w:rsidRDefault="00EC75FC" w:rsidP="00511921">
            <w:pPr>
              <w:pStyle w:val="Pagrindinistekstas"/>
              <w:ind w:firstLine="601"/>
              <w:jc w:val="both"/>
              <w:rPr>
                <w:lang w:val="lt-LT"/>
              </w:rPr>
            </w:pPr>
            <w:r w:rsidRPr="001075DA">
              <w:rPr>
                <w:i/>
                <w:lang w:val="lt-LT"/>
              </w:rPr>
              <w:t>BĮ Klaipėdos karalienės Luizės jaunimo centro (Puodžių g.) modernizavimas, plėtojant neformaliojo ugdymosi galimybes.</w:t>
            </w:r>
            <w:r w:rsidRPr="001075DA">
              <w:rPr>
                <w:lang w:val="lt-LT"/>
              </w:rPr>
              <w:t xml:space="preserve"> </w:t>
            </w:r>
            <w:r w:rsidR="004043E0" w:rsidRPr="001075DA">
              <w:rPr>
                <w:lang w:val="lt-LT"/>
              </w:rPr>
              <w:t>2021 m. planuojama užbaigti projektą – sutvarkyti Klaipėdos karalienės Luizės jaunimo centro pastatą (sporto salė, plotas - 299,23 kv. m.), esantį adresu Puodžių g. 1 ir pagerinti vaikų neformaliojo ugdymo sąlygas. Bus sutvarkyta ir atnaujinta pasenusi, nusidėvėjusi, higienos normų bei Statybos techninio reglamento reikalavimų neatitinkanti, neįgaliųjų poreikiams nepritaikyta neformaliojo vaikų švietimo centro infrastruktūra. Projekto metu bus modernizuotas pastatas, įsigyti šiuolaikiški baldai ir įranga.</w:t>
            </w:r>
          </w:p>
          <w:p w14:paraId="0CC2BCD0" w14:textId="77777777" w:rsidR="002D4C4A" w:rsidRPr="001075DA" w:rsidRDefault="00EC75FC" w:rsidP="002D4C4A">
            <w:pPr>
              <w:pStyle w:val="Pagrindinistekstas"/>
              <w:ind w:firstLine="601"/>
              <w:jc w:val="both"/>
              <w:rPr>
                <w:b/>
                <w:i/>
                <w:lang w:val="lt-LT"/>
              </w:rPr>
            </w:pPr>
            <w:r w:rsidRPr="001075DA">
              <w:rPr>
                <w:b/>
                <w:i/>
                <w:lang w:val="lt-LT"/>
              </w:rPr>
              <w:t>Mokymosi aplinkos pritaikymas švietimo reikmėms.</w:t>
            </w:r>
          </w:p>
          <w:p w14:paraId="193D01C5" w14:textId="3822BEAE" w:rsidR="00C9718A" w:rsidRPr="001075DA" w:rsidRDefault="00EC75FC" w:rsidP="00C9718A">
            <w:pPr>
              <w:pStyle w:val="Pagrindinistekstas"/>
              <w:ind w:firstLine="601"/>
              <w:jc w:val="both"/>
              <w:rPr>
                <w:lang w:val="lt-LT"/>
              </w:rPr>
            </w:pPr>
            <w:r w:rsidRPr="001075DA">
              <w:rPr>
                <w:i/>
                <w:lang w:val="lt-LT"/>
              </w:rPr>
              <w:t>Lauko žaidimų aikštelių ir įrengi</w:t>
            </w:r>
            <w:r w:rsidR="00243FBF" w:rsidRPr="001075DA">
              <w:rPr>
                <w:i/>
                <w:lang w:val="lt-LT"/>
              </w:rPr>
              <w:t>ni</w:t>
            </w:r>
            <w:r w:rsidRPr="001075DA">
              <w:rPr>
                <w:i/>
                <w:lang w:val="lt-LT"/>
              </w:rPr>
              <w:t>ų atnaujinimas ikimokyklinio ugdymo įstaigose.</w:t>
            </w:r>
            <w:r w:rsidRPr="001075DA">
              <w:rPr>
                <w:lang w:val="lt-LT"/>
              </w:rPr>
              <w:t xml:space="preserve"> </w:t>
            </w:r>
            <w:r w:rsidR="00C9718A" w:rsidRPr="001075DA">
              <w:rPr>
                <w:lang w:val="lt-LT"/>
              </w:rPr>
              <w:t>Siekiant sudaryti galimybes ikimokyklinio ugdymo įstaigas lankantiems vaikams prasmingai ir įdomiai leisti laiką švietimo įstaigų kiemuose, būtina pritaikyti lauko edukacines erdves ugdymo reikmėms pagal teisės aktų reikalavimus. Įgyvendinant šią priemonę, 2021 m. planuojama atnaujinti lauko žaidimų aikšteles ir įrenginius 5 ikimokyklinio ugdymo įstaigose.</w:t>
            </w:r>
          </w:p>
          <w:p w14:paraId="1557A045" w14:textId="1535F944" w:rsidR="00CB0B98" w:rsidRPr="001075DA" w:rsidRDefault="00EC75FC" w:rsidP="00CB0B98">
            <w:pPr>
              <w:pStyle w:val="Pagrindinistekstas"/>
              <w:ind w:firstLine="601"/>
              <w:jc w:val="both"/>
              <w:rPr>
                <w:lang w:val="lt-LT"/>
              </w:rPr>
            </w:pPr>
            <w:r w:rsidRPr="001075DA">
              <w:rPr>
                <w:i/>
                <w:lang w:val="lt-LT"/>
              </w:rPr>
              <w:t xml:space="preserve">Patalpų atnaujinimas, užtikrinant atitiktį </w:t>
            </w:r>
            <w:r w:rsidR="00243FBF" w:rsidRPr="001075DA">
              <w:rPr>
                <w:i/>
                <w:lang w:val="lt-LT"/>
              </w:rPr>
              <w:t>h</w:t>
            </w:r>
            <w:r w:rsidRPr="001075DA">
              <w:rPr>
                <w:i/>
                <w:lang w:val="lt-LT"/>
              </w:rPr>
              <w:t>igienos normoms.</w:t>
            </w:r>
            <w:r w:rsidRPr="001075DA">
              <w:rPr>
                <w:lang w:val="lt-LT"/>
              </w:rPr>
              <w:t xml:space="preserve"> </w:t>
            </w:r>
            <w:r w:rsidR="00CB0B98" w:rsidRPr="001075DA">
              <w:rPr>
                <w:lang w:val="lt-LT"/>
              </w:rPr>
              <w:t>Siekiant užtikrinti švietimo įstaigų atitiktį higienos normoms pagal kontroliuojančių institucijų reikalavimus, 2021 m. patalpų atnaujinimo darbai planuojami 13 švietimo įstaigų.</w:t>
            </w:r>
          </w:p>
          <w:p w14:paraId="5ED4760C" w14:textId="77777777" w:rsidR="00F30AA1" w:rsidRPr="001075DA" w:rsidRDefault="00F30AA1" w:rsidP="00F30AA1">
            <w:pPr>
              <w:pStyle w:val="Pagrindinistekstas"/>
              <w:ind w:firstLine="601"/>
              <w:jc w:val="both"/>
              <w:rPr>
                <w:lang w:val="lt-LT"/>
              </w:rPr>
            </w:pPr>
            <w:r w:rsidRPr="001075DA">
              <w:rPr>
                <w:i/>
                <w:lang w:val="lt-LT"/>
              </w:rPr>
              <w:t xml:space="preserve">Patalpų pritaikymas neįgalių vaikų ugdymui. </w:t>
            </w:r>
            <w:r w:rsidRPr="001075DA">
              <w:rPr>
                <w:lang w:val="lt-LT"/>
              </w:rPr>
              <w:t>Vykdant šią priemonę,</w:t>
            </w:r>
            <w:r w:rsidRPr="001075DA">
              <w:rPr>
                <w:i/>
                <w:lang w:val="lt-LT"/>
              </w:rPr>
              <w:t xml:space="preserve"> </w:t>
            </w:r>
            <w:r w:rsidRPr="001075DA">
              <w:rPr>
                <w:lang w:val="lt-LT"/>
              </w:rPr>
              <w:t>2022 m. planuojama įrengti privažiavimus neįgaliems vaikams 5 savivaldybės neformaliojo švietimo įstaigose, 2023 m. – 3 įstaigose.</w:t>
            </w:r>
          </w:p>
          <w:p w14:paraId="5A43FE18" w14:textId="66BCB74B" w:rsidR="00EC75FC" w:rsidRPr="001075DA" w:rsidRDefault="00EC75FC" w:rsidP="00841B41">
            <w:pPr>
              <w:pStyle w:val="Pagrindinistekstas"/>
              <w:ind w:firstLine="601"/>
              <w:jc w:val="both"/>
              <w:rPr>
                <w:lang w:val="lt-LT"/>
              </w:rPr>
            </w:pPr>
            <w:r w:rsidRPr="001075DA">
              <w:rPr>
                <w:b/>
                <w:lang w:val="lt-LT"/>
              </w:rPr>
              <w:t>02 uždavinys. Aprūpinti švietimo įstaigas reikalingu inventoriumi.</w:t>
            </w:r>
            <w:r w:rsidRPr="001075DA">
              <w:rPr>
                <w:lang w:val="lt-LT"/>
              </w:rPr>
              <w:t xml:space="preserve"> Įgyvendinant šį uždavinį, bus vykdomos tokios priemonės:</w:t>
            </w:r>
          </w:p>
          <w:p w14:paraId="0FFE9AB9" w14:textId="77777777" w:rsidR="00EC057D" w:rsidRPr="001075DA" w:rsidRDefault="00EC057D" w:rsidP="00EA0C72">
            <w:pPr>
              <w:pStyle w:val="Pagrindinistekstas"/>
              <w:ind w:firstLine="601"/>
              <w:jc w:val="both"/>
              <w:rPr>
                <w:b/>
                <w:i/>
                <w:lang w:val="lt-LT"/>
              </w:rPr>
            </w:pPr>
            <w:r w:rsidRPr="001075DA">
              <w:rPr>
                <w:b/>
                <w:i/>
                <w:lang w:val="lt-LT"/>
              </w:rPr>
              <w:t xml:space="preserve">Baldų ir įrangos atnaujinimas:  </w:t>
            </w:r>
          </w:p>
          <w:p w14:paraId="38A2F2FE" w14:textId="2790285D" w:rsidR="00EC057D" w:rsidRPr="001075DA" w:rsidRDefault="00EC057D" w:rsidP="00EC057D">
            <w:pPr>
              <w:ind w:firstLine="605"/>
              <w:jc w:val="both"/>
              <w:rPr>
                <w:i/>
              </w:rPr>
            </w:pPr>
            <w:r w:rsidRPr="001075DA">
              <w:rPr>
                <w:i/>
              </w:rPr>
              <w:t>Klaipėdos „Žaliakalnio“ gimnazijos baldų atnaujinimas.</w:t>
            </w:r>
            <w:r w:rsidRPr="001075DA">
              <w:t xml:space="preserve"> </w:t>
            </w:r>
            <w:r w:rsidR="00B03655" w:rsidRPr="001075DA">
              <w:t>Pabaigus</w:t>
            </w:r>
            <w:r w:rsidRPr="001075DA">
              <w:t xml:space="preserve"> „Žaliakalnio“ gimnazijos pastato inžinerinių s</w:t>
            </w:r>
            <w:r w:rsidR="00B03655" w:rsidRPr="001075DA">
              <w:t>istemų ir vidaus patalpų remontą</w:t>
            </w:r>
            <w:r w:rsidRPr="001075DA">
              <w:t xml:space="preserve">, </w:t>
            </w:r>
            <w:r w:rsidR="00B03655" w:rsidRPr="001075DA">
              <w:t xml:space="preserve">2021 m. </w:t>
            </w:r>
            <w:r w:rsidR="00781E1C" w:rsidRPr="001075DA">
              <w:t>planuojama</w:t>
            </w:r>
            <w:r w:rsidRPr="001075DA">
              <w:t xml:space="preserve"> įsigyt</w:t>
            </w:r>
            <w:r w:rsidR="00781E1C" w:rsidRPr="001075DA">
              <w:t>i</w:t>
            </w:r>
            <w:r w:rsidRPr="001075DA">
              <w:t xml:space="preserve"> </w:t>
            </w:r>
            <w:r w:rsidR="00781E1C" w:rsidRPr="001075DA">
              <w:rPr>
                <w:rFonts w:eastAsiaTheme="minorHAnsi"/>
              </w:rPr>
              <w:t xml:space="preserve">mokymo įrangą ir kitas mokymo priemones </w:t>
            </w:r>
            <w:r w:rsidR="00B03655" w:rsidRPr="001075DA">
              <w:rPr>
                <w:rFonts w:eastAsiaTheme="minorHAnsi"/>
              </w:rPr>
              <w:t>g</w:t>
            </w:r>
            <w:r w:rsidR="00781E1C" w:rsidRPr="001075DA">
              <w:rPr>
                <w:rFonts w:eastAsiaTheme="minorHAnsi"/>
              </w:rPr>
              <w:t>amtos mokslų</w:t>
            </w:r>
            <w:r w:rsidR="00B03655" w:rsidRPr="001075DA">
              <w:rPr>
                <w:rFonts w:eastAsiaTheme="minorHAnsi"/>
              </w:rPr>
              <w:t xml:space="preserve"> ir </w:t>
            </w:r>
            <w:r w:rsidR="00781E1C" w:rsidRPr="001075DA">
              <w:rPr>
                <w:rFonts w:eastAsiaTheme="minorHAnsi"/>
              </w:rPr>
              <w:t>technologijų kabinet</w:t>
            </w:r>
            <w:r w:rsidR="00B03655" w:rsidRPr="001075DA">
              <w:rPr>
                <w:rFonts w:eastAsiaTheme="minorHAnsi"/>
              </w:rPr>
              <w:t>ams</w:t>
            </w:r>
            <w:r w:rsidR="00781E1C" w:rsidRPr="001075DA">
              <w:rPr>
                <w:rFonts w:eastAsiaTheme="minorHAnsi"/>
              </w:rPr>
              <w:t>.</w:t>
            </w:r>
          </w:p>
          <w:p w14:paraId="748CB774" w14:textId="77777777" w:rsidR="009C47E0" w:rsidRPr="001075DA" w:rsidRDefault="00EC75FC" w:rsidP="009C47E0">
            <w:pPr>
              <w:pStyle w:val="Pagrindinistekstas"/>
              <w:ind w:firstLine="601"/>
              <w:jc w:val="both"/>
              <w:rPr>
                <w:lang w:val="lt-LT"/>
              </w:rPr>
            </w:pPr>
            <w:r w:rsidRPr="001075DA">
              <w:rPr>
                <w:i/>
                <w:lang w:val="lt-LT"/>
              </w:rPr>
              <w:t xml:space="preserve">Vaikiškų lovyčių įsigijimas savivaldybės ikimokyklinio ugdymo įstaigose. </w:t>
            </w:r>
            <w:r w:rsidR="009C47E0" w:rsidRPr="001075DA">
              <w:rPr>
                <w:lang w:val="lt-LT"/>
              </w:rPr>
              <w:t>Vykdant šią priemonę,</w:t>
            </w:r>
            <w:r w:rsidR="009C47E0" w:rsidRPr="001075DA">
              <w:rPr>
                <w:i/>
                <w:lang w:val="lt-LT"/>
              </w:rPr>
              <w:t xml:space="preserve"> </w:t>
            </w:r>
            <w:r w:rsidR="009C47E0" w:rsidRPr="001075DA">
              <w:rPr>
                <w:lang w:val="lt-LT"/>
              </w:rPr>
              <w:t xml:space="preserve">bus tęsiamas vaikiškų lovyčių, kurios neatitinka higienos normų reikalavimų, keitimas švietimo įstaigose, įgyvendinančiose ikimokyklinio ir priešmokyklinio ugdymo programas. 2021 m. planuojama nupirkti 284 lovytes 7 įstaigoms.  </w:t>
            </w:r>
          </w:p>
          <w:p w14:paraId="2963FBA1" w14:textId="131E2DA5" w:rsidR="007E1009" w:rsidRDefault="00EC75FC" w:rsidP="009E5F46">
            <w:pPr>
              <w:pStyle w:val="Pagrindinistekstas"/>
              <w:ind w:firstLine="601"/>
              <w:jc w:val="both"/>
              <w:rPr>
                <w:lang w:val="lt-LT"/>
              </w:rPr>
            </w:pPr>
            <w:r w:rsidRPr="001075DA">
              <w:rPr>
                <w:i/>
                <w:lang w:val="lt-LT"/>
              </w:rPr>
              <w:t>Įrenginių įsigijimas švietimo įstaigų maisto blokuose.</w:t>
            </w:r>
            <w:r w:rsidRPr="001075DA">
              <w:rPr>
                <w:lang w:val="lt-LT"/>
              </w:rPr>
              <w:t xml:space="preserve"> Priemonė yra tęstinė ir vykdoma nuo 2016 m. </w:t>
            </w:r>
            <w:r w:rsidR="007E1009" w:rsidRPr="001075DA">
              <w:rPr>
                <w:lang w:val="lt-LT"/>
              </w:rPr>
              <w:t>202</w:t>
            </w:r>
            <w:r w:rsidR="00BB0774" w:rsidRPr="001075DA">
              <w:rPr>
                <w:lang w:val="lt-LT"/>
              </w:rPr>
              <w:t>1</w:t>
            </w:r>
            <w:r w:rsidR="007E1009" w:rsidRPr="001075DA">
              <w:rPr>
                <w:lang w:val="lt-LT"/>
              </w:rPr>
              <w:t xml:space="preserve"> m. </w:t>
            </w:r>
            <w:r w:rsidR="00BB0774" w:rsidRPr="001075DA">
              <w:rPr>
                <w:lang w:val="lt-LT"/>
              </w:rPr>
              <w:t>4</w:t>
            </w:r>
            <w:r w:rsidR="007E1009" w:rsidRPr="001075DA">
              <w:rPr>
                <w:lang w:val="lt-LT"/>
              </w:rPr>
              <w:t xml:space="preserve"> ikimokyklinio ugdymo įstaig</w:t>
            </w:r>
            <w:r w:rsidR="00BB0774" w:rsidRPr="001075DA">
              <w:rPr>
                <w:lang w:val="lt-LT"/>
              </w:rPr>
              <w:t>oms (l/d „Ąžuoliukas“, „Bangelė“, „Klevelis“ ir M. M</w:t>
            </w:r>
            <w:r w:rsidR="008A30B0" w:rsidRPr="001075DA">
              <w:rPr>
                <w:lang w:val="lt-LT"/>
              </w:rPr>
              <w:t>ontesso</w:t>
            </w:r>
            <w:r w:rsidR="00BB0774" w:rsidRPr="001075DA">
              <w:rPr>
                <w:lang w:val="lt-LT"/>
              </w:rPr>
              <w:t>ri m/d)</w:t>
            </w:r>
            <w:r w:rsidR="007E1009" w:rsidRPr="001075DA">
              <w:rPr>
                <w:lang w:val="lt-LT"/>
              </w:rPr>
              <w:t xml:space="preserve"> atnaujinus bei modernizavus įrenginiu</w:t>
            </w:r>
            <w:r w:rsidR="00BB0774" w:rsidRPr="001075DA">
              <w:rPr>
                <w:lang w:val="lt-LT"/>
              </w:rPr>
              <w:t>s įstaigų virtuvėse (bus įsigyti</w:t>
            </w:r>
            <w:r w:rsidR="007E1009" w:rsidRPr="001075DA">
              <w:rPr>
                <w:lang w:val="lt-LT"/>
              </w:rPr>
              <w:t xml:space="preserve"> </w:t>
            </w:r>
            <w:r w:rsidR="00BB0774" w:rsidRPr="001075DA">
              <w:rPr>
                <w:lang w:val="lt-LT"/>
              </w:rPr>
              <w:t>8 nauji</w:t>
            </w:r>
            <w:r w:rsidR="007E1009" w:rsidRPr="001075DA">
              <w:rPr>
                <w:lang w:val="lt-LT"/>
              </w:rPr>
              <w:t xml:space="preserve"> įrengi</w:t>
            </w:r>
            <w:r w:rsidR="008A30B0" w:rsidRPr="001075DA">
              <w:rPr>
                <w:lang w:val="lt-LT"/>
              </w:rPr>
              <w:t>mai</w:t>
            </w:r>
            <w:r w:rsidR="007E1009" w:rsidRPr="001075DA">
              <w:rPr>
                <w:lang w:val="lt-LT"/>
              </w:rPr>
              <w:t>:</w:t>
            </w:r>
            <w:r w:rsidR="008A30B0" w:rsidRPr="001075DA">
              <w:rPr>
                <w:lang w:val="lt-LT"/>
              </w:rPr>
              <w:t xml:space="preserve"> </w:t>
            </w:r>
            <w:r w:rsidR="00CC37CE" w:rsidRPr="001075DA">
              <w:rPr>
                <w:lang w:val="lt-LT"/>
              </w:rPr>
              <w:t xml:space="preserve">4 </w:t>
            </w:r>
            <w:r w:rsidR="008A30B0" w:rsidRPr="001075DA">
              <w:rPr>
                <w:lang w:val="lt-LT"/>
              </w:rPr>
              <w:t xml:space="preserve">el. viryklės, </w:t>
            </w:r>
            <w:r w:rsidR="008A30B0" w:rsidRPr="001075DA">
              <w:rPr>
                <w:rFonts w:eastAsiaTheme="minorHAnsi"/>
                <w:lang w:val="lt-LT"/>
              </w:rPr>
              <w:t xml:space="preserve">bulvių skutimo mašina, daržovių </w:t>
            </w:r>
            <w:proofErr w:type="spellStart"/>
            <w:r w:rsidR="008A30B0" w:rsidRPr="001075DA">
              <w:rPr>
                <w:rFonts w:eastAsiaTheme="minorHAnsi"/>
                <w:lang w:val="lt-LT"/>
              </w:rPr>
              <w:t>pjaustyklė</w:t>
            </w:r>
            <w:proofErr w:type="spellEnd"/>
            <w:r w:rsidR="008A30B0" w:rsidRPr="001075DA">
              <w:rPr>
                <w:rFonts w:eastAsiaTheme="minorHAnsi"/>
                <w:lang w:val="lt-LT"/>
              </w:rPr>
              <w:t xml:space="preserve">, el. keptuvė, </w:t>
            </w:r>
            <w:proofErr w:type="spellStart"/>
            <w:r w:rsidR="008A30B0" w:rsidRPr="001075DA">
              <w:rPr>
                <w:lang w:val="lt-LT"/>
              </w:rPr>
              <w:t>k</w:t>
            </w:r>
            <w:r w:rsidR="008A30B0" w:rsidRPr="001075DA">
              <w:rPr>
                <w:rFonts w:eastAsiaTheme="minorHAnsi"/>
                <w:lang w:val="lt-LT"/>
              </w:rPr>
              <w:t>onvekcinės</w:t>
            </w:r>
            <w:proofErr w:type="spellEnd"/>
            <w:r w:rsidR="008A30B0" w:rsidRPr="001075DA">
              <w:rPr>
                <w:rFonts w:eastAsiaTheme="minorHAnsi"/>
                <w:lang w:val="lt-LT"/>
              </w:rPr>
              <w:t xml:space="preserve"> krosnies garų surinktuvas)</w:t>
            </w:r>
            <w:r w:rsidR="007E1009" w:rsidRPr="001075DA">
              <w:rPr>
                <w:lang w:val="lt-LT"/>
              </w:rPr>
              <w:t xml:space="preserve">, pagerės vaikų maitinimo kokybė.  </w:t>
            </w:r>
          </w:p>
          <w:p w14:paraId="59C4C0EC" w14:textId="77777777" w:rsidR="00EC063C" w:rsidRDefault="00DA10D2" w:rsidP="00EC063C">
            <w:pPr>
              <w:pStyle w:val="Pagrindinistekstas"/>
              <w:ind w:firstLine="601"/>
              <w:jc w:val="both"/>
              <w:rPr>
                <w:lang w:val="lt-LT"/>
              </w:rPr>
            </w:pPr>
            <w:r w:rsidRPr="00DA10D2">
              <w:rPr>
                <w:i/>
                <w:lang w:val="lt-LT"/>
              </w:rPr>
              <w:t>Švietimo paslaugų modernizavimo 2018–2021 m. programos priemonių įgyvendinimas.</w:t>
            </w:r>
            <w:r>
              <w:rPr>
                <w:lang w:val="lt-LT"/>
              </w:rPr>
              <w:t xml:space="preserve"> </w:t>
            </w:r>
            <w:r w:rsidRPr="002E43DC">
              <w:rPr>
                <w:lang w:val="lt-LT"/>
              </w:rPr>
              <w:t>Įgyvendinant programą, patvirtintą Klaipėdos miesto savivaldybės administracijos direktoriaus 20</w:t>
            </w:r>
            <w:r>
              <w:rPr>
                <w:lang w:val="lt-LT"/>
              </w:rPr>
              <w:t>18-10-22 įsakymu Nr. AD1-2514 bus vykdoma</w:t>
            </w:r>
            <w:r w:rsidR="00EC063C">
              <w:rPr>
                <w:lang w:val="lt-LT"/>
              </w:rPr>
              <w:t>:</w:t>
            </w:r>
          </w:p>
          <w:p w14:paraId="17C529B3" w14:textId="77777777" w:rsidR="00EC063C" w:rsidRDefault="00EC063C" w:rsidP="00EC063C">
            <w:pPr>
              <w:pStyle w:val="Pagrindinistekstas"/>
              <w:ind w:firstLine="601"/>
              <w:jc w:val="both"/>
              <w:rPr>
                <w:lang w:val="lt-LT"/>
              </w:rPr>
            </w:pPr>
            <w:r>
              <w:rPr>
                <w:lang w:val="lt-LT"/>
              </w:rPr>
              <w:t>–</w:t>
            </w:r>
            <w:r w:rsidR="00DA10D2">
              <w:rPr>
                <w:lang w:val="lt-LT"/>
              </w:rPr>
              <w:t xml:space="preserve"> </w:t>
            </w:r>
            <w:r w:rsidR="00DA10D2" w:rsidRPr="00DA10D2">
              <w:rPr>
                <w:i/>
                <w:lang w:val="lt-LT"/>
              </w:rPr>
              <w:t>kompiuterių mokyklose atnaujinimas.</w:t>
            </w:r>
            <w:r w:rsidR="00DA10D2" w:rsidRPr="001E4BE9">
              <w:rPr>
                <w:lang w:val="lt-LT"/>
              </w:rPr>
              <w:t xml:space="preserve"> </w:t>
            </w:r>
            <w:r w:rsidR="00DA10D2" w:rsidRPr="008279DA">
              <w:rPr>
                <w:lang w:val="lt-LT"/>
              </w:rPr>
              <w:t>Įgyvendinus šią priemonę</w:t>
            </w:r>
            <w:r w:rsidR="00DA10D2" w:rsidRPr="002D64A9">
              <w:rPr>
                <w:lang w:val="lt-LT"/>
              </w:rPr>
              <w:t xml:space="preserve">, </w:t>
            </w:r>
            <w:r w:rsidR="00DA10D2" w:rsidRPr="000A6000">
              <w:rPr>
                <w:lang w:val="lt-LT"/>
              </w:rPr>
              <w:t>kuri vykdoma nuo</w:t>
            </w:r>
            <w:r w:rsidR="00DA10D2" w:rsidRPr="002D64A9">
              <w:rPr>
                <w:lang w:val="lt-LT"/>
              </w:rPr>
              <w:t xml:space="preserve"> 2018 m., 2021–2023 m. </w:t>
            </w:r>
            <w:r w:rsidR="00DA10D2" w:rsidRPr="000A6000">
              <w:rPr>
                <w:lang w:val="lt-LT"/>
              </w:rPr>
              <w:t xml:space="preserve">19 savivaldybės </w:t>
            </w:r>
            <w:r w:rsidR="00DA10D2" w:rsidRPr="000A6000">
              <w:rPr>
                <w:color w:val="000000"/>
                <w:lang w:val="lt-LT"/>
              </w:rPr>
              <w:t>bendrojo</w:t>
            </w:r>
            <w:r w:rsidR="00DA10D2" w:rsidRPr="002D64A9">
              <w:rPr>
                <w:color w:val="000000"/>
                <w:lang w:val="lt-LT"/>
              </w:rPr>
              <w:t xml:space="preserve"> </w:t>
            </w:r>
            <w:r w:rsidR="00DA10D2" w:rsidRPr="00C57CE4">
              <w:rPr>
                <w:color w:val="000000"/>
                <w:lang w:val="lt-LT"/>
              </w:rPr>
              <w:t>ugdymo mokyklų</w:t>
            </w:r>
            <w:r w:rsidR="00DA10D2" w:rsidRPr="002D64A9">
              <w:rPr>
                <w:color w:val="000000"/>
                <w:lang w:val="lt-LT"/>
              </w:rPr>
              <w:t xml:space="preserve"> bus </w:t>
            </w:r>
            <w:r w:rsidR="00DA10D2" w:rsidRPr="00397C7D">
              <w:rPr>
                <w:color w:val="000000"/>
                <w:lang w:val="lt-LT"/>
              </w:rPr>
              <w:t xml:space="preserve">atnaujinami 6 metų ir senesni </w:t>
            </w:r>
            <w:r w:rsidR="00DA10D2" w:rsidRPr="00397C7D">
              <w:rPr>
                <w:lang w:val="lt-LT"/>
              </w:rPr>
              <w:t>stacionarūs ar nešiojami</w:t>
            </w:r>
            <w:r w:rsidR="00DA10D2" w:rsidRPr="00397C7D">
              <w:rPr>
                <w:color w:val="000000"/>
                <w:lang w:val="lt-LT"/>
              </w:rPr>
              <w:t xml:space="preserve"> kompiuteriai bei laiduojamas</w:t>
            </w:r>
            <w:r w:rsidR="00DA10D2" w:rsidRPr="00DA10D2">
              <w:rPr>
                <w:lang w:val="lt-LT"/>
              </w:rPr>
              <w:t xml:space="preserve"> </w:t>
            </w:r>
            <w:r w:rsidR="00DA10D2" w:rsidRPr="008279DA">
              <w:rPr>
                <w:lang w:val="lt-LT"/>
              </w:rPr>
              <w:t>informatikos mokymu grįstas ugdymas</w:t>
            </w:r>
            <w:r>
              <w:rPr>
                <w:lang w:val="lt-LT"/>
              </w:rPr>
              <w:t>;</w:t>
            </w:r>
          </w:p>
          <w:p w14:paraId="796CBEC9" w14:textId="77777777" w:rsidR="00EC063C" w:rsidRDefault="00EC063C" w:rsidP="00EC063C">
            <w:pPr>
              <w:pStyle w:val="Pagrindinistekstas"/>
              <w:ind w:firstLine="601"/>
              <w:jc w:val="both"/>
              <w:rPr>
                <w:lang w:val="lt-LT"/>
              </w:rPr>
            </w:pPr>
            <w:r>
              <w:rPr>
                <w:lang w:val="lt-LT"/>
              </w:rPr>
              <w:t>–</w:t>
            </w:r>
            <w:r w:rsidR="00DA10D2">
              <w:rPr>
                <w:lang w:val="lt-LT"/>
              </w:rPr>
              <w:t xml:space="preserve"> </w:t>
            </w:r>
            <w:r w:rsidR="00DA10D2" w:rsidRPr="00DA10D2">
              <w:rPr>
                <w:i/>
                <w:lang w:val="lt-LT"/>
              </w:rPr>
              <w:t>išmaniųjų klasių įrengimas</w:t>
            </w:r>
            <w:r w:rsidR="00DA10D2">
              <w:rPr>
                <w:i/>
                <w:lang w:val="lt-LT"/>
              </w:rPr>
              <w:t>.</w:t>
            </w:r>
            <w:r w:rsidR="00DA10D2" w:rsidRPr="002E43DC">
              <w:rPr>
                <w:lang w:val="lt-LT"/>
              </w:rPr>
              <w:t xml:space="preserve"> </w:t>
            </w:r>
            <w:r w:rsidR="00DA10D2" w:rsidRPr="008279DA">
              <w:rPr>
                <w:lang w:val="lt-LT"/>
              </w:rPr>
              <w:t>Įgyvendinus šią priemonę, bus įrengtos dviejų tipų išmaniosios klasės 20 švietimo įstaigų</w:t>
            </w:r>
            <w:r w:rsidR="00DA10D2">
              <w:rPr>
                <w:lang w:val="lt-LT"/>
              </w:rPr>
              <w:t xml:space="preserve">, </w:t>
            </w:r>
            <w:r w:rsidR="00DA10D2" w:rsidRPr="008279DA">
              <w:rPr>
                <w:lang w:val="lt-LT"/>
              </w:rPr>
              <w:t>bus sudarytos galimybės skatinti ugdymo individualizavimą ir mokinių mokymosi motyvaciją.</w:t>
            </w:r>
            <w:r w:rsidR="00DA10D2">
              <w:rPr>
                <w:lang w:val="lt-LT"/>
              </w:rPr>
              <w:t xml:space="preserve"> </w:t>
            </w:r>
            <w:r w:rsidR="00DA10D2" w:rsidRPr="008279DA">
              <w:rPr>
                <w:lang w:val="lt-LT"/>
              </w:rPr>
              <w:t>Skirstant mokyklas pagal metus, 2021 m. pirmenybė teikiama mokykloms, kuriose formuojamos pradinės klasės, siekiant pasirengti visuotiniam informatikos 1–4 klasėse įgyvendinimui. Taip pat mokykloms, kuriose mokosi daugiau mokinių</w:t>
            </w:r>
            <w:r>
              <w:rPr>
                <w:lang w:val="lt-LT"/>
              </w:rPr>
              <w:t>;</w:t>
            </w:r>
          </w:p>
          <w:p w14:paraId="102A77C7" w14:textId="63F9C67C" w:rsidR="00EC063C" w:rsidRPr="0084192C" w:rsidRDefault="00EC063C" w:rsidP="00EC063C">
            <w:pPr>
              <w:pStyle w:val="Pagrindinistekstas"/>
              <w:ind w:firstLine="601"/>
              <w:jc w:val="both"/>
              <w:rPr>
                <w:lang w:val="lt-LT"/>
              </w:rPr>
            </w:pPr>
            <w:r>
              <w:rPr>
                <w:lang w:val="lt-LT"/>
              </w:rPr>
              <w:t>–</w:t>
            </w:r>
            <w:r w:rsidR="00DA10D2" w:rsidRPr="008279DA">
              <w:rPr>
                <w:lang w:val="lt-LT"/>
              </w:rPr>
              <w:t xml:space="preserve"> </w:t>
            </w:r>
            <w:r w:rsidRPr="00EC063C">
              <w:rPr>
                <w:i/>
                <w:lang w:val="lt-LT"/>
              </w:rPr>
              <w:t>neformaliojo švietimo ir pagalbos įstaigų aprūpinimas mobilia interaktyvia įranga.</w:t>
            </w:r>
            <w:r w:rsidRPr="002E43DC">
              <w:rPr>
                <w:lang w:val="lt-LT"/>
              </w:rPr>
              <w:t xml:space="preserve"> Pagal šią priemonę 202</w:t>
            </w:r>
            <w:r>
              <w:rPr>
                <w:lang w:val="lt-LT"/>
              </w:rPr>
              <w:t>3</w:t>
            </w:r>
            <w:r w:rsidRPr="002E43DC">
              <w:rPr>
                <w:lang w:val="lt-LT"/>
              </w:rPr>
              <w:t xml:space="preserve"> m. planuojama aprūpinti 52 švietimo įstaigas modernia interaktyvia įranga.</w:t>
            </w:r>
          </w:p>
          <w:p w14:paraId="15950C05" w14:textId="77777777" w:rsidR="00EC75FC" w:rsidRPr="001075DA" w:rsidRDefault="00EC75FC" w:rsidP="00F178AD">
            <w:pPr>
              <w:pStyle w:val="Pagrindinistekstas"/>
              <w:ind w:firstLine="603"/>
              <w:jc w:val="both"/>
              <w:rPr>
                <w:b/>
                <w:lang w:val="lt-LT"/>
              </w:rPr>
            </w:pPr>
            <w:r w:rsidRPr="001075DA">
              <w:rPr>
                <w:b/>
                <w:lang w:val="lt-LT"/>
              </w:rPr>
              <w:t>03 uždavinys. Organizuoti materialinį, ūkinį ir techninį ugdymo įstaigų aptarnavimą.</w:t>
            </w:r>
          </w:p>
          <w:p w14:paraId="11FACC00" w14:textId="77777777" w:rsidR="00EC75FC" w:rsidRPr="001075DA" w:rsidRDefault="00EC75FC" w:rsidP="00F178AD">
            <w:pPr>
              <w:pStyle w:val="Pagrindinistekstas"/>
              <w:ind w:firstLine="603"/>
              <w:jc w:val="both"/>
              <w:rPr>
                <w:b/>
                <w:lang w:val="lt-LT"/>
              </w:rPr>
            </w:pPr>
            <w:r w:rsidRPr="001075DA">
              <w:rPr>
                <w:lang w:val="lt-LT"/>
              </w:rPr>
              <w:t>Įgyvendinant uždavinį, bus vykdomos šios priemonės:</w:t>
            </w:r>
          </w:p>
          <w:p w14:paraId="5D70C79B" w14:textId="77777777" w:rsidR="00EC75FC" w:rsidRPr="001075DA" w:rsidRDefault="00EC75FC" w:rsidP="00511921">
            <w:pPr>
              <w:pStyle w:val="Pagrindinistekstas"/>
              <w:ind w:firstLine="601"/>
              <w:jc w:val="both"/>
              <w:rPr>
                <w:i/>
                <w:lang w:val="lt-LT"/>
              </w:rPr>
            </w:pPr>
            <w:r w:rsidRPr="001075DA">
              <w:rPr>
                <w:i/>
                <w:lang w:val="lt-LT"/>
              </w:rPr>
              <w:t>Ugdymo įstaigų ūkinio aptarnavimo organizavimas.</w:t>
            </w:r>
          </w:p>
          <w:p w14:paraId="4AA67A92" w14:textId="6E1663BC" w:rsidR="00EC75FC" w:rsidRPr="001075DA" w:rsidRDefault="00EC75FC" w:rsidP="00572AA0">
            <w:pPr>
              <w:ind w:firstLine="605"/>
              <w:jc w:val="both"/>
            </w:pPr>
            <w:r w:rsidRPr="001075DA">
              <w:t>Užtikrinant kokybišką ugdymo procesą svarbu spręsti ir bendras ūkines įstaigų problemas, t.</w:t>
            </w:r>
            <w:r w:rsidR="00243FBF" w:rsidRPr="001075DA">
              <w:t> </w:t>
            </w:r>
            <w:r w:rsidRPr="001075DA">
              <w:t xml:space="preserve">y. užtikrinti tikrinančių institucijų (Visuomenės sveikatos centro, Maisto ir veterinarijos tarnybos, Priešgaisrinės gelbėjimo tarnybos) reikalavimų vykdymą, statinių techninės priežiūros kasmetinių ir neeilinių apžiūrų metu komisijos nustatytų defektų pašalinimą, keliamo pavojaus žmonių saugumui šalinančių priemonių taikymą bei defektų likvidavimą, inžinerinių tinklų avarinių situacijų likvidavimą, statinių, patiriančių dideles eksploatacines išlaidas, būklės pagerinimą, minimalių profilaktinių priemonių, siekiant išvengti avarinių situacijų, taikymą, interneto ryšį, šilumos ir karšto vandens tiekimą, šilumos ir karšto bei šalto vandens tiekimo sistemų renovaciją ir kt. </w:t>
            </w:r>
          </w:p>
          <w:p w14:paraId="02769AF6" w14:textId="1EA151B2" w:rsidR="00B34206" w:rsidRPr="001075DA" w:rsidRDefault="007015B1" w:rsidP="00B34206">
            <w:pPr>
              <w:pStyle w:val="Pagrindinistekstas"/>
              <w:ind w:firstLine="601"/>
              <w:jc w:val="both"/>
              <w:rPr>
                <w:lang w:val="lt-LT"/>
              </w:rPr>
            </w:pPr>
            <w:r w:rsidRPr="001075DA">
              <w:rPr>
                <w:lang w:val="lt-LT"/>
              </w:rPr>
              <w:t>202</w:t>
            </w:r>
            <w:r w:rsidR="00BD055F" w:rsidRPr="001075DA">
              <w:rPr>
                <w:lang w:val="lt-LT"/>
              </w:rPr>
              <w:t xml:space="preserve">1 m. planuojama </w:t>
            </w:r>
            <w:r w:rsidRPr="001075DA">
              <w:rPr>
                <w:lang w:val="lt-LT"/>
              </w:rPr>
              <w:t>2</w:t>
            </w:r>
            <w:r w:rsidR="00BD055F" w:rsidRPr="001075DA">
              <w:rPr>
                <w:lang w:val="lt-LT"/>
              </w:rPr>
              <w:t>1</w:t>
            </w:r>
            <w:r w:rsidRPr="001075DA">
              <w:rPr>
                <w:lang w:val="lt-LT"/>
              </w:rPr>
              <w:t>-oje švietimo įstaig</w:t>
            </w:r>
            <w:r w:rsidR="00BD055F" w:rsidRPr="001075DA">
              <w:rPr>
                <w:lang w:val="lt-LT"/>
              </w:rPr>
              <w:t>oje</w:t>
            </w:r>
            <w:r w:rsidRPr="001075DA">
              <w:rPr>
                <w:lang w:val="lt-LT"/>
              </w:rPr>
              <w:t xml:space="preserve"> atlikti einamąjį remontą </w:t>
            </w:r>
            <w:r w:rsidR="00BD055F" w:rsidRPr="001075DA">
              <w:rPr>
                <w:lang w:val="lt-LT"/>
              </w:rPr>
              <w:t>(Ąžuolyno, Vydūno, Hermano Zud</w:t>
            </w:r>
            <w:r w:rsidR="00476992" w:rsidRPr="001075DA">
              <w:rPr>
                <w:lang w:val="lt-LT"/>
              </w:rPr>
              <w:t>ermano, Žemynos, Vitės gimnazijose</w:t>
            </w:r>
            <w:r w:rsidR="00BD055F" w:rsidRPr="001075DA">
              <w:rPr>
                <w:lang w:val="lt-LT"/>
              </w:rPr>
              <w:t>, Martyno Mažvydo, „Versmės“ progimnazij</w:t>
            </w:r>
            <w:r w:rsidR="00476992" w:rsidRPr="001075DA">
              <w:rPr>
                <w:lang w:val="lt-LT"/>
              </w:rPr>
              <w:t>ose</w:t>
            </w:r>
            <w:r w:rsidR="00BD055F" w:rsidRPr="001075DA">
              <w:rPr>
                <w:lang w:val="lt-LT"/>
              </w:rPr>
              <w:t>, m.-d. „Saulutė“, l-d „Alksniukas“, „Bangelė“, „Pagrandukas“, „Pušaitė“, „Radastėlė“, „Švyturėlis“, „Sakalėlis“, „Žilvitis“,  „Žuvėdra“, „Du gaideliai“, „Vėrinėlis“, „Pumpur</w:t>
            </w:r>
            <w:r w:rsidR="00476992" w:rsidRPr="001075DA">
              <w:rPr>
                <w:lang w:val="lt-LT"/>
              </w:rPr>
              <w:t>ėlis“, Vaikų laisvalaikio centre</w:t>
            </w:r>
            <w:r w:rsidR="00BD055F" w:rsidRPr="001075DA">
              <w:rPr>
                <w:lang w:val="lt-LT"/>
              </w:rPr>
              <w:t>).</w:t>
            </w:r>
          </w:p>
          <w:p w14:paraId="2DC7DB14" w14:textId="6359FF0C" w:rsidR="00476992" w:rsidRPr="001075DA" w:rsidRDefault="00476992" w:rsidP="00B34206">
            <w:pPr>
              <w:pStyle w:val="Pagrindinistekstas"/>
              <w:ind w:firstLine="601"/>
              <w:jc w:val="both"/>
              <w:rPr>
                <w:rFonts w:eastAsiaTheme="minorHAnsi"/>
                <w:lang w:val="lt-LT"/>
              </w:rPr>
            </w:pPr>
            <w:r w:rsidRPr="001075DA">
              <w:rPr>
                <w:lang w:val="lt-LT"/>
              </w:rPr>
              <w:t>2021 m. planuojama atlikti š</w:t>
            </w:r>
            <w:r w:rsidRPr="001075DA">
              <w:rPr>
                <w:rFonts w:eastAsiaTheme="minorHAnsi"/>
                <w:lang w:val="lt-LT"/>
              </w:rPr>
              <w:t xml:space="preserve">ildymo sistemų, karšto ir šalto vandens vamzdynų remontą L/d „Eglutė“, </w:t>
            </w:r>
            <w:r w:rsidRPr="001075DA">
              <w:rPr>
                <w:shd w:val="clear" w:color="auto" w:fill="FFFFFF"/>
                <w:lang w:val="lt-LT"/>
              </w:rPr>
              <w:t xml:space="preserve">Klaipėdos moksleivių saviraiškos centre ir </w:t>
            </w:r>
            <w:r w:rsidRPr="001075DA">
              <w:rPr>
                <w:rFonts w:eastAsiaTheme="minorHAnsi"/>
                <w:lang w:val="lt-LT"/>
              </w:rPr>
              <w:t xml:space="preserve">L. Stulpino progimnazijoje, </w:t>
            </w:r>
            <w:proofErr w:type="spellStart"/>
            <w:r w:rsidRPr="001075DA">
              <w:rPr>
                <w:rFonts w:eastAsiaTheme="minorHAnsi"/>
                <w:lang w:val="lt-LT"/>
              </w:rPr>
              <w:t>elcvatorinių</w:t>
            </w:r>
            <w:proofErr w:type="spellEnd"/>
            <w:r w:rsidRPr="001075DA">
              <w:rPr>
                <w:rFonts w:eastAsiaTheme="minorHAnsi"/>
                <w:lang w:val="lt-LT"/>
              </w:rPr>
              <w:t xml:space="preserve"> mazgų ir greitaeigio va</w:t>
            </w:r>
            <w:r w:rsidR="003734FB" w:rsidRPr="001075DA">
              <w:rPr>
                <w:rFonts w:eastAsiaTheme="minorHAnsi"/>
                <w:lang w:val="lt-LT"/>
              </w:rPr>
              <w:t xml:space="preserve">ndens </w:t>
            </w:r>
            <w:proofErr w:type="spellStart"/>
            <w:r w:rsidR="003734FB" w:rsidRPr="001075DA">
              <w:rPr>
                <w:rFonts w:eastAsiaTheme="minorHAnsi"/>
                <w:lang w:val="lt-LT"/>
              </w:rPr>
              <w:t>pašildytojų</w:t>
            </w:r>
            <w:proofErr w:type="spellEnd"/>
            <w:r w:rsidR="003734FB" w:rsidRPr="001075DA">
              <w:rPr>
                <w:rFonts w:eastAsiaTheme="minorHAnsi"/>
                <w:lang w:val="lt-LT"/>
              </w:rPr>
              <w:t xml:space="preserve"> rekonstrukciją </w:t>
            </w:r>
            <w:r w:rsidRPr="001075DA">
              <w:rPr>
                <w:rFonts w:eastAsiaTheme="minorHAnsi"/>
                <w:lang w:val="lt-LT"/>
              </w:rPr>
              <w:t xml:space="preserve">L/d „Inkarėlis“ ir „Boružėlė“, </w:t>
            </w:r>
            <w:r w:rsidR="003734FB" w:rsidRPr="001075DA">
              <w:rPr>
                <w:rFonts w:eastAsiaTheme="minorHAnsi"/>
                <w:lang w:val="lt-LT"/>
              </w:rPr>
              <w:t>kitus</w:t>
            </w:r>
            <w:r w:rsidRPr="001075DA">
              <w:rPr>
                <w:rFonts w:eastAsiaTheme="minorHAnsi"/>
                <w:lang w:val="lt-LT"/>
              </w:rPr>
              <w:t xml:space="preserve"> nenumatyt</w:t>
            </w:r>
            <w:r w:rsidR="003734FB" w:rsidRPr="001075DA">
              <w:rPr>
                <w:rFonts w:eastAsiaTheme="minorHAnsi"/>
                <w:lang w:val="lt-LT"/>
              </w:rPr>
              <w:t>us</w:t>
            </w:r>
            <w:r w:rsidRPr="001075DA">
              <w:rPr>
                <w:rFonts w:eastAsiaTheme="minorHAnsi"/>
                <w:lang w:val="lt-LT"/>
              </w:rPr>
              <w:t xml:space="preserve"> darb</w:t>
            </w:r>
            <w:r w:rsidR="003734FB" w:rsidRPr="001075DA">
              <w:rPr>
                <w:rFonts w:eastAsiaTheme="minorHAnsi"/>
                <w:lang w:val="lt-LT"/>
              </w:rPr>
              <w:t>us</w:t>
            </w:r>
            <w:r w:rsidRPr="001075DA">
              <w:rPr>
                <w:rFonts w:eastAsiaTheme="minorHAnsi"/>
                <w:lang w:val="lt-LT"/>
              </w:rPr>
              <w:t>, vykdant pasiruošimą 2021</w:t>
            </w:r>
            <w:r w:rsidR="003734FB" w:rsidRPr="001075DA">
              <w:rPr>
                <w:rFonts w:eastAsiaTheme="minorHAnsi"/>
                <w:lang w:val="lt-LT"/>
              </w:rPr>
              <w:t>-</w:t>
            </w:r>
            <w:r w:rsidRPr="001075DA">
              <w:rPr>
                <w:rFonts w:eastAsiaTheme="minorHAnsi"/>
                <w:lang w:val="lt-LT"/>
              </w:rPr>
              <w:t>2022 m</w:t>
            </w:r>
            <w:r w:rsidR="003734FB" w:rsidRPr="001075DA">
              <w:rPr>
                <w:rFonts w:eastAsiaTheme="minorHAnsi"/>
                <w:lang w:val="lt-LT"/>
              </w:rPr>
              <w:t>.</w:t>
            </w:r>
            <w:r w:rsidRPr="001075DA">
              <w:rPr>
                <w:rFonts w:eastAsiaTheme="minorHAnsi"/>
                <w:lang w:val="lt-LT"/>
              </w:rPr>
              <w:t xml:space="preserve"> šildymo sezonui ir vykdant šildymo sistemų eksploataciją</w:t>
            </w:r>
            <w:r w:rsidR="003734FB" w:rsidRPr="001075DA">
              <w:rPr>
                <w:rFonts w:eastAsiaTheme="minorHAnsi"/>
                <w:lang w:val="lt-LT"/>
              </w:rPr>
              <w:t xml:space="preserve"> šildymo sezono metu.</w:t>
            </w:r>
          </w:p>
          <w:p w14:paraId="0E9A678C" w14:textId="3D5DC6AF" w:rsidR="00AE0A6B" w:rsidRPr="001075DA" w:rsidRDefault="006C10D9" w:rsidP="00B34206">
            <w:pPr>
              <w:pStyle w:val="Pagrindinistekstas"/>
              <w:ind w:firstLine="601"/>
              <w:jc w:val="both"/>
              <w:rPr>
                <w:lang w:val="lt-LT"/>
              </w:rPr>
            </w:pPr>
            <w:r w:rsidRPr="001075DA">
              <w:rPr>
                <w:rFonts w:eastAsiaTheme="minorHAnsi"/>
                <w:lang w:val="lt-LT"/>
              </w:rPr>
              <w:t>Toliau n</w:t>
            </w:r>
            <w:r w:rsidR="00AE0A6B" w:rsidRPr="001075DA">
              <w:rPr>
                <w:rFonts w:eastAsiaTheme="minorHAnsi"/>
                <w:lang w:val="lt-LT"/>
              </w:rPr>
              <w:t>umatoma vykdyti priešgaisrinius reikalavimus švietimo įstaigose: i</w:t>
            </w:r>
            <w:r w:rsidR="00AE0A6B" w:rsidRPr="001075DA">
              <w:rPr>
                <w:rFonts w:eastAsiaTheme="minorHAnsi"/>
                <w:color w:val="2A2C2B"/>
                <w:lang w:val="lt-LT"/>
              </w:rPr>
              <w:t>šorinių laiptų remontą evakuaciniuose išėjimuose L/d Čiauškutė, gaisrinės saugos sistemos remont</w:t>
            </w:r>
            <w:r w:rsidRPr="001075DA">
              <w:rPr>
                <w:rFonts w:eastAsiaTheme="minorHAnsi"/>
                <w:color w:val="2A2C2B"/>
                <w:lang w:val="lt-LT"/>
              </w:rPr>
              <w:t>ą</w:t>
            </w:r>
            <w:r w:rsidR="00AE0A6B" w:rsidRPr="001075DA">
              <w:rPr>
                <w:rFonts w:eastAsiaTheme="minorHAnsi"/>
                <w:color w:val="2A2C2B"/>
                <w:lang w:val="lt-LT"/>
              </w:rPr>
              <w:t xml:space="preserve"> </w:t>
            </w:r>
            <w:r w:rsidRPr="001075DA">
              <w:rPr>
                <w:rFonts w:eastAsiaTheme="minorHAnsi"/>
                <w:color w:val="2A2C2B"/>
                <w:lang w:val="lt-LT"/>
              </w:rPr>
              <w:t>Saulėtekio progimnazijoje</w:t>
            </w:r>
            <w:r w:rsidR="00AE0A6B" w:rsidRPr="001075DA">
              <w:rPr>
                <w:rFonts w:eastAsiaTheme="minorHAnsi"/>
                <w:color w:val="2A2C2B"/>
                <w:lang w:val="lt-LT"/>
              </w:rPr>
              <w:t xml:space="preserve">, </w:t>
            </w:r>
            <w:r w:rsidRPr="001075DA">
              <w:rPr>
                <w:rFonts w:eastAsiaTheme="minorHAnsi"/>
                <w:color w:val="2A2C2B"/>
                <w:lang w:val="lt-LT"/>
              </w:rPr>
              <w:t>išorinių laiptų remontą</w:t>
            </w:r>
            <w:r w:rsidR="00AE0A6B" w:rsidRPr="001075DA">
              <w:rPr>
                <w:rFonts w:eastAsiaTheme="minorHAnsi"/>
                <w:color w:val="2A2C2B"/>
                <w:lang w:val="lt-LT"/>
              </w:rPr>
              <w:t xml:space="preserve"> evakuaciniuose išėjimuose l/d Žilvitis</w:t>
            </w:r>
            <w:r w:rsidRPr="001075DA">
              <w:rPr>
                <w:rFonts w:eastAsiaTheme="minorHAnsi"/>
                <w:color w:val="2A2C2B"/>
                <w:lang w:val="lt-LT"/>
              </w:rPr>
              <w:t>.</w:t>
            </w:r>
          </w:p>
          <w:p w14:paraId="34998FB4" w14:textId="11A64DE2" w:rsidR="00B34206" w:rsidRPr="001075DA" w:rsidRDefault="00476992" w:rsidP="00FE0142">
            <w:pPr>
              <w:pStyle w:val="Pagrindinistekstas"/>
              <w:ind w:firstLine="601"/>
              <w:jc w:val="both"/>
              <w:rPr>
                <w:lang w:val="lt-LT"/>
              </w:rPr>
            </w:pPr>
            <w:r w:rsidRPr="001075DA">
              <w:rPr>
                <w:lang w:val="lt-LT"/>
              </w:rPr>
              <w:t>2021</w:t>
            </w:r>
            <w:r w:rsidR="007015B1" w:rsidRPr="001075DA">
              <w:rPr>
                <w:lang w:val="lt-LT"/>
              </w:rPr>
              <w:t xml:space="preserve"> m. planuojama atlikti sanitarinių patalpų remonto darbus</w:t>
            </w:r>
            <w:r w:rsidR="00AE1235" w:rsidRPr="001075DA">
              <w:rPr>
                <w:lang w:val="lt-LT"/>
              </w:rPr>
              <w:t xml:space="preserve"> </w:t>
            </w:r>
            <w:r w:rsidR="00FE0142" w:rsidRPr="001075DA">
              <w:rPr>
                <w:lang w:val="lt-LT"/>
              </w:rPr>
              <w:t>8</w:t>
            </w:r>
            <w:r w:rsidR="007015B1" w:rsidRPr="001075DA">
              <w:rPr>
                <w:lang w:val="lt-LT"/>
              </w:rPr>
              <w:t>-</w:t>
            </w:r>
            <w:r w:rsidR="00445A86" w:rsidRPr="001075DA">
              <w:rPr>
                <w:lang w:val="lt-LT"/>
              </w:rPr>
              <w:t>i</w:t>
            </w:r>
            <w:r w:rsidR="007015B1" w:rsidRPr="001075DA">
              <w:rPr>
                <w:lang w:val="lt-LT"/>
              </w:rPr>
              <w:t>o</w:t>
            </w:r>
            <w:r w:rsidR="00FE0142" w:rsidRPr="001075DA">
              <w:rPr>
                <w:lang w:val="lt-LT"/>
              </w:rPr>
              <w:t>s</w:t>
            </w:r>
            <w:r w:rsidR="007015B1" w:rsidRPr="001075DA">
              <w:rPr>
                <w:lang w:val="lt-LT"/>
              </w:rPr>
              <w:t>e švietimo įstaig</w:t>
            </w:r>
            <w:r w:rsidR="00FE0142" w:rsidRPr="001075DA">
              <w:rPr>
                <w:lang w:val="lt-LT"/>
              </w:rPr>
              <w:t>ose</w:t>
            </w:r>
            <w:r w:rsidR="00200C29" w:rsidRPr="001075DA">
              <w:rPr>
                <w:lang w:val="lt-LT"/>
              </w:rPr>
              <w:t xml:space="preserve"> (</w:t>
            </w:r>
            <w:r w:rsidR="00FE0142" w:rsidRPr="001075DA">
              <w:rPr>
                <w:lang w:val="lt-LT"/>
              </w:rPr>
              <w:t>„Ąžuolyno, Baltijos ir Suaugusiųjų gimnazijose, Jūrų kadetų mokykloje, l/d „Šaltinėlis“, „Gintarėlis“, „Linelis“ ir „Nykštukas“</w:t>
            </w:r>
            <w:r w:rsidR="00200C29" w:rsidRPr="001075DA">
              <w:rPr>
                <w:lang w:val="lt-LT"/>
              </w:rPr>
              <w:t>)</w:t>
            </w:r>
            <w:r w:rsidR="007015B1" w:rsidRPr="001075DA">
              <w:rPr>
                <w:lang w:val="lt-LT"/>
              </w:rPr>
              <w:t xml:space="preserve">. </w:t>
            </w:r>
          </w:p>
          <w:p w14:paraId="1DC24028" w14:textId="245F28E2" w:rsidR="003A15C5" w:rsidRPr="001075DA" w:rsidRDefault="003A15C5" w:rsidP="003A15C5">
            <w:pPr>
              <w:pStyle w:val="Pagrindinistekstas"/>
              <w:ind w:firstLine="601"/>
              <w:jc w:val="both"/>
              <w:rPr>
                <w:lang w:val="lt-LT"/>
              </w:rPr>
            </w:pPr>
            <w:r w:rsidRPr="001075DA">
              <w:rPr>
                <w:lang w:val="lt-LT"/>
              </w:rPr>
              <w:t>Daugelyje ugdymo įstaigų susidėvėjusi elektros instaliacija ir jos būklė darosi grėsminga, todėl 2021 m. planuojama iš dalies pagerinti elektros instaliaciją šiose įstaigose: „Aukuro“ ir „Aitvaro“ gimnazijose,  Martyno Mažvydo progimnazijoje, Jūrų kadetų mokykloje, l/d „Berželis“, „Inkarėlis“, „Vėrinėlis“ ir „Žemuogėlė“, vaikų laisvalaikio centre „Švyturys“.</w:t>
            </w:r>
          </w:p>
          <w:p w14:paraId="1BE886C3" w14:textId="5D96163F" w:rsidR="00093AAB" w:rsidRPr="001075DA" w:rsidRDefault="00F808BC" w:rsidP="00093AAB">
            <w:pPr>
              <w:pStyle w:val="Pagrindinistekstas"/>
              <w:ind w:firstLine="601"/>
              <w:jc w:val="both"/>
              <w:rPr>
                <w:lang w:val="lt-LT"/>
              </w:rPr>
            </w:pPr>
            <w:r w:rsidRPr="001075DA">
              <w:rPr>
                <w:lang w:val="lt-LT"/>
              </w:rPr>
              <w:t>202</w:t>
            </w:r>
            <w:r w:rsidR="00093AAB" w:rsidRPr="001075DA">
              <w:rPr>
                <w:lang w:val="lt-LT"/>
              </w:rPr>
              <w:t>1</w:t>
            </w:r>
            <w:r w:rsidRPr="001075DA">
              <w:rPr>
                <w:lang w:val="lt-LT"/>
              </w:rPr>
              <w:t xml:space="preserve"> m. planuojama suremontuoti </w:t>
            </w:r>
            <w:r w:rsidR="00093AAB" w:rsidRPr="001075DA">
              <w:rPr>
                <w:lang w:val="lt-LT"/>
              </w:rPr>
              <w:t>8 švietimo įstaigų stogus</w:t>
            </w:r>
            <w:r w:rsidRPr="001075DA">
              <w:rPr>
                <w:lang w:val="lt-LT"/>
              </w:rPr>
              <w:t xml:space="preserve"> (</w:t>
            </w:r>
            <w:r w:rsidR="00093AAB" w:rsidRPr="001075DA">
              <w:rPr>
                <w:lang w:val="lt-LT"/>
              </w:rPr>
              <w:t>„Varpo“, „Aukuro“ ir Suaugusiųjų gimnazijų, Gabijos progimnazijos, Gilijos pradinės mokyklos, M Montessori m/d, l/d „Žuvėdra“ ir „Eglutė“.</w:t>
            </w:r>
          </w:p>
          <w:p w14:paraId="6F586A25" w14:textId="35EA40A2" w:rsidR="00B34206" w:rsidRPr="001075DA" w:rsidRDefault="00B34206" w:rsidP="00B34206">
            <w:pPr>
              <w:pStyle w:val="Pagrindinistekstas"/>
              <w:ind w:firstLine="601"/>
              <w:jc w:val="both"/>
              <w:rPr>
                <w:lang w:val="lt-LT"/>
              </w:rPr>
            </w:pPr>
            <w:r w:rsidRPr="001075DA">
              <w:rPr>
                <w:lang w:val="lt-LT"/>
              </w:rPr>
              <w:t>202</w:t>
            </w:r>
            <w:r w:rsidR="009B3D63" w:rsidRPr="001075DA">
              <w:rPr>
                <w:lang w:val="lt-LT"/>
              </w:rPr>
              <w:t>1</w:t>
            </w:r>
            <w:r w:rsidRPr="001075DA">
              <w:rPr>
                <w:lang w:val="lt-LT"/>
              </w:rPr>
              <w:t xml:space="preserve"> m. planuojama atlikti </w:t>
            </w:r>
            <w:r w:rsidR="009B3D63" w:rsidRPr="001075DA">
              <w:rPr>
                <w:lang w:val="lt-LT"/>
              </w:rPr>
              <w:t>Baltijos gimnazijos</w:t>
            </w:r>
            <w:r w:rsidRPr="001075DA">
              <w:rPr>
                <w:lang w:val="lt-LT"/>
              </w:rPr>
              <w:t xml:space="preserve"> lauko inžinerinių tinklų remonto darbus</w:t>
            </w:r>
            <w:r w:rsidR="009B3D63" w:rsidRPr="001075DA">
              <w:rPr>
                <w:lang w:val="lt-LT"/>
              </w:rPr>
              <w:t xml:space="preserve"> ir parengti techninius projektus Gorkio progimnazijai ir l/d „Šermukšnėlė“.</w:t>
            </w:r>
          </w:p>
          <w:p w14:paraId="16B5C8B5" w14:textId="2BDE4027" w:rsidR="00B34206" w:rsidRPr="001075DA" w:rsidRDefault="00B34206" w:rsidP="00B34206">
            <w:pPr>
              <w:pStyle w:val="Pagrindinistekstas"/>
              <w:ind w:firstLine="601"/>
              <w:jc w:val="both"/>
              <w:rPr>
                <w:lang w:val="lt-LT"/>
              </w:rPr>
            </w:pPr>
            <w:r w:rsidRPr="001075DA">
              <w:rPr>
                <w:lang w:val="lt-LT"/>
              </w:rPr>
              <w:t xml:space="preserve">Planuojamos lėšos </w:t>
            </w:r>
            <w:r w:rsidR="000A0EF8" w:rsidRPr="001075DA">
              <w:rPr>
                <w:lang w:val="lt-LT"/>
              </w:rPr>
              <w:t>langų valymo paslaugos pirkimui,</w:t>
            </w:r>
            <w:r w:rsidRPr="001075DA">
              <w:rPr>
                <w:lang w:val="lt-LT"/>
              </w:rPr>
              <w:t xml:space="preserve"> 33-joms bendrojo ugdymo įsta</w:t>
            </w:r>
            <w:r w:rsidR="000A0EF8" w:rsidRPr="001075DA">
              <w:rPr>
                <w:lang w:val="lt-LT"/>
              </w:rPr>
              <w:t>igoms (valymas numatomas 1 kartą</w:t>
            </w:r>
            <w:r w:rsidRPr="001075DA">
              <w:rPr>
                <w:lang w:val="lt-LT"/>
              </w:rPr>
              <w:t xml:space="preserve"> per metus).</w:t>
            </w:r>
          </w:p>
          <w:p w14:paraId="7ADFE9EB" w14:textId="31F9D2E8" w:rsidR="000A0EF8" w:rsidRPr="001075DA" w:rsidRDefault="000A0EF8" w:rsidP="00BC1776">
            <w:pPr>
              <w:ind w:firstLine="603"/>
              <w:jc w:val="both"/>
            </w:pPr>
            <w:r w:rsidRPr="001075DA">
              <w:t>2021 m.</w:t>
            </w:r>
            <w:r w:rsidR="009B035D" w:rsidRPr="001075DA">
              <w:t xml:space="preserve"> </w:t>
            </w:r>
            <w:r w:rsidR="00BC1776" w:rsidRPr="001075DA">
              <w:t xml:space="preserve">pagal projektą </w:t>
            </w:r>
            <w:r w:rsidR="00511921" w:rsidRPr="001075DA">
              <w:t xml:space="preserve">bus remontuojama </w:t>
            </w:r>
            <w:r w:rsidRPr="001075DA">
              <w:t xml:space="preserve">l/d </w:t>
            </w:r>
            <w:r w:rsidR="00511921" w:rsidRPr="001075DA">
              <w:t>„</w:t>
            </w:r>
            <w:r w:rsidRPr="001075DA">
              <w:t>Vėrinėlis</w:t>
            </w:r>
            <w:r w:rsidR="00511921" w:rsidRPr="001075DA">
              <w:t xml:space="preserve">“ metalinė </w:t>
            </w:r>
            <w:r w:rsidR="009B035D" w:rsidRPr="001075DA">
              <w:t>tvora</w:t>
            </w:r>
            <w:r w:rsidR="00511921" w:rsidRPr="001075DA">
              <w:t>,</w:t>
            </w:r>
            <w:r w:rsidR="009B035D" w:rsidRPr="001075DA">
              <w:t xml:space="preserve"> kurios </w:t>
            </w:r>
            <w:r w:rsidR="00511921" w:rsidRPr="001075DA">
              <w:t xml:space="preserve">dalis stulpų - betoniniai. Tvora blogos būklės, metalas-surūdijęs. </w:t>
            </w:r>
          </w:p>
          <w:p w14:paraId="282620AA" w14:textId="77777777" w:rsidR="00425ADA" w:rsidRPr="001075DA" w:rsidRDefault="00EC75FC" w:rsidP="00425ADA">
            <w:pPr>
              <w:pStyle w:val="Pagrindinistekstas"/>
              <w:ind w:firstLine="601"/>
              <w:jc w:val="both"/>
              <w:rPr>
                <w:lang w:val="lt-LT"/>
              </w:rPr>
            </w:pPr>
            <w:r w:rsidRPr="001075DA">
              <w:rPr>
                <w:i/>
                <w:lang w:val="lt-LT"/>
              </w:rPr>
              <w:t>Mokinių pavėžėjimo užtikrinimas.</w:t>
            </w:r>
            <w:r w:rsidRPr="001075DA">
              <w:rPr>
                <w:lang w:val="lt-LT"/>
              </w:rPr>
              <w:t xml:space="preserve"> </w:t>
            </w:r>
            <w:r w:rsidR="00425ADA" w:rsidRPr="001075DA">
              <w:rPr>
                <w:lang w:val="lt-LT"/>
              </w:rPr>
              <w:t>Toliau bus organizuojamas savivaldybės mokinių ir neįgalių ikimokyklinio amžiaus vaikų vežiojimas į bendrojo ugdymo mokyklas ir atgal. Vykdant savivaldybei priskirtą kompetenciją, mokiniams, atvykstantiems mokytis į savivaldybės mokyklas, būtų kompensuojamos transporto išlaidos. Įgyvendinus šią priemonę, 2021 m. bus užtikrintas apie 300 mokinių pavėžėjimas.</w:t>
            </w:r>
          </w:p>
          <w:p w14:paraId="34CB4076" w14:textId="21C623B4" w:rsidR="00335A59" w:rsidRPr="001075DA" w:rsidRDefault="00EC75FC" w:rsidP="00335A59">
            <w:pPr>
              <w:autoSpaceDE w:val="0"/>
              <w:autoSpaceDN w:val="0"/>
              <w:adjustRightInd w:val="0"/>
              <w:ind w:firstLine="603"/>
              <w:jc w:val="both"/>
            </w:pPr>
            <w:r w:rsidRPr="001075DA">
              <w:rPr>
                <w:i/>
              </w:rPr>
              <w:t>Švietimo įstaigų persikėlimo į kitas patalpas išlaidų apmokėjimas</w:t>
            </w:r>
            <w:r w:rsidRPr="001075DA">
              <w:t xml:space="preserve">. </w:t>
            </w:r>
            <w:r w:rsidR="00335A59" w:rsidRPr="001075DA">
              <w:t xml:space="preserve">2021 m. į kitas patalpas numatyta perkelti </w:t>
            </w:r>
            <w:r w:rsidR="005C1922">
              <w:t>lopšelius-</w:t>
            </w:r>
            <w:r w:rsidR="005C1922" w:rsidRPr="005D74AB">
              <w:t>darželi</w:t>
            </w:r>
            <w:r w:rsidR="005C1922">
              <w:t>us</w:t>
            </w:r>
            <w:r w:rsidR="005C1922" w:rsidRPr="005D74AB">
              <w:t xml:space="preserve"> „Svirpliukas“ (Liepų g. 43A)</w:t>
            </w:r>
            <w:r w:rsidR="005C1922">
              <w:t xml:space="preserve"> ir</w:t>
            </w:r>
            <w:r w:rsidR="005C1922" w:rsidRPr="005D74AB">
              <w:t xml:space="preserve"> </w:t>
            </w:r>
            <w:r w:rsidR="005C1922" w:rsidRPr="001075DA">
              <w:t>„Želmenėlis“ (Baltijos pr. 77)</w:t>
            </w:r>
            <w:r w:rsidR="005C1922">
              <w:t xml:space="preserve"> bei </w:t>
            </w:r>
            <w:r w:rsidR="005C1922" w:rsidRPr="001075DA">
              <w:t>mokyklą-darželį „Saulutė“ (Kauno g. 11)</w:t>
            </w:r>
            <w:r w:rsidR="00335A59" w:rsidRPr="001075DA">
              <w:t xml:space="preserve">, todėl planuojamos lėšos iškraustyti daiktus ir įrangą iš pastatų. </w:t>
            </w:r>
          </w:p>
          <w:p w14:paraId="2C978F33" w14:textId="77777777" w:rsidR="001075DA" w:rsidRPr="001075DA" w:rsidRDefault="00EC75FC" w:rsidP="001075DA">
            <w:pPr>
              <w:pStyle w:val="Pagrindinistekstas"/>
              <w:ind w:firstLine="601"/>
              <w:jc w:val="both"/>
              <w:rPr>
                <w:lang w:val="lt-LT"/>
              </w:rPr>
            </w:pPr>
            <w:r w:rsidRPr="001075DA">
              <w:rPr>
                <w:i/>
                <w:lang w:val="lt-LT"/>
              </w:rPr>
              <w:t>Švietimo įstaigų energinių išteklių efektyvinimas</w:t>
            </w:r>
            <w:r w:rsidRPr="001075DA">
              <w:rPr>
                <w:lang w:val="lt-LT"/>
              </w:rPr>
              <w:t xml:space="preserve">. </w:t>
            </w:r>
            <w:r w:rsidR="00C74EA9" w:rsidRPr="001075DA">
              <w:rPr>
                <w:lang w:val="lt-LT"/>
              </w:rPr>
              <w:t xml:space="preserve">Nuo 2015 m. </w:t>
            </w:r>
            <w:r w:rsidR="00E0656F" w:rsidRPr="001075DA">
              <w:rPr>
                <w:lang w:val="lt-LT"/>
              </w:rPr>
              <w:t xml:space="preserve">bendrojo ugdymo įstaigose buvo </w:t>
            </w:r>
            <w:r w:rsidR="00C74EA9" w:rsidRPr="001075DA">
              <w:rPr>
                <w:lang w:val="lt-LT"/>
              </w:rPr>
              <w:t>diegi</w:t>
            </w:r>
            <w:r w:rsidR="00E0656F" w:rsidRPr="001075DA">
              <w:rPr>
                <w:lang w:val="lt-LT"/>
              </w:rPr>
              <w:t xml:space="preserve">amos </w:t>
            </w:r>
            <w:r w:rsidR="00C74EA9" w:rsidRPr="001075DA">
              <w:rPr>
                <w:lang w:val="lt-LT"/>
              </w:rPr>
              <w:t>automatizuot</w:t>
            </w:r>
            <w:r w:rsidR="00E0656F" w:rsidRPr="001075DA">
              <w:rPr>
                <w:lang w:val="lt-LT"/>
              </w:rPr>
              <w:t>os</w:t>
            </w:r>
            <w:r w:rsidR="00C74EA9" w:rsidRPr="001075DA">
              <w:rPr>
                <w:lang w:val="lt-LT"/>
              </w:rPr>
              <w:t xml:space="preserve"> šilumos pun</w:t>
            </w:r>
            <w:r w:rsidR="00E0656F" w:rsidRPr="001075DA">
              <w:rPr>
                <w:lang w:val="lt-LT"/>
              </w:rPr>
              <w:t>ktų kontrolės ir valdymo sistemo</w:t>
            </w:r>
            <w:r w:rsidR="00C74EA9" w:rsidRPr="001075DA">
              <w:rPr>
                <w:lang w:val="lt-LT"/>
              </w:rPr>
              <w:t xml:space="preserve">s (kasmet po 20 įstaigų). </w:t>
            </w:r>
            <w:r w:rsidR="00E0656F" w:rsidRPr="001075DA">
              <w:rPr>
                <w:lang w:val="lt-LT"/>
              </w:rPr>
              <w:t xml:space="preserve">2021 m. planuojama atlikti </w:t>
            </w:r>
            <w:r w:rsidR="00E0656F" w:rsidRPr="001075DA">
              <w:rPr>
                <w:rFonts w:eastAsiaTheme="minorHAnsi"/>
                <w:color w:val="222524"/>
                <w:lang w:val="lt-LT"/>
              </w:rPr>
              <w:t>švietimo įstaigų šalto vandens valdymo sistemos montavimo darbus ir sistemos aptarnavimo paslaugas 20 įstaigų.</w:t>
            </w:r>
            <w:r w:rsidR="00C74EA9" w:rsidRPr="001075DA">
              <w:rPr>
                <w:lang w:val="lt-LT"/>
              </w:rPr>
              <w:t xml:space="preserve"> Toliau bus atliekama visų automatinių valdymo sistemų priežiūra. </w:t>
            </w:r>
          </w:p>
          <w:p w14:paraId="0C61783D" w14:textId="70419C12" w:rsidR="00E26F2B" w:rsidRPr="001075DA" w:rsidRDefault="008B2461" w:rsidP="008A7150">
            <w:pPr>
              <w:pStyle w:val="Pagrindinistekstas"/>
              <w:ind w:firstLine="601"/>
              <w:jc w:val="both"/>
              <w:rPr>
                <w:lang w:val="lt-LT"/>
              </w:rPr>
            </w:pPr>
            <w:r w:rsidRPr="001075DA">
              <w:rPr>
                <w:lang w:val="lt-LT"/>
              </w:rPr>
              <w:t>Pagal Klimato kaitos specialiosios programos lėšų naudojimo 2018 m. sąmatą detalizuojančio plano priemonę „Atsinaujinančių energijos išteklių (saulės, vėjo, geoterminės energijos ar kitų, išskyrus biokuro) panaudojimas  visuomeninės paskirties pastatuose, dėl saulės elektrinių įrengimo ant pastatų (kur valstybė teikia 80 proc. subsidiją), siekiant gaminti elektros energiją savarankiškai. 20</w:t>
            </w:r>
            <w:r w:rsidR="00A955BB" w:rsidRPr="001075DA">
              <w:rPr>
                <w:lang w:val="lt-LT"/>
              </w:rPr>
              <w:t>20</w:t>
            </w:r>
            <w:r w:rsidRPr="001075DA">
              <w:rPr>
                <w:lang w:val="lt-LT"/>
              </w:rPr>
              <w:t xml:space="preserve"> m. </w:t>
            </w:r>
            <w:r w:rsidR="0012235F" w:rsidRPr="001075DA">
              <w:rPr>
                <w:lang w:val="lt-LT"/>
              </w:rPr>
              <w:t>įreng</w:t>
            </w:r>
            <w:r w:rsidR="00D240C6" w:rsidRPr="001075DA">
              <w:rPr>
                <w:lang w:val="lt-LT"/>
              </w:rPr>
              <w:t>ta</w:t>
            </w:r>
            <w:r w:rsidR="0012235F" w:rsidRPr="001075DA">
              <w:rPr>
                <w:lang w:val="lt-LT"/>
              </w:rPr>
              <w:t xml:space="preserve"> </w:t>
            </w:r>
            <w:r w:rsidR="00D240C6" w:rsidRPr="001075DA">
              <w:rPr>
                <w:lang w:val="lt-LT"/>
              </w:rPr>
              <w:t>fotovoltinė elektrinė „</w:t>
            </w:r>
            <w:r w:rsidR="00A955BB" w:rsidRPr="001075DA">
              <w:rPr>
                <w:lang w:val="lt-LT"/>
              </w:rPr>
              <w:t>Verdenės</w:t>
            </w:r>
            <w:r w:rsidR="00D240C6" w:rsidRPr="001075DA">
              <w:rPr>
                <w:lang w:val="lt-LT"/>
              </w:rPr>
              <w:t>“</w:t>
            </w:r>
            <w:r w:rsidR="00A955BB" w:rsidRPr="001075DA">
              <w:rPr>
                <w:lang w:val="lt-LT"/>
              </w:rPr>
              <w:t xml:space="preserve"> progimnazij</w:t>
            </w:r>
            <w:r w:rsidR="00D240C6" w:rsidRPr="001075DA">
              <w:rPr>
                <w:lang w:val="lt-LT"/>
              </w:rPr>
              <w:t>oje ir</w:t>
            </w:r>
            <w:r w:rsidRPr="001075DA">
              <w:rPr>
                <w:lang w:val="lt-LT"/>
              </w:rPr>
              <w:t xml:space="preserve"> </w:t>
            </w:r>
            <w:r w:rsidR="00A955BB" w:rsidRPr="001075DA">
              <w:rPr>
                <w:lang w:val="lt-LT"/>
              </w:rPr>
              <w:t>pareng</w:t>
            </w:r>
            <w:r w:rsidR="00D240C6" w:rsidRPr="001075DA">
              <w:rPr>
                <w:lang w:val="lt-LT"/>
              </w:rPr>
              <w:t>tas</w:t>
            </w:r>
            <w:r w:rsidR="00A955BB" w:rsidRPr="001075DA">
              <w:rPr>
                <w:lang w:val="lt-LT"/>
              </w:rPr>
              <w:t xml:space="preserve"> projekt</w:t>
            </w:r>
            <w:r w:rsidR="00D240C6" w:rsidRPr="001075DA">
              <w:rPr>
                <w:lang w:val="lt-LT"/>
              </w:rPr>
              <w:t>as</w:t>
            </w:r>
            <w:r w:rsidRPr="001075DA">
              <w:rPr>
                <w:lang w:val="lt-LT"/>
              </w:rPr>
              <w:t xml:space="preserve"> </w:t>
            </w:r>
            <w:r w:rsidR="003250DD" w:rsidRPr="001075DA">
              <w:rPr>
                <w:lang w:val="lt-LT"/>
              </w:rPr>
              <w:t>l/d „</w:t>
            </w:r>
            <w:r w:rsidR="00A955BB" w:rsidRPr="001075DA">
              <w:rPr>
                <w:lang w:val="lt-LT"/>
              </w:rPr>
              <w:t>Aitvarėlis</w:t>
            </w:r>
            <w:r w:rsidR="003250DD" w:rsidRPr="001075DA">
              <w:rPr>
                <w:lang w:val="lt-LT"/>
              </w:rPr>
              <w:t>“, 2021</w:t>
            </w:r>
            <w:r w:rsidRPr="001075DA">
              <w:rPr>
                <w:lang w:val="lt-LT"/>
              </w:rPr>
              <w:t xml:space="preserve"> m. fotovoltinės elektrinės bus įrengtos l/d „Čiauškutė“</w:t>
            </w:r>
            <w:r w:rsidR="00FC4482" w:rsidRPr="001075DA">
              <w:rPr>
                <w:lang w:val="lt-LT"/>
              </w:rPr>
              <w:t>,</w:t>
            </w:r>
            <w:r w:rsidRPr="001075DA">
              <w:rPr>
                <w:lang w:val="lt-LT"/>
              </w:rPr>
              <w:t xml:space="preserve"> </w:t>
            </w:r>
            <w:r w:rsidR="003250DD" w:rsidRPr="001075DA">
              <w:rPr>
                <w:color w:val="000000" w:themeColor="text1"/>
                <w:lang w:val="lt-LT"/>
              </w:rPr>
              <w:t>Martyno Mažvydo progimnazijoje ir „Žemynos“ gimnazijoje</w:t>
            </w:r>
            <w:r w:rsidRPr="001075DA">
              <w:rPr>
                <w:lang w:val="lt-LT"/>
              </w:rPr>
              <w:t>.</w:t>
            </w:r>
            <w:r w:rsidR="001075DA" w:rsidRPr="001075DA">
              <w:rPr>
                <w:lang w:val="lt-LT"/>
              </w:rPr>
              <w:t xml:space="preserve"> Taip pat </w:t>
            </w:r>
            <w:r w:rsidR="00AF4509" w:rsidRPr="001075DA">
              <w:rPr>
                <w:rFonts w:eastAsiaTheme="minorHAnsi"/>
                <w:color w:val="000000"/>
                <w:lang w:val="lt-LT"/>
              </w:rPr>
              <w:t xml:space="preserve">2021 m. planuojama teikti </w:t>
            </w:r>
            <w:r w:rsidR="001075DA" w:rsidRPr="001075DA">
              <w:rPr>
                <w:rFonts w:eastAsiaTheme="minorHAnsi"/>
                <w:color w:val="000000"/>
                <w:lang w:val="lt-LT"/>
              </w:rPr>
              <w:t xml:space="preserve">dar </w:t>
            </w:r>
            <w:r w:rsidR="00AF4509" w:rsidRPr="001075DA">
              <w:rPr>
                <w:rFonts w:eastAsiaTheme="minorHAnsi"/>
                <w:color w:val="000000"/>
                <w:lang w:val="lt-LT"/>
              </w:rPr>
              <w:t>5 paraiškas saulės elektrin</w:t>
            </w:r>
            <w:r w:rsidR="001075DA" w:rsidRPr="001075DA">
              <w:rPr>
                <w:rFonts w:eastAsiaTheme="minorHAnsi"/>
                <w:color w:val="000000"/>
                <w:lang w:val="lt-LT"/>
              </w:rPr>
              <w:t xml:space="preserve">ių įrengimui (švietimo įstaigų) </w:t>
            </w:r>
            <w:r w:rsidR="001075DA" w:rsidRPr="001075DA">
              <w:rPr>
                <w:color w:val="202124"/>
                <w:lang w:val="lt-LT"/>
              </w:rPr>
              <w:t>Lietuvos Respublikos Aplinkos ministerijos aplinkos projektų valdymo agentūrai.</w:t>
            </w:r>
            <w:bookmarkStart w:id="0" w:name="_GoBack"/>
            <w:bookmarkEnd w:id="0"/>
          </w:p>
        </w:tc>
      </w:tr>
      <w:tr w:rsidR="003734FB" w:rsidRPr="001075DA" w14:paraId="6632ADC2" w14:textId="77777777" w:rsidTr="00511921">
        <w:tc>
          <w:tcPr>
            <w:tcW w:w="9781" w:type="dxa"/>
            <w:gridSpan w:val="7"/>
            <w:tcBorders>
              <w:top w:val="single" w:sz="4" w:space="0" w:color="auto"/>
              <w:bottom w:val="single" w:sz="4" w:space="0" w:color="auto"/>
            </w:tcBorders>
          </w:tcPr>
          <w:p w14:paraId="663A5097" w14:textId="77777777" w:rsidR="002A2551" w:rsidRPr="001075DA" w:rsidRDefault="002A2551" w:rsidP="00511921">
            <w:pPr>
              <w:pStyle w:val="Pagrindinistekstas"/>
              <w:pBdr>
                <w:top w:val="single" w:sz="4" w:space="1" w:color="auto"/>
                <w:left w:val="single" w:sz="4" w:space="4" w:color="auto"/>
                <w:bottom w:val="single" w:sz="4" w:space="1" w:color="auto"/>
                <w:right w:val="single" w:sz="4" w:space="4" w:color="auto"/>
              </w:pBdr>
              <w:jc w:val="center"/>
              <w:rPr>
                <w:b/>
                <w:lang w:val="lt-LT"/>
              </w:rPr>
            </w:pPr>
            <w:r w:rsidRPr="001075DA">
              <w:rPr>
                <w:b/>
                <w:lang w:val="lt-LT"/>
              </w:rPr>
              <w:t xml:space="preserve">02 </w:t>
            </w:r>
            <w:r w:rsidRPr="001075DA">
              <w:rPr>
                <w:b/>
                <w:bCs/>
                <w:lang w:val="lt-LT"/>
              </w:rPr>
              <w:t>tikslo rezultato vertinimo kriterijai</w:t>
            </w:r>
          </w:p>
        </w:tc>
      </w:tr>
      <w:tr w:rsidR="003734FB" w:rsidRPr="001075DA" w14:paraId="69EF6402" w14:textId="77777777" w:rsidTr="00511921">
        <w:tblPrEx>
          <w:tblLook w:val="0000" w:firstRow="0" w:lastRow="0" w:firstColumn="0" w:lastColumn="0" w:noHBand="0" w:noVBand="0"/>
        </w:tblPrEx>
        <w:trPr>
          <w:trHeight w:val="450"/>
        </w:trPr>
        <w:tc>
          <w:tcPr>
            <w:tcW w:w="3657" w:type="dxa"/>
            <w:gridSpan w:val="2"/>
            <w:vMerge w:val="restart"/>
          </w:tcPr>
          <w:p w14:paraId="4140E3D0" w14:textId="77777777" w:rsidR="002A2551" w:rsidRPr="001075DA" w:rsidRDefault="002A2551" w:rsidP="00511921">
            <w:pPr>
              <w:pStyle w:val="Pagrindinistekstas"/>
              <w:rPr>
                <w:bCs/>
                <w:lang w:val="lt-LT"/>
              </w:rPr>
            </w:pPr>
            <w:r w:rsidRPr="001075DA">
              <w:rPr>
                <w:bCs/>
                <w:lang w:val="lt-LT"/>
              </w:rPr>
              <w:t xml:space="preserve">Kriterijaus pavadinimas, </w:t>
            </w:r>
          </w:p>
          <w:p w14:paraId="71707176" w14:textId="77777777" w:rsidR="002A2551" w:rsidRPr="001075DA" w:rsidRDefault="002A2551" w:rsidP="00511921">
            <w:pPr>
              <w:pStyle w:val="Pagrindinistekstas"/>
              <w:rPr>
                <w:lang w:val="lt-LT"/>
              </w:rPr>
            </w:pPr>
            <w:r w:rsidRPr="001075DA">
              <w:rPr>
                <w:bCs/>
                <w:lang w:val="lt-LT"/>
              </w:rPr>
              <w:t>mato vnt.</w:t>
            </w:r>
          </w:p>
        </w:tc>
        <w:tc>
          <w:tcPr>
            <w:tcW w:w="2297" w:type="dxa"/>
            <w:vMerge w:val="restart"/>
            <w:vAlign w:val="center"/>
          </w:tcPr>
          <w:p w14:paraId="01BD9FFA" w14:textId="77777777" w:rsidR="002A2551" w:rsidRPr="001075DA" w:rsidRDefault="002A2551" w:rsidP="00511921">
            <w:pPr>
              <w:pStyle w:val="Pagrindinistekstas"/>
              <w:jc w:val="center"/>
              <w:rPr>
                <w:lang w:val="lt-LT"/>
              </w:rPr>
            </w:pPr>
            <w:r w:rsidRPr="001075DA">
              <w:rPr>
                <w:lang w:val="lt-LT"/>
              </w:rPr>
              <w:t>Savivaldybės administracijos padalinys, atsakingas už rodiklio reikšmių pateikimą</w:t>
            </w:r>
          </w:p>
        </w:tc>
        <w:tc>
          <w:tcPr>
            <w:tcW w:w="3827" w:type="dxa"/>
            <w:gridSpan w:val="4"/>
          </w:tcPr>
          <w:p w14:paraId="62AEE0B5" w14:textId="77777777" w:rsidR="002A2551" w:rsidRPr="001075DA" w:rsidRDefault="002A2551" w:rsidP="00511921">
            <w:pPr>
              <w:ind w:left="80"/>
              <w:jc w:val="center"/>
              <w:rPr>
                <w:bCs/>
              </w:rPr>
            </w:pPr>
            <w:r w:rsidRPr="001075DA">
              <w:t>Kriterijaus reikšmė, metais</w:t>
            </w:r>
          </w:p>
        </w:tc>
      </w:tr>
      <w:tr w:rsidR="003734FB" w:rsidRPr="001075DA" w14:paraId="6D366315" w14:textId="77777777" w:rsidTr="00A80751">
        <w:tblPrEx>
          <w:tblLook w:val="0000" w:firstRow="0" w:lastRow="0" w:firstColumn="0" w:lastColumn="0" w:noHBand="0" w:noVBand="0"/>
        </w:tblPrEx>
        <w:trPr>
          <w:trHeight w:val="450"/>
        </w:trPr>
        <w:tc>
          <w:tcPr>
            <w:tcW w:w="3657" w:type="dxa"/>
            <w:gridSpan w:val="2"/>
            <w:vMerge/>
          </w:tcPr>
          <w:p w14:paraId="1FDC92EB" w14:textId="77777777" w:rsidR="002A2551" w:rsidRPr="001075DA" w:rsidRDefault="002A2551" w:rsidP="00511921">
            <w:pPr>
              <w:pStyle w:val="Pagrindinistekstas"/>
              <w:rPr>
                <w:lang w:val="lt-LT"/>
              </w:rPr>
            </w:pPr>
          </w:p>
        </w:tc>
        <w:tc>
          <w:tcPr>
            <w:tcW w:w="2297" w:type="dxa"/>
            <w:vMerge/>
          </w:tcPr>
          <w:p w14:paraId="6BFD1450" w14:textId="77777777" w:rsidR="002A2551" w:rsidRPr="001075DA" w:rsidRDefault="002A2551" w:rsidP="00511921">
            <w:pPr>
              <w:pStyle w:val="Pagrindinistekstas"/>
              <w:rPr>
                <w:lang w:val="lt-LT"/>
              </w:rPr>
            </w:pPr>
          </w:p>
        </w:tc>
        <w:tc>
          <w:tcPr>
            <w:tcW w:w="1134" w:type="dxa"/>
          </w:tcPr>
          <w:p w14:paraId="6701442F" w14:textId="7E8B735C" w:rsidR="002A2551" w:rsidRPr="001075DA" w:rsidRDefault="00A80751" w:rsidP="00A80751">
            <w:pPr>
              <w:ind w:left="80"/>
              <w:jc w:val="center"/>
              <w:rPr>
                <w:bCs/>
              </w:rPr>
            </w:pPr>
            <w:r w:rsidRPr="001075DA">
              <w:rPr>
                <w:bCs/>
              </w:rPr>
              <w:t>2020</w:t>
            </w:r>
            <w:r w:rsidR="002A2551" w:rsidRPr="001075DA">
              <w:rPr>
                <w:bCs/>
              </w:rPr>
              <w:t xml:space="preserve"> (faktas)</w:t>
            </w:r>
          </w:p>
        </w:tc>
        <w:tc>
          <w:tcPr>
            <w:tcW w:w="851" w:type="dxa"/>
          </w:tcPr>
          <w:p w14:paraId="36A1BA7B" w14:textId="5EFD0DFF" w:rsidR="002A2551" w:rsidRPr="001075DA" w:rsidRDefault="002A2551" w:rsidP="00A80751">
            <w:pPr>
              <w:ind w:left="80"/>
              <w:jc w:val="center"/>
              <w:rPr>
                <w:bCs/>
              </w:rPr>
            </w:pPr>
            <w:r w:rsidRPr="001075DA">
              <w:rPr>
                <w:bCs/>
              </w:rPr>
              <w:t>20</w:t>
            </w:r>
            <w:r w:rsidR="005D74AB" w:rsidRPr="001075DA">
              <w:rPr>
                <w:bCs/>
              </w:rPr>
              <w:t>2</w:t>
            </w:r>
            <w:r w:rsidR="00A80751" w:rsidRPr="001075DA">
              <w:rPr>
                <w:bCs/>
              </w:rPr>
              <w:t>1</w:t>
            </w:r>
          </w:p>
        </w:tc>
        <w:tc>
          <w:tcPr>
            <w:tcW w:w="992" w:type="dxa"/>
          </w:tcPr>
          <w:p w14:paraId="757BE0BD" w14:textId="0E20F958" w:rsidR="002A2551" w:rsidRPr="001075DA" w:rsidRDefault="002A2551" w:rsidP="005D74AB">
            <w:pPr>
              <w:ind w:left="80"/>
              <w:jc w:val="center"/>
              <w:rPr>
                <w:bCs/>
              </w:rPr>
            </w:pPr>
            <w:r w:rsidRPr="001075DA">
              <w:rPr>
                <w:bCs/>
              </w:rPr>
              <w:t>20</w:t>
            </w:r>
            <w:r w:rsidR="00B95A5A" w:rsidRPr="001075DA">
              <w:rPr>
                <w:bCs/>
              </w:rPr>
              <w:t>2</w:t>
            </w:r>
            <w:r w:rsidR="00A80751" w:rsidRPr="001075DA">
              <w:rPr>
                <w:bCs/>
              </w:rPr>
              <w:t>2</w:t>
            </w:r>
          </w:p>
        </w:tc>
        <w:tc>
          <w:tcPr>
            <w:tcW w:w="850" w:type="dxa"/>
          </w:tcPr>
          <w:p w14:paraId="2C69AD9E" w14:textId="7AB701C9" w:rsidR="002A2551" w:rsidRPr="001075DA" w:rsidRDefault="002A2551" w:rsidP="005D74AB">
            <w:pPr>
              <w:ind w:left="80"/>
              <w:jc w:val="center"/>
              <w:rPr>
                <w:bCs/>
              </w:rPr>
            </w:pPr>
            <w:r w:rsidRPr="001075DA">
              <w:rPr>
                <w:bCs/>
              </w:rPr>
              <w:t>202</w:t>
            </w:r>
            <w:r w:rsidR="00A80751" w:rsidRPr="001075DA">
              <w:rPr>
                <w:bCs/>
              </w:rPr>
              <w:t>3</w:t>
            </w:r>
          </w:p>
        </w:tc>
      </w:tr>
      <w:tr w:rsidR="00CE1462" w:rsidRPr="001075DA" w14:paraId="4C1819C3" w14:textId="77777777" w:rsidTr="00A80751">
        <w:tblPrEx>
          <w:tblLook w:val="0000" w:firstRow="0" w:lastRow="0" w:firstColumn="0" w:lastColumn="0" w:noHBand="0" w:noVBand="0"/>
        </w:tblPrEx>
        <w:trPr>
          <w:trHeight w:val="450"/>
        </w:trPr>
        <w:tc>
          <w:tcPr>
            <w:tcW w:w="3657" w:type="dxa"/>
            <w:gridSpan w:val="2"/>
          </w:tcPr>
          <w:p w14:paraId="1F8471DD" w14:textId="02D14B3A" w:rsidR="00CE1462" w:rsidRPr="001075DA" w:rsidRDefault="00CE1462" w:rsidP="00CE1462">
            <w:pPr>
              <w:pStyle w:val="Pagrindinistekstas"/>
              <w:rPr>
                <w:lang w:val="lt-LT"/>
              </w:rPr>
            </w:pPr>
            <w:r w:rsidRPr="001075DA">
              <w:rPr>
                <w:lang w:val="lt-LT"/>
              </w:rPr>
              <w:t>Savivaldybės įstaigos, kuriose patalpos pritaikytos neįgalių vaikų ugdymui, skaičius, vnt.</w:t>
            </w:r>
          </w:p>
        </w:tc>
        <w:tc>
          <w:tcPr>
            <w:tcW w:w="2297" w:type="dxa"/>
          </w:tcPr>
          <w:p w14:paraId="3710FC35" w14:textId="4BC8C22F" w:rsidR="00CE1462" w:rsidRPr="001075DA" w:rsidRDefault="00CE1462" w:rsidP="00CE1462">
            <w:pPr>
              <w:pStyle w:val="Pagrindinistekstas"/>
              <w:jc w:val="center"/>
              <w:rPr>
                <w:lang w:val="lt-LT"/>
              </w:rPr>
            </w:pPr>
            <w:r w:rsidRPr="001075DA">
              <w:rPr>
                <w:lang w:val="lt-LT"/>
              </w:rPr>
              <w:t>Švietimo skyrius</w:t>
            </w:r>
          </w:p>
        </w:tc>
        <w:tc>
          <w:tcPr>
            <w:tcW w:w="1134" w:type="dxa"/>
          </w:tcPr>
          <w:p w14:paraId="21A85DB0" w14:textId="5B610593" w:rsidR="00CE1462" w:rsidRPr="001075DA" w:rsidRDefault="00CE1462" w:rsidP="00CE1462">
            <w:pPr>
              <w:ind w:left="80"/>
              <w:jc w:val="center"/>
              <w:rPr>
                <w:bCs/>
              </w:rPr>
            </w:pPr>
            <w:r w:rsidRPr="001075DA">
              <w:rPr>
                <w:bCs/>
                <w:color w:val="000000" w:themeColor="text1"/>
              </w:rPr>
              <w:t>4</w:t>
            </w:r>
          </w:p>
        </w:tc>
        <w:tc>
          <w:tcPr>
            <w:tcW w:w="851" w:type="dxa"/>
          </w:tcPr>
          <w:p w14:paraId="531EFA02" w14:textId="41672AC7" w:rsidR="00CE1462" w:rsidRPr="001075DA" w:rsidRDefault="00CE1462" w:rsidP="00CE1462">
            <w:pPr>
              <w:ind w:left="80"/>
              <w:jc w:val="center"/>
              <w:rPr>
                <w:bCs/>
              </w:rPr>
            </w:pPr>
            <w:r w:rsidRPr="001075DA">
              <w:rPr>
                <w:bCs/>
                <w:color w:val="000000" w:themeColor="text1"/>
              </w:rPr>
              <w:t>–</w:t>
            </w:r>
          </w:p>
        </w:tc>
        <w:tc>
          <w:tcPr>
            <w:tcW w:w="992" w:type="dxa"/>
          </w:tcPr>
          <w:p w14:paraId="666A0D18" w14:textId="2A5891CD" w:rsidR="00CE1462" w:rsidRPr="001075DA" w:rsidRDefault="00CE1462" w:rsidP="00CE1462">
            <w:pPr>
              <w:ind w:left="80"/>
              <w:jc w:val="center"/>
              <w:rPr>
                <w:bCs/>
              </w:rPr>
            </w:pPr>
            <w:r w:rsidRPr="001075DA">
              <w:rPr>
                <w:bCs/>
                <w:color w:val="000000" w:themeColor="text1"/>
              </w:rPr>
              <w:t>5</w:t>
            </w:r>
          </w:p>
        </w:tc>
        <w:tc>
          <w:tcPr>
            <w:tcW w:w="850" w:type="dxa"/>
          </w:tcPr>
          <w:p w14:paraId="0D8540EA" w14:textId="3E6CE892" w:rsidR="00CE1462" w:rsidRPr="001075DA" w:rsidRDefault="00CE1462" w:rsidP="00CE1462">
            <w:pPr>
              <w:ind w:left="80"/>
              <w:jc w:val="center"/>
              <w:rPr>
                <w:bCs/>
              </w:rPr>
            </w:pPr>
            <w:r w:rsidRPr="001075DA">
              <w:rPr>
                <w:bCs/>
                <w:color w:val="000000" w:themeColor="text1"/>
              </w:rPr>
              <w:t>3</w:t>
            </w:r>
          </w:p>
        </w:tc>
      </w:tr>
      <w:tr w:rsidR="00CE1462" w:rsidRPr="001075DA" w14:paraId="6E1BDC75" w14:textId="77777777" w:rsidTr="00A80751">
        <w:tblPrEx>
          <w:tblLook w:val="0000" w:firstRow="0" w:lastRow="0" w:firstColumn="0" w:lastColumn="0" w:noHBand="0" w:noVBand="0"/>
        </w:tblPrEx>
        <w:trPr>
          <w:trHeight w:val="450"/>
        </w:trPr>
        <w:tc>
          <w:tcPr>
            <w:tcW w:w="3657" w:type="dxa"/>
            <w:gridSpan w:val="2"/>
          </w:tcPr>
          <w:p w14:paraId="0022F52E" w14:textId="1E862231" w:rsidR="00CE1462" w:rsidRPr="001075DA" w:rsidRDefault="00CE1462" w:rsidP="00CE1462">
            <w:pPr>
              <w:pStyle w:val="Pagrindinistekstas"/>
              <w:rPr>
                <w:lang w:val="lt-LT"/>
              </w:rPr>
            </w:pPr>
            <w:r w:rsidRPr="001075DA">
              <w:rPr>
                <w:lang w:val="lt-LT"/>
              </w:rPr>
              <w:t>Savivaldybės ikimokyklinio ugdymo įstaigų, kuriose atnaujintos lauko aikštelės ir įrenginiai, skaičius, vnt.</w:t>
            </w:r>
          </w:p>
        </w:tc>
        <w:tc>
          <w:tcPr>
            <w:tcW w:w="2297" w:type="dxa"/>
          </w:tcPr>
          <w:p w14:paraId="582489E6" w14:textId="4A9C81BC" w:rsidR="00CE1462" w:rsidRPr="001075DA" w:rsidRDefault="00CE1462" w:rsidP="00CE1462">
            <w:pPr>
              <w:pStyle w:val="Pagrindinistekstas"/>
              <w:jc w:val="center"/>
              <w:rPr>
                <w:lang w:val="lt-LT"/>
              </w:rPr>
            </w:pPr>
            <w:r w:rsidRPr="001075DA">
              <w:rPr>
                <w:lang w:val="lt-LT"/>
              </w:rPr>
              <w:t>Švietimo skyrius</w:t>
            </w:r>
          </w:p>
        </w:tc>
        <w:tc>
          <w:tcPr>
            <w:tcW w:w="1134" w:type="dxa"/>
          </w:tcPr>
          <w:p w14:paraId="0CCB327F" w14:textId="71BEA792" w:rsidR="00CE1462" w:rsidRPr="001075DA" w:rsidRDefault="00CE1462" w:rsidP="00CE1462">
            <w:pPr>
              <w:ind w:left="80"/>
              <w:jc w:val="center"/>
              <w:rPr>
                <w:bCs/>
              </w:rPr>
            </w:pPr>
            <w:r w:rsidRPr="001075DA">
              <w:rPr>
                <w:bCs/>
                <w:color w:val="000000" w:themeColor="text1"/>
              </w:rPr>
              <w:t>8</w:t>
            </w:r>
          </w:p>
        </w:tc>
        <w:tc>
          <w:tcPr>
            <w:tcW w:w="851" w:type="dxa"/>
          </w:tcPr>
          <w:p w14:paraId="6A5CF040" w14:textId="2DDE736D" w:rsidR="00CE1462" w:rsidRPr="001075DA" w:rsidRDefault="00CE1462" w:rsidP="00CE1462">
            <w:pPr>
              <w:ind w:left="80"/>
              <w:jc w:val="center"/>
              <w:rPr>
                <w:bCs/>
              </w:rPr>
            </w:pPr>
            <w:r w:rsidRPr="001075DA">
              <w:rPr>
                <w:bCs/>
                <w:color w:val="000000" w:themeColor="text1"/>
              </w:rPr>
              <w:t>5</w:t>
            </w:r>
          </w:p>
        </w:tc>
        <w:tc>
          <w:tcPr>
            <w:tcW w:w="992" w:type="dxa"/>
          </w:tcPr>
          <w:p w14:paraId="0A79B759" w14:textId="0ACFFC6C" w:rsidR="00CE1462" w:rsidRPr="001075DA" w:rsidRDefault="00CE1462" w:rsidP="00CE1462">
            <w:pPr>
              <w:ind w:left="80"/>
              <w:jc w:val="center"/>
              <w:rPr>
                <w:bCs/>
              </w:rPr>
            </w:pPr>
            <w:r w:rsidRPr="001075DA">
              <w:rPr>
                <w:bCs/>
                <w:color w:val="000000" w:themeColor="text1"/>
              </w:rPr>
              <w:t>13</w:t>
            </w:r>
          </w:p>
        </w:tc>
        <w:tc>
          <w:tcPr>
            <w:tcW w:w="850" w:type="dxa"/>
          </w:tcPr>
          <w:p w14:paraId="7A7B7A9D" w14:textId="63AB7E99" w:rsidR="00CE1462" w:rsidRPr="001075DA" w:rsidRDefault="00CE1462" w:rsidP="00CE1462">
            <w:pPr>
              <w:ind w:left="80"/>
              <w:jc w:val="center"/>
              <w:rPr>
                <w:bCs/>
              </w:rPr>
            </w:pPr>
            <w:r w:rsidRPr="001075DA">
              <w:rPr>
                <w:bCs/>
                <w:color w:val="000000" w:themeColor="text1"/>
              </w:rPr>
              <w:t>15</w:t>
            </w:r>
          </w:p>
        </w:tc>
      </w:tr>
      <w:tr w:rsidR="00CE1462" w:rsidRPr="001075DA" w14:paraId="2EDBD9AC" w14:textId="77777777" w:rsidTr="00A80751">
        <w:tblPrEx>
          <w:tblLook w:val="0000" w:firstRow="0" w:lastRow="0" w:firstColumn="0" w:lastColumn="0" w:noHBand="0" w:noVBand="0"/>
        </w:tblPrEx>
        <w:trPr>
          <w:trHeight w:val="450"/>
        </w:trPr>
        <w:tc>
          <w:tcPr>
            <w:tcW w:w="3657" w:type="dxa"/>
            <w:gridSpan w:val="2"/>
          </w:tcPr>
          <w:p w14:paraId="12113636" w14:textId="29C79213" w:rsidR="00CE1462" w:rsidRPr="001075DA" w:rsidRDefault="00CE1462" w:rsidP="00CE1462">
            <w:pPr>
              <w:pStyle w:val="Pagrindinistekstas"/>
              <w:rPr>
                <w:lang w:val="lt-LT"/>
              </w:rPr>
            </w:pPr>
            <w:r w:rsidRPr="001075DA">
              <w:rPr>
                <w:lang w:val="lt-LT"/>
              </w:rPr>
              <w:t>Bendrojo ugdymo mokyklų, kuriose įrengtos išmaniosios klasės, skaičius, vnt.</w:t>
            </w:r>
          </w:p>
        </w:tc>
        <w:tc>
          <w:tcPr>
            <w:tcW w:w="2297" w:type="dxa"/>
          </w:tcPr>
          <w:p w14:paraId="5634DD29" w14:textId="77777777" w:rsidR="00CE1462" w:rsidRPr="001075DA" w:rsidRDefault="00CE1462" w:rsidP="00CE1462">
            <w:pPr>
              <w:pStyle w:val="Pagrindinistekstas"/>
              <w:jc w:val="center"/>
              <w:rPr>
                <w:lang w:val="lt-LT"/>
              </w:rPr>
            </w:pPr>
            <w:r w:rsidRPr="001075DA">
              <w:rPr>
                <w:lang w:val="lt-LT"/>
              </w:rPr>
              <w:t>Švietimo skyrius,</w:t>
            </w:r>
          </w:p>
          <w:p w14:paraId="39598006" w14:textId="5D759D8B" w:rsidR="00CE1462" w:rsidRPr="001075DA" w:rsidRDefault="00CE1462" w:rsidP="00CE1462">
            <w:pPr>
              <w:pStyle w:val="Pagrindinistekstas"/>
              <w:jc w:val="center"/>
              <w:rPr>
                <w:lang w:val="lt-LT"/>
              </w:rPr>
            </w:pPr>
            <w:r w:rsidRPr="001075DA">
              <w:rPr>
                <w:lang w:val="lt-LT"/>
              </w:rPr>
              <w:t>Informacinių technologijų skyrius</w:t>
            </w:r>
          </w:p>
        </w:tc>
        <w:tc>
          <w:tcPr>
            <w:tcW w:w="1134" w:type="dxa"/>
          </w:tcPr>
          <w:p w14:paraId="399127D1" w14:textId="3D5FC75E" w:rsidR="00CE1462" w:rsidRPr="001075DA" w:rsidRDefault="00CE1462" w:rsidP="00CE1462">
            <w:pPr>
              <w:ind w:left="80"/>
              <w:jc w:val="center"/>
              <w:rPr>
                <w:bCs/>
              </w:rPr>
            </w:pPr>
            <w:r w:rsidRPr="001075DA">
              <w:rPr>
                <w:bCs/>
                <w:color w:val="000000" w:themeColor="text1"/>
              </w:rPr>
              <w:t>10</w:t>
            </w:r>
          </w:p>
        </w:tc>
        <w:tc>
          <w:tcPr>
            <w:tcW w:w="851" w:type="dxa"/>
          </w:tcPr>
          <w:p w14:paraId="10B15B44" w14:textId="4FAB4F14" w:rsidR="00CE1462" w:rsidRPr="001075DA" w:rsidRDefault="00CE1462" w:rsidP="00CE1462">
            <w:pPr>
              <w:ind w:left="80"/>
              <w:jc w:val="center"/>
              <w:rPr>
                <w:bCs/>
              </w:rPr>
            </w:pPr>
            <w:r w:rsidRPr="001075DA">
              <w:rPr>
                <w:bCs/>
                <w:color w:val="000000" w:themeColor="text1"/>
              </w:rPr>
              <w:t>10</w:t>
            </w:r>
          </w:p>
        </w:tc>
        <w:tc>
          <w:tcPr>
            <w:tcW w:w="992" w:type="dxa"/>
          </w:tcPr>
          <w:p w14:paraId="7F06E71D" w14:textId="40C5E606" w:rsidR="00CE1462" w:rsidRPr="001075DA" w:rsidRDefault="00CE1462" w:rsidP="00CE1462">
            <w:pPr>
              <w:ind w:left="80"/>
              <w:jc w:val="center"/>
              <w:rPr>
                <w:bCs/>
              </w:rPr>
            </w:pPr>
            <w:r w:rsidRPr="001075DA">
              <w:rPr>
                <w:bCs/>
                <w:color w:val="000000" w:themeColor="text1"/>
              </w:rPr>
              <w:t>10</w:t>
            </w:r>
          </w:p>
        </w:tc>
        <w:tc>
          <w:tcPr>
            <w:tcW w:w="850" w:type="dxa"/>
          </w:tcPr>
          <w:p w14:paraId="46DD3234" w14:textId="0C178C55" w:rsidR="00CE1462" w:rsidRPr="001075DA" w:rsidRDefault="00CE1462" w:rsidP="00CE1462">
            <w:pPr>
              <w:ind w:left="80"/>
              <w:jc w:val="center"/>
              <w:rPr>
                <w:bCs/>
              </w:rPr>
            </w:pPr>
            <w:r w:rsidRPr="001075DA">
              <w:rPr>
                <w:bCs/>
                <w:color w:val="000000" w:themeColor="text1"/>
              </w:rPr>
              <w:t>–</w:t>
            </w:r>
          </w:p>
        </w:tc>
      </w:tr>
      <w:tr w:rsidR="003734FB" w:rsidRPr="001075DA" w14:paraId="1EEC907D" w14:textId="77777777" w:rsidTr="00A80751">
        <w:tblPrEx>
          <w:tblLook w:val="0000" w:firstRow="0" w:lastRow="0" w:firstColumn="0" w:lastColumn="0" w:noHBand="0" w:noVBand="0"/>
        </w:tblPrEx>
        <w:trPr>
          <w:trHeight w:val="450"/>
        </w:trPr>
        <w:tc>
          <w:tcPr>
            <w:tcW w:w="3657" w:type="dxa"/>
            <w:gridSpan w:val="2"/>
          </w:tcPr>
          <w:p w14:paraId="5A8410EB" w14:textId="77777777" w:rsidR="001C17AB" w:rsidRPr="001075DA" w:rsidRDefault="001C17AB" w:rsidP="001C17AB">
            <w:pPr>
              <w:pStyle w:val="Pagrindinistekstas"/>
              <w:rPr>
                <w:lang w:val="lt-LT"/>
              </w:rPr>
            </w:pPr>
            <w:r w:rsidRPr="001075DA">
              <w:rPr>
                <w:lang w:val="lt-LT"/>
              </w:rPr>
              <w:t>Atnaujintų savivaldybės bendrojo ugdymo mokyklų sporto aikštynų skaičius, vnt.</w:t>
            </w:r>
          </w:p>
        </w:tc>
        <w:tc>
          <w:tcPr>
            <w:tcW w:w="2297" w:type="dxa"/>
          </w:tcPr>
          <w:p w14:paraId="1789DD9E" w14:textId="77777777" w:rsidR="001C17AB" w:rsidRPr="001075DA" w:rsidRDefault="001C17AB" w:rsidP="001C17AB">
            <w:pPr>
              <w:pStyle w:val="Pagrindinistekstas"/>
              <w:jc w:val="center"/>
              <w:rPr>
                <w:lang w:val="lt-LT"/>
              </w:rPr>
            </w:pPr>
            <w:r w:rsidRPr="001075DA">
              <w:rPr>
                <w:lang w:val="lt-LT"/>
              </w:rPr>
              <w:t>Socialinės infrastruktūros ir Projektų skyriai</w:t>
            </w:r>
          </w:p>
        </w:tc>
        <w:tc>
          <w:tcPr>
            <w:tcW w:w="1134" w:type="dxa"/>
          </w:tcPr>
          <w:p w14:paraId="1F07AC80" w14:textId="29FA08BE" w:rsidR="001C17AB" w:rsidRPr="001075DA" w:rsidRDefault="00A80751" w:rsidP="00A80751">
            <w:pPr>
              <w:ind w:left="80"/>
              <w:jc w:val="center"/>
              <w:rPr>
                <w:bCs/>
              </w:rPr>
            </w:pPr>
            <w:r w:rsidRPr="001075DA">
              <w:rPr>
                <w:bCs/>
              </w:rPr>
              <w:t>0</w:t>
            </w:r>
          </w:p>
        </w:tc>
        <w:tc>
          <w:tcPr>
            <w:tcW w:w="851" w:type="dxa"/>
          </w:tcPr>
          <w:p w14:paraId="04716386" w14:textId="67ECAE7B" w:rsidR="001C17AB" w:rsidRPr="001075DA" w:rsidRDefault="002E12E9" w:rsidP="002E12E9">
            <w:pPr>
              <w:ind w:left="80"/>
              <w:jc w:val="center"/>
              <w:rPr>
                <w:bCs/>
              </w:rPr>
            </w:pPr>
            <w:r w:rsidRPr="001075DA">
              <w:rPr>
                <w:bCs/>
              </w:rPr>
              <w:t>1</w:t>
            </w:r>
            <w:r w:rsidR="00A80751" w:rsidRPr="001075DA">
              <w:rPr>
                <w:bCs/>
                <w:vertAlign w:val="superscript"/>
              </w:rPr>
              <w:t>1</w:t>
            </w:r>
          </w:p>
        </w:tc>
        <w:tc>
          <w:tcPr>
            <w:tcW w:w="992" w:type="dxa"/>
          </w:tcPr>
          <w:p w14:paraId="0D03C7ED" w14:textId="12894CA2" w:rsidR="001C17AB" w:rsidRPr="001075DA" w:rsidRDefault="00CE1462" w:rsidP="00CE1462">
            <w:pPr>
              <w:ind w:left="80"/>
              <w:jc w:val="center"/>
              <w:rPr>
                <w:bCs/>
              </w:rPr>
            </w:pPr>
            <w:r w:rsidRPr="001075DA">
              <w:rPr>
                <w:bCs/>
              </w:rPr>
              <w:t>2</w:t>
            </w:r>
            <w:r w:rsidR="00A80751" w:rsidRPr="001075DA">
              <w:rPr>
                <w:bCs/>
                <w:vertAlign w:val="superscript"/>
              </w:rPr>
              <w:t>2</w:t>
            </w:r>
          </w:p>
        </w:tc>
        <w:tc>
          <w:tcPr>
            <w:tcW w:w="850" w:type="dxa"/>
          </w:tcPr>
          <w:p w14:paraId="65198412" w14:textId="2AA3320E" w:rsidR="001C17AB" w:rsidRPr="001075DA" w:rsidRDefault="00A80751" w:rsidP="00A80751">
            <w:pPr>
              <w:ind w:left="80"/>
              <w:jc w:val="center"/>
              <w:rPr>
                <w:bCs/>
              </w:rPr>
            </w:pPr>
            <w:r w:rsidRPr="001075DA">
              <w:rPr>
                <w:bCs/>
              </w:rPr>
              <w:t>1</w:t>
            </w:r>
            <w:r w:rsidRPr="001075DA">
              <w:rPr>
                <w:bCs/>
                <w:vertAlign w:val="superscript"/>
              </w:rPr>
              <w:t>3</w:t>
            </w:r>
          </w:p>
        </w:tc>
      </w:tr>
      <w:tr w:rsidR="003734FB" w:rsidRPr="001075DA" w14:paraId="5B28F6B2" w14:textId="77777777" w:rsidTr="00511921">
        <w:tblPrEx>
          <w:tblLook w:val="0000" w:firstRow="0" w:lastRow="0" w:firstColumn="0" w:lastColumn="0" w:noHBand="0" w:noVBand="0"/>
        </w:tblPrEx>
        <w:tc>
          <w:tcPr>
            <w:tcW w:w="9781" w:type="dxa"/>
            <w:gridSpan w:val="7"/>
          </w:tcPr>
          <w:p w14:paraId="2E9840EF" w14:textId="7AB7049B" w:rsidR="00A80751" w:rsidRPr="001075DA" w:rsidRDefault="001C17AB" w:rsidP="00427FCF">
            <w:pPr>
              <w:pStyle w:val="Pagrindinistekstas"/>
              <w:ind w:firstLine="38"/>
              <w:rPr>
                <w:bCs/>
                <w:lang w:val="lt-LT"/>
              </w:rPr>
            </w:pPr>
            <w:r w:rsidRPr="001075DA">
              <w:rPr>
                <w:bCs/>
                <w:vertAlign w:val="superscript"/>
                <w:lang w:val="lt-LT"/>
              </w:rPr>
              <w:t>1</w:t>
            </w:r>
            <w:r w:rsidR="002E12E9" w:rsidRPr="001075DA">
              <w:rPr>
                <w:bCs/>
                <w:vertAlign w:val="superscript"/>
                <w:lang w:val="lt-LT"/>
              </w:rPr>
              <w:t xml:space="preserve"> </w:t>
            </w:r>
            <w:r w:rsidR="005C3656" w:rsidRPr="001075DA">
              <w:rPr>
                <w:bCs/>
                <w:lang w:val="lt-LT"/>
              </w:rPr>
              <w:t>p</w:t>
            </w:r>
            <w:r w:rsidR="00427FCF" w:rsidRPr="001075DA">
              <w:rPr>
                <w:bCs/>
                <w:lang w:val="lt-LT"/>
              </w:rPr>
              <w:t>lanuojama atnaujinti</w:t>
            </w:r>
            <w:r w:rsidR="00A80751" w:rsidRPr="001075DA">
              <w:rPr>
                <w:bCs/>
                <w:lang w:val="lt-LT"/>
              </w:rPr>
              <w:t xml:space="preserve"> H. Zudermano gimnazijos sporto aikštyną,</w:t>
            </w:r>
          </w:p>
          <w:p w14:paraId="7AAB810A" w14:textId="4DF240FA" w:rsidR="00A80751" w:rsidRPr="001075DA" w:rsidRDefault="00FC40FA" w:rsidP="00427FCF">
            <w:pPr>
              <w:pStyle w:val="Pagrindinistekstas"/>
              <w:ind w:firstLine="38"/>
              <w:rPr>
                <w:bCs/>
                <w:lang w:val="lt-LT"/>
              </w:rPr>
            </w:pPr>
            <w:r w:rsidRPr="001075DA">
              <w:rPr>
                <w:bCs/>
                <w:vertAlign w:val="superscript"/>
                <w:lang w:val="lt-LT"/>
              </w:rPr>
              <w:t xml:space="preserve">2 </w:t>
            </w:r>
            <w:r w:rsidR="00A80751" w:rsidRPr="001075DA">
              <w:rPr>
                <w:bCs/>
                <w:lang w:val="lt-LT"/>
              </w:rPr>
              <w:t xml:space="preserve">planuojama atnaujinti Vitės ir  Maksimo Gorkio progimnazijų sporto aikštynus, </w:t>
            </w:r>
          </w:p>
          <w:p w14:paraId="493EF70C" w14:textId="04752D79" w:rsidR="00427FCF" w:rsidRPr="001075DA" w:rsidRDefault="00FC40FA" w:rsidP="00427FCF">
            <w:pPr>
              <w:pStyle w:val="Pagrindinistekstas"/>
              <w:ind w:firstLine="38"/>
              <w:rPr>
                <w:bCs/>
                <w:lang w:val="lt-LT"/>
              </w:rPr>
            </w:pPr>
            <w:r w:rsidRPr="001075DA">
              <w:rPr>
                <w:bCs/>
                <w:vertAlign w:val="superscript"/>
                <w:lang w:val="lt-LT"/>
              </w:rPr>
              <w:t xml:space="preserve">3 </w:t>
            </w:r>
            <w:r w:rsidRPr="001075DA">
              <w:rPr>
                <w:bCs/>
                <w:lang w:val="lt-LT"/>
              </w:rPr>
              <w:t>planuojama atnaujinti</w:t>
            </w:r>
            <w:r w:rsidR="00A80751" w:rsidRPr="001075DA">
              <w:rPr>
                <w:bCs/>
                <w:lang w:val="lt-LT"/>
              </w:rPr>
              <w:t xml:space="preserve"> Gilijos pradinės mokyklos</w:t>
            </w:r>
            <w:r w:rsidR="00427FCF" w:rsidRPr="001075DA">
              <w:rPr>
                <w:bCs/>
                <w:vertAlign w:val="superscript"/>
                <w:lang w:val="lt-LT"/>
              </w:rPr>
              <w:t xml:space="preserve"> </w:t>
            </w:r>
            <w:r w:rsidR="00427FCF" w:rsidRPr="001075DA">
              <w:rPr>
                <w:bCs/>
                <w:lang w:val="lt-LT"/>
              </w:rPr>
              <w:t>sporto aikštyn</w:t>
            </w:r>
            <w:r w:rsidRPr="001075DA">
              <w:rPr>
                <w:bCs/>
                <w:lang w:val="lt-LT"/>
              </w:rPr>
              <w:t>ą.</w:t>
            </w:r>
          </w:p>
          <w:p w14:paraId="3A665C38" w14:textId="3E8B9898" w:rsidR="002668FA" w:rsidRPr="001075DA" w:rsidRDefault="002668FA" w:rsidP="002668FA">
            <w:pPr>
              <w:pStyle w:val="Pagrindinistekstas"/>
              <w:ind w:firstLine="38"/>
              <w:rPr>
                <w:b/>
                <w:bCs/>
                <w:lang w:val="lt-LT"/>
              </w:rPr>
            </w:pPr>
          </w:p>
          <w:p w14:paraId="4B7F08F4" w14:textId="77777777" w:rsidR="001C17AB" w:rsidRPr="001075DA" w:rsidRDefault="001C17AB" w:rsidP="001C17AB">
            <w:pPr>
              <w:pStyle w:val="Pagrindinistekstas"/>
              <w:ind w:firstLine="568"/>
              <w:rPr>
                <w:b/>
                <w:bCs/>
                <w:lang w:val="lt-LT"/>
              </w:rPr>
            </w:pPr>
            <w:r w:rsidRPr="001075DA">
              <w:rPr>
                <w:b/>
                <w:bCs/>
                <w:lang w:val="lt-LT"/>
              </w:rPr>
              <w:t xml:space="preserve">Galimi programos finansavimo variantai: </w:t>
            </w:r>
          </w:p>
          <w:p w14:paraId="63875DDE" w14:textId="463A0584" w:rsidR="001C17AB" w:rsidRPr="001075DA" w:rsidRDefault="001C17AB" w:rsidP="001C17AB">
            <w:pPr>
              <w:ind w:firstLine="568"/>
              <w:jc w:val="both"/>
            </w:pPr>
            <w:r w:rsidRPr="001075DA">
              <w:t>Valstybės, savivaldybės biudžeto, paskolų, rėmėjų, ES lėšos ir įvairių fondų lėšos.</w:t>
            </w:r>
          </w:p>
        </w:tc>
      </w:tr>
      <w:tr w:rsidR="003734FB" w:rsidRPr="001075DA" w14:paraId="49471DBC" w14:textId="77777777" w:rsidTr="00511921">
        <w:tblPrEx>
          <w:tblLook w:val="0000" w:firstRow="0" w:lastRow="0" w:firstColumn="0" w:lastColumn="0" w:noHBand="0" w:noVBand="0"/>
        </w:tblPrEx>
        <w:tc>
          <w:tcPr>
            <w:tcW w:w="9781" w:type="dxa"/>
            <w:gridSpan w:val="7"/>
          </w:tcPr>
          <w:p w14:paraId="4D8CFDD4" w14:textId="2F6D2435" w:rsidR="001C17AB" w:rsidRPr="001075DA" w:rsidRDefault="001C17AB" w:rsidP="001C17AB">
            <w:pPr>
              <w:ind w:firstLine="568"/>
              <w:jc w:val="both"/>
              <w:rPr>
                <w:b/>
              </w:rPr>
            </w:pPr>
            <w:r w:rsidRPr="001075DA">
              <w:rPr>
                <w:b/>
              </w:rPr>
              <w:t>Klaipėdos miesto savivaldybės 20</w:t>
            </w:r>
            <w:r w:rsidR="00682950" w:rsidRPr="001075DA">
              <w:rPr>
                <w:b/>
              </w:rPr>
              <w:t>21–203</w:t>
            </w:r>
            <w:r w:rsidRPr="001075DA">
              <w:rPr>
                <w:b/>
              </w:rPr>
              <w:t>0 metų strateginio plėtros plano dalys, susijusios su vykdoma programa:</w:t>
            </w:r>
          </w:p>
          <w:p w14:paraId="0912C120" w14:textId="55D09FB4" w:rsidR="00682950" w:rsidRPr="001075DA" w:rsidRDefault="00682950" w:rsidP="001C17AB">
            <w:pPr>
              <w:ind w:firstLine="568"/>
              <w:jc w:val="both"/>
              <w:rPr>
                <w:bCs/>
                <w:iCs/>
              </w:rPr>
            </w:pPr>
            <w:r w:rsidRPr="001075DA">
              <w:rPr>
                <w:bCs/>
                <w:iCs/>
              </w:rPr>
              <w:t>1.3.1. uždavinys. Pagerinti ugdymo(</w:t>
            </w:r>
            <w:proofErr w:type="spellStart"/>
            <w:r w:rsidRPr="001075DA">
              <w:rPr>
                <w:bCs/>
                <w:iCs/>
              </w:rPr>
              <w:t>si</w:t>
            </w:r>
            <w:proofErr w:type="spellEnd"/>
            <w:r w:rsidRPr="001075DA">
              <w:rPr>
                <w:bCs/>
                <w:iCs/>
              </w:rPr>
              <w:t>) aplinką, įdiegti inovacijas.</w:t>
            </w:r>
          </w:p>
          <w:p w14:paraId="3F8BA358" w14:textId="4F3E99E9" w:rsidR="00682950" w:rsidRPr="001075DA" w:rsidRDefault="00682950" w:rsidP="001C17AB">
            <w:pPr>
              <w:ind w:firstLine="568"/>
              <w:jc w:val="both"/>
              <w:rPr>
                <w:bCs/>
                <w:iCs/>
              </w:rPr>
            </w:pPr>
            <w:r w:rsidRPr="001075DA">
              <w:rPr>
                <w:bCs/>
                <w:iCs/>
              </w:rPr>
              <w:t>1.3.2. uždavinys. Išplėsti švietimo paslaugų įvairovę, patobulinti ugdymo proceso kokybę ir padidinti prieinamumą.</w:t>
            </w:r>
          </w:p>
          <w:p w14:paraId="2FA362A0" w14:textId="3CFD3F1C" w:rsidR="00682950" w:rsidRPr="001075DA" w:rsidRDefault="00682950" w:rsidP="001C17AB">
            <w:pPr>
              <w:ind w:firstLine="568"/>
              <w:jc w:val="both"/>
              <w:rPr>
                <w:bCs/>
                <w:iCs/>
              </w:rPr>
            </w:pPr>
            <w:r w:rsidRPr="001075DA">
              <w:rPr>
                <w:bCs/>
                <w:iCs/>
              </w:rPr>
              <w:t xml:space="preserve">1.3.3. uždavinys. Padidinti </w:t>
            </w:r>
            <w:r w:rsidRPr="001075DA">
              <w:t>aukštojo mokslo ir profesinio mokymo įstaigų teikiamų paslaugų atitiktį verslo ir bendruomenės poreikiams</w:t>
            </w:r>
          </w:p>
          <w:p w14:paraId="29875EA8" w14:textId="4BE14AEA" w:rsidR="001C17AB" w:rsidRPr="001075DA" w:rsidRDefault="001C17AB" w:rsidP="001C17AB">
            <w:pPr>
              <w:ind w:firstLine="568"/>
              <w:jc w:val="both"/>
              <w:rPr>
                <w:b/>
              </w:rPr>
            </w:pPr>
          </w:p>
        </w:tc>
      </w:tr>
    </w:tbl>
    <w:p w14:paraId="3CA8DD0D" w14:textId="281EBC6F" w:rsidR="002A2551" w:rsidRPr="001075DA" w:rsidRDefault="00CC0037" w:rsidP="002A2551">
      <w:pPr>
        <w:ind w:firstLine="709"/>
        <w:jc w:val="both"/>
      </w:pPr>
      <w:r w:rsidRPr="001075DA">
        <w:t>Priedas – 202</w:t>
      </w:r>
      <w:r w:rsidR="00682950" w:rsidRPr="001075DA">
        <w:t>1</w:t>
      </w:r>
      <w:r w:rsidR="002A2551" w:rsidRPr="001075DA">
        <w:t>–202</w:t>
      </w:r>
      <w:r w:rsidR="00682950" w:rsidRPr="001075DA">
        <w:t>3</w:t>
      </w:r>
      <w:r w:rsidR="002A2551" w:rsidRPr="001075DA">
        <w:t xml:space="preserve"> m. Ugdymo proceso užtikrinimo programos</w:t>
      </w:r>
      <w:r w:rsidR="002A2551" w:rsidRPr="001075DA">
        <w:rPr>
          <w:b/>
        </w:rPr>
        <w:t xml:space="preserve"> </w:t>
      </w:r>
      <w:r w:rsidR="002A2551" w:rsidRPr="001075DA">
        <w:t>(Nr. 10) tikslų, uždavinių, priemonių, priemonių išlaidų ir produkto kriterijų suvestinė.</w:t>
      </w:r>
    </w:p>
    <w:p w14:paraId="35350AFF" w14:textId="77777777" w:rsidR="00D57F27" w:rsidRPr="001075DA" w:rsidRDefault="002A2551" w:rsidP="00180DA7">
      <w:pPr>
        <w:jc w:val="center"/>
      </w:pPr>
      <w:r w:rsidRPr="001075DA">
        <w:t>___________________________</w:t>
      </w:r>
    </w:p>
    <w:sectPr w:rsidR="00D57F27" w:rsidRPr="001075DA" w:rsidSect="0076418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09771" w14:textId="77777777" w:rsidR="00511921" w:rsidRDefault="00511921" w:rsidP="00D57F27">
      <w:r>
        <w:separator/>
      </w:r>
    </w:p>
  </w:endnote>
  <w:endnote w:type="continuationSeparator" w:id="0">
    <w:p w14:paraId="4DD55E16" w14:textId="77777777" w:rsidR="00511921" w:rsidRDefault="0051192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6EA32" w14:textId="77777777" w:rsidR="00511921" w:rsidRDefault="00511921" w:rsidP="00D57F27">
      <w:r>
        <w:separator/>
      </w:r>
    </w:p>
  </w:footnote>
  <w:footnote w:type="continuationSeparator" w:id="0">
    <w:p w14:paraId="39BA88DF" w14:textId="77777777" w:rsidR="00511921" w:rsidRDefault="0051192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590142"/>
      <w:docPartObj>
        <w:docPartGallery w:val="Page Numbers (Top of Page)"/>
        <w:docPartUnique/>
      </w:docPartObj>
    </w:sdtPr>
    <w:sdtEndPr/>
    <w:sdtContent>
      <w:p w14:paraId="495628C2" w14:textId="4AE555D9" w:rsidR="00511921" w:rsidRDefault="00511921">
        <w:pPr>
          <w:pStyle w:val="Antrats"/>
          <w:jc w:val="center"/>
        </w:pPr>
        <w:r>
          <w:fldChar w:fldCharType="begin"/>
        </w:r>
        <w:r>
          <w:instrText>PAGE   \* MERGEFORMAT</w:instrText>
        </w:r>
        <w:r>
          <w:fldChar w:fldCharType="separate"/>
        </w:r>
        <w:r w:rsidR="008A7150">
          <w:rPr>
            <w:noProof/>
          </w:rPr>
          <w:t>9</w:t>
        </w:r>
        <w:r>
          <w:fldChar w:fldCharType="end"/>
        </w:r>
      </w:p>
    </w:sdtContent>
  </w:sdt>
  <w:p w14:paraId="0966749E" w14:textId="77777777" w:rsidR="00511921" w:rsidRDefault="005119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21E88"/>
    <w:multiLevelType w:val="multilevel"/>
    <w:tmpl w:val="0EC0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D62"/>
    <w:rsid w:val="00015F2F"/>
    <w:rsid w:val="00024FA2"/>
    <w:rsid w:val="00030FC7"/>
    <w:rsid w:val="00033BEA"/>
    <w:rsid w:val="00034E6B"/>
    <w:rsid w:val="0006079E"/>
    <w:rsid w:val="000750F3"/>
    <w:rsid w:val="00093730"/>
    <w:rsid w:val="00093AAB"/>
    <w:rsid w:val="000A0EF8"/>
    <w:rsid w:val="000B5C34"/>
    <w:rsid w:val="000B610E"/>
    <w:rsid w:val="000C19F3"/>
    <w:rsid w:val="000C4D5F"/>
    <w:rsid w:val="000D11AF"/>
    <w:rsid w:val="000E202C"/>
    <w:rsid w:val="000E2701"/>
    <w:rsid w:val="000E7D32"/>
    <w:rsid w:val="000F1CF8"/>
    <w:rsid w:val="001075DA"/>
    <w:rsid w:val="001212F0"/>
    <w:rsid w:val="0012235F"/>
    <w:rsid w:val="00153A88"/>
    <w:rsid w:val="001550CE"/>
    <w:rsid w:val="0016041C"/>
    <w:rsid w:val="00162CA4"/>
    <w:rsid w:val="00166DBB"/>
    <w:rsid w:val="001703DD"/>
    <w:rsid w:val="00177533"/>
    <w:rsid w:val="00177B1D"/>
    <w:rsid w:val="00180DA7"/>
    <w:rsid w:val="00181028"/>
    <w:rsid w:val="00186C30"/>
    <w:rsid w:val="00190A66"/>
    <w:rsid w:val="0019615E"/>
    <w:rsid w:val="001A12CC"/>
    <w:rsid w:val="001A5344"/>
    <w:rsid w:val="001B1597"/>
    <w:rsid w:val="001C17AB"/>
    <w:rsid w:val="001C5B64"/>
    <w:rsid w:val="001D3E51"/>
    <w:rsid w:val="001D5EAF"/>
    <w:rsid w:val="001D659C"/>
    <w:rsid w:val="001E0C45"/>
    <w:rsid w:val="001E7542"/>
    <w:rsid w:val="001E7C0A"/>
    <w:rsid w:val="001F2D27"/>
    <w:rsid w:val="00200C29"/>
    <w:rsid w:val="0020477D"/>
    <w:rsid w:val="00207928"/>
    <w:rsid w:val="00216DE7"/>
    <w:rsid w:val="00236AAE"/>
    <w:rsid w:val="002374F9"/>
    <w:rsid w:val="00241999"/>
    <w:rsid w:val="00243FBF"/>
    <w:rsid w:val="0025295E"/>
    <w:rsid w:val="00262463"/>
    <w:rsid w:val="002668FA"/>
    <w:rsid w:val="00270ED0"/>
    <w:rsid w:val="002867CE"/>
    <w:rsid w:val="00291ED8"/>
    <w:rsid w:val="00294DA4"/>
    <w:rsid w:val="00295D9C"/>
    <w:rsid w:val="00296E69"/>
    <w:rsid w:val="002A0056"/>
    <w:rsid w:val="002A2551"/>
    <w:rsid w:val="002B6D3C"/>
    <w:rsid w:val="002C2A34"/>
    <w:rsid w:val="002D4C4A"/>
    <w:rsid w:val="002D5664"/>
    <w:rsid w:val="002E12E9"/>
    <w:rsid w:val="002E526D"/>
    <w:rsid w:val="002E5A53"/>
    <w:rsid w:val="002F3DF9"/>
    <w:rsid w:val="00320930"/>
    <w:rsid w:val="00322D69"/>
    <w:rsid w:val="003250DD"/>
    <w:rsid w:val="00326061"/>
    <w:rsid w:val="0033491D"/>
    <w:rsid w:val="00335A59"/>
    <w:rsid w:val="0034183E"/>
    <w:rsid w:val="00347B47"/>
    <w:rsid w:val="00352313"/>
    <w:rsid w:val="00364A96"/>
    <w:rsid w:val="00365B5B"/>
    <w:rsid w:val="00365C6D"/>
    <w:rsid w:val="003672D2"/>
    <w:rsid w:val="003734FB"/>
    <w:rsid w:val="00392C5F"/>
    <w:rsid w:val="0039490C"/>
    <w:rsid w:val="003A15C5"/>
    <w:rsid w:val="003A3010"/>
    <w:rsid w:val="003A4040"/>
    <w:rsid w:val="003A6618"/>
    <w:rsid w:val="003A7EEF"/>
    <w:rsid w:val="003B6434"/>
    <w:rsid w:val="003B6BF2"/>
    <w:rsid w:val="003B6CC5"/>
    <w:rsid w:val="003B72AC"/>
    <w:rsid w:val="003C1AF0"/>
    <w:rsid w:val="003C7A88"/>
    <w:rsid w:val="003D29B5"/>
    <w:rsid w:val="003E04CF"/>
    <w:rsid w:val="003E5F6A"/>
    <w:rsid w:val="003F47D0"/>
    <w:rsid w:val="003F663B"/>
    <w:rsid w:val="003F69A2"/>
    <w:rsid w:val="00400AF7"/>
    <w:rsid w:val="004043E0"/>
    <w:rsid w:val="00417DA8"/>
    <w:rsid w:val="00420A84"/>
    <w:rsid w:val="00425ADA"/>
    <w:rsid w:val="00427FCF"/>
    <w:rsid w:val="004375B0"/>
    <w:rsid w:val="004431BD"/>
    <w:rsid w:val="00443A78"/>
    <w:rsid w:val="00445A86"/>
    <w:rsid w:val="004476DD"/>
    <w:rsid w:val="004558A1"/>
    <w:rsid w:val="00455C47"/>
    <w:rsid w:val="00461FB1"/>
    <w:rsid w:val="00467696"/>
    <w:rsid w:val="00467DBE"/>
    <w:rsid w:val="00473323"/>
    <w:rsid w:val="00476992"/>
    <w:rsid w:val="00481A08"/>
    <w:rsid w:val="0048488E"/>
    <w:rsid w:val="0049669B"/>
    <w:rsid w:val="004B321B"/>
    <w:rsid w:val="004C1802"/>
    <w:rsid w:val="004C50F6"/>
    <w:rsid w:val="004D6A8F"/>
    <w:rsid w:val="004D7449"/>
    <w:rsid w:val="004F2A65"/>
    <w:rsid w:val="00511921"/>
    <w:rsid w:val="00530308"/>
    <w:rsid w:val="0054601B"/>
    <w:rsid w:val="00546A42"/>
    <w:rsid w:val="005518FC"/>
    <w:rsid w:val="00556412"/>
    <w:rsid w:val="005724A9"/>
    <w:rsid w:val="00572AA0"/>
    <w:rsid w:val="00590E1D"/>
    <w:rsid w:val="00597EE8"/>
    <w:rsid w:val="005A1906"/>
    <w:rsid w:val="005B434A"/>
    <w:rsid w:val="005B66DC"/>
    <w:rsid w:val="005B7C2C"/>
    <w:rsid w:val="005C1922"/>
    <w:rsid w:val="005C3656"/>
    <w:rsid w:val="005C580A"/>
    <w:rsid w:val="005D1FEB"/>
    <w:rsid w:val="005D74AB"/>
    <w:rsid w:val="005E0897"/>
    <w:rsid w:val="005F495C"/>
    <w:rsid w:val="006004F9"/>
    <w:rsid w:val="00611F53"/>
    <w:rsid w:val="00624649"/>
    <w:rsid w:val="00630B10"/>
    <w:rsid w:val="006330E0"/>
    <w:rsid w:val="006379DB"/>
    <w:rsid w:val="00663102"/>
    <w:rsid w:val="006659D2"/>
    <w:rsid w:val="00666664"/>
    <w:rsid w:val="00666873"/>
    <w:rsid w:val="00677615"/>
    <w:rsid w:val="006810E0"/>
    <w:rsid w:val="00682950"/>
    <w:rsid w:val="0068768C"/>
    <w:rsid w:val="00697882"/>
    <w:rsid w:val="006A4F90"/>
    <w:rsid w:val="006B0271"/>
    <w:rsid w:val="006B2734"/>
    <w:rsid w:val="006C10D9"/>
    <w:rsid w:val="006C1C2F"/>
    <w:rsid w:val="006D633E"/>
    <w:rsid w:val="006D761B"/>
    <w:rsid w:val="006E1045"/>
    <w:rsid w:val="006E1D5E"/>
    <w:rsid w:val="006F3891"/>
    <w:rsid w:val="007015B1"/>
    <w:rsid w:val="007202CD"/>
    <w:rsid w:val="00724E2E"/>
    <w:rsid w:val="0073339B"/>
    <w:rsid w:val="00764187"/>
    <w:rsid w:val="00770DF1"/>
    <w:rsid w:val="00773DDD"/>
    <w:rsid w:val="007758AF"/>
    <w:rsid w:val="00781E1C"/>
    <w:rsid w:val="0079033E"/>
    <w:rsid w:val="007A4112"/>
    <w:rsid w:val="007B0DB1"/>
    <w:rsid w:val="007B7C95"/>
    <w:rsid w:val="007C4598"/>
    <w:rsid w:val="007D1D34"/>
    <w:rsid w:val="007E1009"/>
    <w:rsid w:val="00804112"/>
    <w:rsid w:val="008118C5"/>
    <w:rsid w:val="00821C8E"/>
    <w:rsid w:val="00832CC9"/>
    <w:rsid w:val="00835398"/>
    <w:rsid w:val="008354D5"/>
    <w:rsid w:val="00841B41"/>
    <w:rsid w:val="00843C4E"/>
    <w:rsid w:val="008603AA"/>
    <w:rsid w:val="00865207"/>
    <w:rsid w:val="00865EAE"/>
    <w:rsid w:val="00874C84"/>
    <w:rsid w:val="00886C94"/>
    <w:rsid w:val="0089653F"/>
    <w:rsid w:val="008A30B0"/>
    <w:rsid w:val="008A7150"/>
    <w:rsid w:val="008B2461"/>
    <w:rsid w:val="008B4AB2"/>
    <w:rsid w:val="008B5AAD"/>
    <w:rsid w:val="008C767D"/>
    <w:rsid w:val="008D21F6"/>
    <w:rsid w:val="008D6710"/>
    <w:rsid w:val="008E4B92"/>
    <w:rsid w:val="008E5745"/>
    <w:rsid w:val="008E6E82"/>
    <w:rsid w:val="008F3EBA"/>
    <w:rsid w:val="009078BB"/>
    <w:rsid w:val="009117A7"/>
    <w:rsid w:val="009173E3"/>
    <w:rsid w:val="00931E28"/>
    <w:rsid w:val="00940EEB"/>
    <w:rsid w:val="0095211E"/>
    <w:rsid w:val="00960231"/>
    <w:rsid w:val="0096232C"/>
    <w:rsid w:val="00970906"/>
    <w:rsid w:val="00990162"/>
    <w:rsid w:val="009959C0"/>
    <w:rsid w:val="00997C3D"/>
    <w:rsid w:val="009A41C7"/>
    <w:rsid w:val="009A6BD1"/>
    <w:rsid w:val="009B035D"/>
    <w:rsid w:val="009B11FE"/>
    <w:rsid w:val="009B3D63"/>
    <w:rsid w:val="009C47E0"/>
    <w:rsid w:val="009D21C3"/>
    <w:rsid w:val="009D7A97"/>
    <w:rsid w:val="009E5F46"/>
    <w:rsid w:val="009F2C3E"/>
    <w:rsid w:val="009F4AD1"/>
    <w:rsid w:val="00A30A2E"/>
    <w:rsid w:val="00A375D5"/>
    <w:rsid w:val="00A37FEF"/>
    <w:rsid w:val="00A4123D"/>
    <w:rsid w:val="00A51466"/>
    <w:rsid w:val="00A608B3"/>
    <w:rsid w:val="00A608EC"/>
    <w:rsid w:val="00A637E3"/>
    <w:rsid w:val="00A70149"/>
    <w:rsid w:val="00A70778"/>
    <w:rsid w:val="00A70E61"/>
    <w:rsid w:val="00A71905"/>
    <w:rsid w:val="00A71D73"/>
    <w:rsid w:val="00A7271D"/>
    <w:rsid w:val="00A80751"/>
    <w:rsid w:val="00A92529"/>
    <w:rsid w:val="00A955BB"/>
    <w:rsid w:val="00AA66D1"/>
    <w:rsid w:val="00AC5C32"/>
    <w:rsid w:val="00AD662E"/>
    <w:rsid w:val="00AE0A6B"/>
    <w:rsid w:val="00AE1235"/>
    <w:rsid w:val="00AF4509"/>
    <w:rsid w:val="00AF7D08"/>
    <w:rsid w:val="00B01851"/>
    <w:rsid w:val="00B03655"/>
    <w:rsid w:val="00B06780"/>
    <w:rsid w:val="00B23479"/>
    <w:rsid w:val="00B3202D"/>
    <w:rsid w:val="00B34206"/>
    <w:rsid w:val="00B34D67"/>
    <w:rsid w:val="00B52B39"/>
    <w:rsid w:val="00B53FFB"/>
    <w:rsid w:val="00B60971"/>
    <w:rsid w:val="00B750B6"/>
    <w:rsid w:val="00B7686A"/>
    <w:rsid w:val="00B95A5A"/>
    <w:rsid w:val="00BB0774"/>
    <w:rsid w:val="00BC1776"/>
    <w:rsid w:val="00BC4AB0"/>
    <w:rsid w:val="00BD055F"/>
    <w:rsid w:val="00BD4151"/>
    <w:rsid w:val="00BF3286"/>
    <w:rsid w:val="00BF7584"/>
    <w:rsid w:val="00C05C80"/>
    <w:rsid w:val="00C06F4E"/>
    <w:rsid w:val="00C2774D"/>
    <w:rsid w:val="00C31BE7"/>
    <w:rsid w:val="00C45428"/>
    <w:rsid w:val="00C46505"/>
    <w:rsid w:val="00C4675A"/>
    <w:rsid w:val="00C46AB3"/>
    <w:rsid w:val="00C47D75"/>
    <w:rsid w:val="00C57681"/>
    <w:rsid w:val="00C62746"/>
    <w:rsid w:val="00C666BC"/>
    <w:rsid w:val="00C7001A"/>
    <w:rsid w:val="00C7134B"/>
    <w:rsid w:val="00C7453E"/>
    <w:rsid w:val="00C74EA9"/>
    <w:rsid w:val="00C84599"/>
    <w:rsid w:val="00C8666C"/>
    <w:rsid w:val="00C91695"/>
    <w:rsid w:val="00C9718A"/>
    <w:rsid w:val="00CA4D3B"/>
    <w:rsid w:val="00CB0B98"/>
    <w:rsid w:val="00CB38AE"/>
    <w:rsid w:val="00CC0037"/>
    <w:rsid w:val="00CC37CE"/>
    <w:rsid w:val="00CD061E"/>
    <w:rsid w:val="00CD28B8"/>
    <w:rsid w:val="00CD42BF"/>
    <w:rsid w:val="00CE0384"/>
    <w:rsid w:val="00CE1462"/>
    <w:rsid w:val="00CF614D"/>
    <w:rsid w:val="00D240C6"/>
    <w:rsid w:val="00D261D2"/>
    <w:rsid w:val="00D32A4E"/>
    <w:rsid w:val="00D42B72"/>
    <w:rsid w:val="00D452B2"/>
    <w:rsid w:val="00D46CDE"/>
    <w:rsid w:val="00D57F27"/>
    <w:rsid w:val="00D63995"/>
    <w:rsid w:val="00D64C93"/>
    <w:rsid w:val="00D73D75"/>
    <w:rsid w:val="00D82D90"/>
    <w:rsid w:val="00D83705"/>
    <w:rsid w:val="00D83F3B"/>
    <w:rsid w:val="00D84342"/>
    <w:rsid w:val="00DA10D2"/>
    <w:rsid w:val="00DA3C59"/>
    <w:rsid w:val="00DB3DB9"/>
    <w:rsid w:val="00DB3FB4"/>
    <w:rsid w:val="00DB4526"/>
    <w:rsid w:val="00DC1465"/>
    <w:rsid w:val="00DC625B"/>
    <w:rsid w:val="00DD343B"/>
    <w:rsid w:val="00DE5D9C"/>
    <w:rsid w:val="00DF00D8"/>
    <w:rsid w:val="00DF4148"/>
    <w:rsid w:val="00E035EF"/>
    <w:rsid w:val="00E0656F"/>
    <w:rsid w:val="00E12ADA"/>
    <w:rsid w:val="00E21875"/>
    <w:rsid w:val="00E21B69"/>
    <w:rsid w:val="00E21DBF"/>
    <w:rsid w:val="00E26F2B"/>
    <w:rsid w:val="00E3060C"/>
    <w:rsid w:val="00E33871"/>
    <w:rsid w:val="00E36D8B"/>
    <w:rsid w:val="00E5212C"/>
    <w:rsid w:val="00E56A73"/>
    <w:rsid w:val="00E56E44"/>
    <w:rsid w:val="00E622F4"/>
    <w:rsid w:val="00E9186A"/>
    <w:rsid w:val="00EA0C72"/>
    <w:rsid w:val="00EA1A13"/>
    <w:rsid w:val="00EC057D"/>
    <w:rsid w:val="00EC063C"/>
    <w:rsid w:val="00EC75FC"/>
    <w:rsid w:val="00ED048D"/>
    <w:rsid w:val="00ED1347"/>
    <w:rsid w:val="00ED6DDD"/>
    <w:rsid w:val="00EE75F0"/>
    <w:rsid w:val="00EF1172"/>
    <w:rsid w:val="00EF4712"/>
    <w:rsid w:val="00EF7438"/>
    <w:rsid w:val="00F00298"/>
    <w:rsid w:val="00F06C75"/>
    <w:rsid w:val="00F11311"/>
    <w:rsid w:val="00F12497"/>
    <w:rsid w:val="00F1275A"/>
    <w:rsid w:val="00F141A9"/>
    <w:rsid w:val="00F178AD"/>
    <w:rsid w:val="00F17EEA"/>
    <w:rsid w:val="00F20C5D"/>
    <w:rsid w:val="00F2105D"/>
    <w:rsid w:val="00F22D5F"/>
    <w:rsid w:val="00F23E7B"/>
    <w:rsid w:val="00F25086"/>
    <w:rsid w:val="00F30AA1"/>
    <w:rsid w:val="00F333D9"/>
    <w:rsid w:val="00F52C61"/>
    <w:rsid w:val="00F53669"/>
    <w:rsid w:val="00F5467E"/>
    <w:rsid w:val="00F5657D"/>
    <w:rsid w:val="00F64D05"/>
    <w:rsid w:val="00F72A1E"/>
    <w:rsid w:val="00F808BC"/>
    <w:rsid w:val="00F81211"/>
    <w:rsid w:val="00F822CF"/>
    <w:rsid w:val="00F84A01"/>
    <w:rsid w:val="00F854F3"/>
    <w:rsid w:val="00F9002C"/>
    <w:rsid w:val="00FA0F68"/>
    <w:rsid w:val="00FA2FDB"/>
    <w:rsid w:val="00FA3C53"/>
    <w:rsid w:val="00FB1D70"/>
    <w:rsid w:val="00FB3E2B"/>
    <w:rsid w:val="00FC40FA"/>
    <w:rsid w:val="00FC4482"/>
    <w:rsid w:val="00FD792E"/>
    <w:rsid w:val="00FE0142"/>
    <w:rsid w:val="00FE306D"/>
    <w:rsid w:val="00FE3418"/>
    <w:rsid w:val="00FE697F"/>
    <w:rsid w:val="00FF0B6A"/>
    <w:rsid w:val="00FF2683"/>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394D"/>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7B0DB1"/>
    <w:pPr>
      <w:keepNext/>
      <w:ind w:right="-766"/>
      <w:jc w:val="center"/>
      <w:outlineLvl w:val="2"/>
    </w:pPr>
    <w:rPr>
      <w:b/>
      <w:bCs/>
    </w:rPr>
  </w:style>
  <w:style w:type="paragraph" w:styleId="Antrat4">
    <w:name w:val="heading 4"/>
    <w:basedOn w:val="prastasis"/>
    <w:next w:val="prastasis"/>
    <w:link w:val="Antrat4Diagrama"/>
    <w:uiPriority w:val="99"/>
    <w:qFormat/>
    <w:rsid w:val="007B0DB1"/>
    <w:pPr>
      <w:keepNext/>
      <w:jc w:val="center"/>
      <w:outlineLvl w:val="3"/>
    </w:pPr>
    <w:rPr>
      <w:b/>
      <w:bCs/>
      <w:sz w:val="22"/>
      <w:lang w:val="en-GB"/>
    </w:rPr>
  </w:style>
  <w:style w:type="paragraph" w:styleId="Antrat5">
    <w:name w:val="heading 5"/>
    <w:basedOn w:val="prastasis"/>
    <w:next w:val="prastasis"/>
    <w:link w:val="Antrat5Diagrama"/>
    <w:uiPriority w:val="99"/>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7B0DB1"/>
    <w:rPr>
      <w:rFonts w:ascii="Times New Roman" w:eastAsia="Times New Roman" w:hAnsi="Times New Roman" w:cs="Times New Roman"/>
      <w:szCs w:val="24"/>
      <w:lang w:val="en-GB"/>
    </w:rPr>
  </w:style>
  <w:style w:type="paragraph" w:styleId="Pavadinimas">
    <w:name w:val="Title"/>
    <w:basedOn w:val="prastasis"/>
    <w:link w:val="PavadinimasDiagrama"/>
    <w:uiPriority w:val="10"/>
    <w:qFormat/>
    <w:rsid w:val="007B0DB1"/>
    <w:pPr>
      <w:jc w:val="center"/>
    </w:pPr>
    <w:rPr>
      <w:b/>
      <w:bCs/>
    </w:rPr>
  </w:style>
  <w:style w:type="character" w:customStyle="1" w:styleId="PavadinimasDiagrama">
    <w:name w:val="Pavadinimas Diagrama"/>
    <w:basedOn w:val="Numatytasispastraiposriftas"/>
    <w:link w:val="Pavadinimas"/>
    <w:uiPriority w:val="10"/>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B0DB1"/>
    <w:rPr>
      <w:lang w:val="en-GB"/>
    </w:rPr>
  </w:style>
  <w:style w:type="character" w:customStyle="1" w:styleId="PagrindinistekstasDiagrama">
    <w:name w:val="Pagrindinis tekstas Diagrama"/>
    <w:basedOn w:val="Numatytasispastraiposriftas"/>
    <w:link w:val="Pagrindinistekstas"/>
    <w:rsid w:val="007B0DB1"/>
    <w:rPr>
      <w:rFonts w:ascii="Times New Roman" w:eastAsia="Times New Roman" w:hAnsi="Times New Roman" w:cs="Times New Roman"/>
      <w:sz w:val="24"/>
      <w:szCs w:val="24"/>
      <w:lang w:val="en-GB"/>
    </w:rPr>
  </w:style>
  <w:style w:type="paragraph" w:styleId="Sraopastraipa">
    <w:name w:val="List Paragraph"/>
    <w:aliases w:val="ERP-List Paragraph"/>
    <w:basedOn w:val="prastasis"/>
    <w:link w:val="SraopastraipaDiagrama"/>
    <w:uiPriority w:val="34"/>
    <w:qFormat/>
    <w:rsid w:val="00FD792E"/>
    <w:pPr>
      <w:widowControl w:val="0"/>
      <w:suppressAutoHyphens/>
      <w:ind w:left="720"/>
      <w:contextualSpacing/>
    </w:pPr>
    <w:rPr>
      <w:sz w:val="20"/>
      <w:szCs w:val="20"/>
      <w:lang w:val="en-GB"/>
    </w:rPr>
  </w:style>
  <w:style w:type="character" w:customStyle="1" w:styleId="SraopastraipaDiagrama">
    <w:name w:val="Sąrašo pastraipa Diagrama"/>
    <w:aliases w:val="ERP-List Paragraph Diagrama"/>
    <w:link w:val="Sraopastraipa"/>
    <w:uiPriority w:val="34"/>
    <w:locked/>
    <w:rsid w:val="002A2551"/>
    <w:rPr>
      <w:rFonts w:ascii="Times New Roman" w:eastAsia="Times New Roman" w:hAnsi="Times New Roman" w:cs="Times New Roman"/>
      <w:sz w:val="20"/>
      <w:szCs w:val="20"/>
      <w:lang w:val="en-GB"/>
    </w:rPr>
  </w:style>
  <w:style w:type="paragraph" w:customStyle="1" w:styleId="Default">
    <w:name w:val="Default"/>
    <w:rsid w:val="00841B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015F2F"/>
    <w:rPr>
      <w:sz w:val="16"/>
      <w:szCs w:val="16"/>
    </w:rPr>
  </w:style>
  <w:style w:type="paragraph" w:styleId="Komentarotekstas">
    <w:name w:val="annotation text"/>
    <w:basedOn w:val="prastasis"/>
    <w:link w:val="KomentarotekstasDiagrama"/>
    <w:uiPriority w:val="99"/>
    <w:semiHidden/>
    <w:unhideWhenUsed/>
    <w:rsid w:val="00015F2F"/>
    <w:rPr>
      <w:sz w:val="20"/>
      <w:szCs w:val="20"/>
    </w:rPr>
  </w:style>
  <w:style w:type="character" w:customStyle="1" w:styleId="KomentarotekstasDiagrama">
    <w:name w:val="Komentaro tekstas Diagrama"/>
    <w:basedOn w:val="Numatytasispastraiposriftas"/>
    <w:link w:val="Komentarotekstas"/>
    <w:uiPriority w:val="99"/>
    <w:semiHidden/>
    <w:rsid w:val="00015F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5F2F"/>
    <w:rPr>
      <w:b/>
      <w:bCs/>
    </w:rPr>
  </w:style>
  <w:style w:type="character" w:customStyle="1" w:styleId="KomentarotemaDiagrama">
    <w:name w:val="Komentaro tema Diagrama"/>
    <w:basedOn w:val="KomentarotekstasDiagrama"/>
    <w:link w:val="Komentarotema"/>
    <w:uiPriority w:val="99"/>
    <w:semiHidden/>
    <w:rsid w:val="00015F2F"/>
    <w:rPr>
      <w:rFonts w:ascii="Times New Roman" w:eastAsia="Times New Roman" w:hAnsi="Times New Roman" w:cs="Times New Roman"/>
      <w:b/>
      <w:bCs/>
      <w:sz w:val="20"/>
      <w:szCs w:val="20"/>
    </w:rPr>
  </w:style>
  <w:style w:type="paragraph" w:styleId="Pataisymai">
    <w:name w:val="Revision"/>
    <w:hidden/>
    <w:uiPriority w:val="99"/>
    <w:semiHidden/>
    <w:rsid w:val="003B72AC"/>
    <w:pPr>
      <w:spacing w:after="0"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A71905"/>
    <w:pPr>
      <w:spacing w:before="255" w:after="255"/>
    </w:pPr>
    <w:rPr>
      <w:rFonts w:ascii="Arial" w:hAnsi="Arial" w:cs="Arial"/>
      <w:color w:val="6F6F6F"/>
      <w:sz w:val="20"/>
      <w:szCs w:val="20"/>
      <w:lang w:eastAsia="lt-LT"/>
    </w:rPr>
  </w:style>
  <w:style w:type="character" w:styleId="Grietas">
    <w:name w:val="Strong"/>
    <w:basedOn w:val="Numatytasispastraiposriftas"/>
    <w:uiPriority w:val="22"/>
    <w:qFormat/>
    <w:rsid w:val="00270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29974188">
      <w:bodyDiv w:val="1"/>
      <w:marLeft w:val="0"/>
      <w:marRight w:val="0"/>
      <w:marTop w:val="0"/>
      <w:marBottom w:val="0"/>
      <w:divBdr>
        <w:top w:val="none" w:sz="0" w:space="0" w:color="auto"/>
        <w:left w:val="none" w:sz="0" w:space="0" w:color="auto"/>
        <w:bottom w:val="none" w:sz="0" w:space="0" w:color="auto"/>
        <w:right w:val="none" w:sz="0" w:space="0" w:color="auto"/>
      </w:divBdr>
    </w:div>
    <w:div w:id="1160806260">
      <w:bodyDiv w:val="1"/>
      <w:marLeft w:val="0"/>
      <w:marRight w:val="0"/>
      <w:marTop w:val="0"/>
      <w:marBottom w:val="0"/>
      <w:divBdr>
        <w:top w:val="none" w:sz="0" w:space="0" w:color="auto"/>
        <w:left w:val="none" w:sz="0" w:space="0" w:color="auto"/>
        <w:bottom w:val="none" w:sz="0" w:space="0" w:color="auto"/>
        <w:right w:val="none" w:sz="0" w:space="0" w:color="auto"/>
      </w:divBdr>
      <w:divsChild>
        <w:div w:id="920529044">
          <w:marLeft w:val="0"/>
          <w:marRight w:val="0"/>
          <w:marTop w:val="0"/>
          <w:marBottom w:val="0"/>
          <w:divBdr>
            <w:top w:val="none" w:sz="0" w:space="0" w:color="auto"/>
            <w:left w:val="none" w:sz="0" w:space="0" w:color="auto"/>
            <w:bottom w:val="none" w:sz="0" w:space="0" w:color="auto"/>
            <w:right w:val="none" w:sz="0" w:space="0" w:color="auto"/>
          </w:divBdr>
          <w:divsChild>
            <w:div w:id="974943248">
              <w:marLeft w:val="0"/>
              <w:marRight w:val="0"/>
              <w:marTop w:val="0"/>
              <w:marBottom w:val="0"/>
              <w:divBdr>
                <w:top w:val="none" w:sz="0" w:space="0" w:color="auto"/>
                <w:left w:val="none" w:sz="0" w:space="0" w:color="auto"/>
                <w:bottom w:val="none" w:sz="0" w:space="0" w:color="auto"/>
                <w:right w:val="none" w:sz="0" w:space="0" w:color="auto"/>
              </w:divBdr>
              <w:divsChild>
                <w:div w:id="207492766">
                  <w:marLeft w:val="0"/>
                  <w:marRight w:val="0"/>
                  <w:marTop w:val="0"/>
                  <w:marBottom w:val="0"/>
                  <w:divBdr>
                    <w:top w:val="none" w:sz="0" w:space="0" w:color="auto"/>
                    <w:left w:val="none" w:sz="0" w:space="0" w:color="auto"/>
                    <w:bottom w:val="none" w:sz="0" w:space="0" w:color="auto"/>
                    <w:right w:val="none" w:sz="0" w:space="0" w:color="auto"/>
                  </w:divBdr>
                  <w:divsChild>
                    <w:div w:id="809978485">
                      <w:marLeft w:val="0"/>
                      <w:marRight w:val="0"/>
                      <w:marTop w:val="0"/>
                      <w:marBottom w:val="0"/>
                      <w:divBdr>
                        <w:top w:val="none" w:sz="0" w:space="0" w:color="auto"/>
                        <w:left w:val="none" w:sz="0" w:space="0" w:color="auto"/>
                        <w:bottom w:val="none" w:sz="0" w:space="0" w:color="auto"/>
                        <w:right w:val="none" w:sz="0" w:space="0" w:color="auto"/>
                      </w:divBdr>
                      <w:divsChild>
                        <w:div w:id="431901913">
                          <w:marLeft w:val="13380"/>
                          <w:marRight w:val="0"/>
                          <w:marTop w:val="0"/>
                          <w:marBottom w:val="0"/>
                          <w:divBdr>
                            <w:top w:val="none" w:sz="0" w:space="0" w:color="auto"/>
                            <w:left w:val="none" w:sz="0" w:space="0" w:color="auto"/>
                            <w:bottom w:val="none" w:sz="0" w:space="0" w:color="auto"/>
                            <w:right w:val="none" w:sz="0" w:space="0" w:color="auto"/>
                          </w:divBdr>
                          <w:divsChild>
                            <w:div w:id="512299747">
                              <w:marLeft w:val="0"/>
                              <w:marRight w:val="0"/>
                              <w:marTop w:val="0"/>
                              <w:marBottom w:val="420"/>
                              <w:divBdr>
                                <w:top w:val="none" w:sz="0" w:space="0" w:color="auto"/>
                                <w:left w:val="none" w:sz="0" w:space="0" w:color="auto"/>
                                <w:bottom w:val="none" w:sz="0" w:space="0" w:color="auto"/>
                                <w:right w:val="none" w:sz="0" w:space="0" w:color="auto"/>
                              </w:divBdr>
                              <w:divsChild>
                                <w:div w:id="766580511">
                                  <w:marLeft w:val="0"/>
                                  <w:marRight w:val="0"/>
                                  <w:marTop w:val="0"/>
                                  <w:marBottom w:val="0"/>
                                  <w:divBdr>
                                    <w:top w:val="none" w:sz="0" w:space="0" w:color="auto"/>
                                    <w:left w:val="none" w:sz="0" w:space="0" w:color="auto"/>
                                    <w:bottom w:val="none" w:sz="0" w:space="0" w:color="auto"/>
                                    <w:right w:val="none" w:sz="0" w:space="0" w:color="auto"/>
                                  </w:divBdr>
                                  <w:divsChild>
                                    <w:div w:id="158543122">
                                      <w:marLeft w:val="0"/>
                                      <w:marRight w:val="0"/>
                                      <w:marTop w:val="0"/>
                                      <w:marBottom w:val="0"/>
                                      <w:divBdr>
                                        <w:top w:val="none" w:sz="0" w:space="0" w:color="auto"/>
                                        <w:left w:val="none" w:sz="0" w:space="0" w:color="auto"/>
                                        <w:bottom w:val="none" w:sz="0" w:space="0" w:color="auto"/>
                                        <w:right w:val="none" w:sz="0" w:space="0" w:color="auto"/>
                                      </w:divBdr>
                                      <w:divsChild>
                                        <w:div w:id="721490572">
                                          <w:marLeft w:val="0"/>
                                          <w:marRight w:val="0"/>
                                          <w:marTop w:val="0"/>
                                          <w:marBottom w:val="0"/>
                                          <w:divBdr>
                                            <w:top w:val="none" w:sz="0" w:space="0" w:color="auto"/>
                                            <w:left w:val="none" w:sz="0" w:space="0" w:color="auto"/>
                                            <w:bottom w:val="none" w:sz="0" w:space="0" w:color="auto"/>
                                            <w:right w:val="none" w:sz="0" w:space="0" w:color="auto"/>
                                          </w:divBdr>
                                          <w:divsChild>
                                            <w:div w:id="1031758733">
                                              <w:marLeft w:val="0"/>
                                              <w:marRight w:val="0"/>
                                              <w:marTop w:val="0"/>
                                              <w:marBottom w:val="0"/>
                                              <w:divBdr>
                                                <w:top w:val="none" w:sz="0" w:space="0" w:color="auto"/>
                                                <w:left w:val="none" w:sz="0" w:space="0" w:color="auto"/>
                                                <w:bottom w:val="none" w:sz="0" w:space="0" w:color="auto"/>
                                                <w:right w:val="none" w:sz="0" w:space="0" w:color="auto"/>
                                              </w:divBdr>
                                              <w:divsChild>
                                                <w:div w:id="412359390">
                                                  <w:marLeft w:val="0"/>
                                                  <w:marRight w:val="0"/>
                                                  <w:marTop w:val="0"/>
                                                  <w:marBottom w:val="0"/>
                                                  <w:divBdr>
                                                    <w:top w:val="none" w:sz="0" w:space="0" w:color="auto"/>
                                                    <w:left w:val="none" w:sz="0" w:space="0" w:color="auto"/>
                                                    <w:bottom w:val="none" w:sz="0" w:space="0" w:color="auto"/>
                                                    <w:right w:val="none" w:sz="0" w:space="0" w:color="auto"/>
                                                  </w:divBdr>
                                                  <w:divsChild>
                                                    <w:div w:id="725495595">
                                                      <w:marLeft w:val="0"/>
                                                      <w:marRight w:val="0"/>
                                                      <w:marTop w:val="0"/>
                                                      <w:marBottom w:val="0"/>
                                                      <w:divBdr>
                                                        <w:top w:val="none" w:sz="0" w:space="0" w:color="auto"/>
                                                        <w:left w:val="none" w:sz="0" w:space="0" w:color="auto"/>
                                                        <w:bottom w:val="none" w:sz="0" w:space="0" w:color="auto"/>
                                                        <w:right w:val="none" w:sz="0" w:space="0" w:color="auto"/>
                                                      </w:divBdr>
                                                      <w:divsChild>
                                                        <w:div w:id="1864854393">
                                                          <w:marLeft w:val="0"/>
                                                          <w:marRight w:val="0"/>
                                                          <w:marTop w:val="0"/>
                                                          <w:marBottom w:val="0"/>
                                                          <w:divBdr>
                                                            <w:top w:val="none" w:sz="0" w:space="0" w:color="auto"/>
                                                            <w:left w:val="none" w:sz="0" w:space="0" w:color="auto"/>
                                                            <w:bottom w:val="none" w:sz="0" w:space="0" w:color="auto"/>
                                                            <w:right w:val="none" w:sz="0" w:space="0" w:color="auto"/>
                                                          </w:divBdr>
                                                          <w:divsChild>
                                                            <w:div w:id="480998518">
                                                              <w:marLeft w:val="0"/>
                                                              <w:marRight w:val="0"/>
                                                              <w:marTop w:val="0"/>
                                                              <w:marBottom w:val="0"/>
                                                              <w:divBdr>
                                                                <w:top w:val="none" w:sz="0" w:space="0" w:color="auto"/>
                                                                <w:left w:val="none" w:sz="0" w:space="0" w:color="auto"/>
                                                                <w:bottom w:val="none" w:sz="0" w:space="0" w:color="auto"/>
                                                                <w:right w:val="none" w:sz="0" w:space="0" w:color="auto"/>
                                                              </w:divBdr>
                                                              <w:divsChild>
                                                                <w:div w:id="10882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6783593">
      <w:bodyDiv w:val="1"/>
      <w:marLeft w:val="0"/>
      <w:marRight w:val="0"/>
      <w:marTop w:val="0"/>
      <w:marBottom w:val="0"/>
      <w:divBdr>
        <w:top w:val="none" w:sz="0" w:space="0" w:color="auto"/>
        <w:left w:val="none" w:sz="0" w:space="0" w:color="auto"/>
        <w:bottom w:val="none" w:sz="0" w:space="0" w:color="auto"/>
        <w:right w:val="none" w:sz="0" w:space="0" w:color="auto"/>
      </w:divBdr>
      <w:divsChild>
        <w:div w:id="362904183">
          <w:marLeft w:val="0"/>
          <w:marRight w:val="0"/>
          <w:marTop w:val="0"/>
          <w:marBottom w:val="0"/>
          <w:divBdr>
            <w:top w:val="none" w:sz="0" w:space="0" w:color="auto"/>
            <w:left w:val="none" w:sz="0" w:space="0" w:color="auto"/>
            <w:bottom w:val="none" w:sz="0" w:space="0" w:color="auto"/>
            <w:right w:val="none" w:sz="0" w:space="0" w:color="auto"/>
          </w:divBdr>
          <w:divsChild>
            <w:div w:id="2004503735">
              <w:marLeft w:val="0"/>
              <w:marRight w:val="0"/>
              <w:marTop w:val="0"/>
              <w:marBottom w:val="0"/>
              <w:divBdr>
                <w:top w:val="none" w:sz="0" w:space="0" w:color="auto"/>
                <w:left w:val="none" w:sz="0" w:space="0" w:color="auto"/>
                <w:bottom w:val="none" w:sz="0" w:space="0" w:color="auto"/>
                <w:right w:val="none" w:sz="0" w:space="0" w:color="auto"/>
              </w:divBdr>
              <w:divsChild>
                <w:div w:id="738485051">
                  <w:marLeft w:val="-225"/>
                  <w:marRight w:val="-225"/>
                  <w:marTop w:val="0"/>
                  <w:marBottom w:val="0"/>
                  <w:divBdr>
                    <w:top w:val="none" w:sz="0" w:space="0" w:color="auto"/>
                    <w:left w:val="none" w:sz="0" w:space="0" w:color="auto"/>
                    <w:bottom w:val="none" w:sz="0" w:space="0" w:color="auto"/>
                    <w:right w:val="none" w:sz="0" w:space="0" w:color="auto"/>
                  </w:divBdr>
                  <w:divsChild>
                    <w:div w:id="998538860">
                      <w:marLeft w:val="0"/>
                      <w:marRight w:val="0"/>
                      <w:marTop w:val="0"/>
                      <w:marBottom w:val="0"/>
                      <w:divBdr>
                        <w:top w:val="none" w:sz="0" w:space="0" w:color="auto"/>
                        <w:left w:val="none" w:sz="0" w:space="0" w:color="auto"/>
                        <w:bottom w:val="none" w:sz="0" w:space="0" w:color="auto"/>
                        <w:right w:val="none" w:sz="0" w:space="0" w:color="auto"/>
                      </w:divBdr>
                      <w:divsChild>
                        <w:div w:id="195198493">
                          <w:marLeft w:val="0"/>
                          <w:marRight w:val="0"/>
                          <w:marTop w:val="0"/>
                          <w:marBottom w:val="0"/>
                          <w:divBdr>
                            <w:top w:val="none" w:sz="0" w:space="0" w:color="auto"/>
                            <w:left w:val="none" w:sz="0" w:space="0" w:color="auto"/>
                            <w:bottom w:val="none" w:sz="0" w:space="0" w:color="auto"/>
                            <w:right w:val="none" w:sz="0" w:space="0" w:color="auto"/>
                          </w:divBdr>
                          <w:divsChild>
                            <w:div w:id="20383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50CEB-ADC5-4A1C-A735-B2649EC4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4815</TotalTime>
  <Pages>9</Pages>
  <Words>21482</Words>
  <Characters>12245</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Snieguole Kacerauskaite</cp:lastModifiedBy>
  <cp:revision>42</cp:revision>
  <dcterms:created xsi:type="dcterms:W3CDTF">2020-12-03T08:19:00Z</dcterms:created>
  <dcterms:modified xsi:type="dcterms:W3CDTF">2021-01-17T15:43:00Z</dcterms:modified>
</cp:coreProperties>
</file>