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39A76" w14:textId="77777777" w:rsidR="00D60248" w:rsidRPr="00D60248" w:rsidRDefault="00D60248" w:rsidP="00D60248">
      <w:pPr>
        <w:jc w:val="center"/>
        <w:outlineLvl w:val="0"/>
        <w:rPr>
          <w:b/>
          <w:bCs/>
          <w:caps/>
        </w:rPr>
      </w:pPr>
      <w:r w:rsidRPr="00D60248">
        <w:rPr>
          <w:b/>
          <w:bCs/>
          <w:caps/>
        </w:rPr>
        <w:t xml:space="preserve">KLAIPĖDOS MIESTO SAVIVALDYBĖS </w:t>
      </w:r>
    </w:p>
    <w:p w14:paraId="34139A77" w14:textId="77777777" w:rsidR="00D60248" w:rsidRPr="00D60248" w:rsidRDefault="00D60248" w:rsidP="00D60248">
      <w:pPr>
        <w:jc w:val="center"/>
        <w:outlineLvl w:val="0"/>
        <w:rPr>
          <w:b/>
          <w:caps/>
        </w:rPr>
      </w:pPr>
      <w:r w:rsidRPr="00D60248">
        <w:rPr>
          <w:b/>
          <w:bCs/>
          <w:caps/>
        </w:rPr>
        <w:t xml:space="preserve">VALDYMO </w:t>
      </w:r>
      <w:r w:rsidRPr="00D60248">
        <w:rPr>
          <w:b/>
          <w:caps/>
        </w:rPr>
        <w:t xml:space="preserve">PROGRAMOS </w:t>
      </w:r>
      <w:r w:rsidRPr="00D60248">
        <w:rPr>
          <w:b/>
          <w:bCs/>
          <w:caps/>
        </w:rPr>
        <w:t xml:space="preserve">(Nr. 03) </w:t>
      </w:r>
      <w:r w:rsidRPr="00D60248">
        <w:rPr>
          <w:b/>
          <w:caps/>
        </w:rPr>
        <w:t>APRAŠYMAS</w:t>
      </w:r>
    </w:p>
    <w:p w14:paraId="34139A78" w14:textId="77777777" w:rsidR="00D60248" w:rsidRPr="00D60248" w:rsidRDefault="00D60248" w:rsidP="00D60248">
      <w:pPr>
        <w:jc w:val="both"/>
        <w:rPr>
          <w:bCs/>
        </w:rPr>
      </w:pPr>
    </w:p>
    <w:tbl>
      <w:tblPr>
        <w:tblW w:w="9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277"/>
        <w:gridCol w:w="2406"/>
        <w:gridCol w:w="993"/>
        <w:gridCol w:w="623"/>
        <w:gridCol w:w="227"/>
        <w:gridCol w:w="812"/>
        <w:gridCol w:w="753"/>
      </w:tblGrid>
      <w:tr w:rsidR="00D60248" w:rsidRPr="00D60248" w14:paraId="34139A7B" w14:textId="77777777" w:rsidTr="00021C62">
        <w:tc>
          <w:tcPr>
            <w:tcW w:w="2734" w:type="dxa"/>
            <w:tcBorders>
              <w:top w:val="single" w:sz="4" w:space="0" w:color="auto"/>
              <w:left w:val="single" w:sz="4" w:space="0" w:color="auto"/>
              <w:bottom w:val="single" w:sz="4" w:space="0" w:color="auto"/>
              <w:right w:val="single" w:sz="4" w:space="0" w:color="auto"/>
            </w:tcBorders>
            <w:hideMark/>
          </w:tcPr>
          <w:p w14:paraId="34139A79" w14:textId="77777777" w:rsidR="00D60248" w:rsidRPr="00D60248" w:rsidRDefault="00D60248" w:rsidP="00D60248">
            <w:pPr>
              <w:rPr>
                <w:b/>
              </w:rPr>
            </w:pPr>
            <w:r w:rsidRPr="00D60248">
              <w:rPr>
                <w:b/>
                <w:noProof/>
              </w:rPr>
              <w:t>Biudžetiniai metai</w:t>
            </w:r>
          </w:p>
        </w:tc>
        <w:tc>
          <w:tcPr>
            <w:tcW w:w="7091" w:type="dxa"/>
            <w:gridSpan w:val="7"/>
            <w:tcBorders>
              <w:top w:val="single" w:sz="4" w:space="0" w:color="auto"/>
              <w:left w:val="single" w:sz="4" w:space="0" w:color="auto"/>
              <w:bottom w:val="single" w:sz="4" w:space="0" w:color="auto"/>
              <w:right w:val="single" w:sz="4" w:space="0" w:color="auto"/>
            </w:tcBorders>
            <w:hideMark/>
          </w:tcPr>
          <w:p w14:paraId="34139A7A" w14:textId="66F4DD68" w:rsidR="00D60248" w:rsidRPr="008540FB" w:rsidRDefault="00CE6199" w:rsidP="006E6E86">
            <w:pPr>
              <w:rPr>
                <w:b/>
                <w:noProof/>
              </w:rPr>
            </w:pPr>
            <w:r w:rsidRPr="008540FB">
              <w:t>20</w:t>
            </w:r>
            <w:r w:rsidR="000962CA" w:rsidRPr="008540FB">
              <w:t>2</w:t>
            </w:r>
            <w:r w:rsidR="006E6E86">
              <w:t>1</w:t>
            </w:r>
            <w:r w:rsidR="00D60248" w:rsidRPr="008540FB">
              <w:t>-ieji metai</w:t>
            </w:r>
          </w:p>
        </w:tc>
      </w:tr>
      <w:tr w:rsidR="008540FB" w:rsidRPr="00D60248" w14:paraId="2CD3E422" w14:textId="77777777" w:rsidTr="00021C62">
        <w:tc>
          <w:tcPr>
            <w:tcW w:w="2734" w:type="dxa"/>
            <w:tcBorders>
              <w:top w:val="single" w:sz="4" w:space="0" w:color="auto"/>
              <w:left w:val="single" w:sz="4" w:space="0" w:color="auto"/>
              <w:bottom w:val="single" w:sz="4" w:space="0" w:color="auto"/>
              <w:right w:val="single" w:sz="4" w:space="0" w:color="auto"/>
            </w:tcBorders>
          </w:tcPr>
          <w:p w14:paraId="09FF7A27" w14:textId="50285548" w:rsidR="008540FB" w:rsidRPr="00D60248" w:rsidRDefault="008540FB" w:rsidP="00D60248">
            <w:pPr>
              <w:rPr>
                <w:b/>
                <w:noProof/>
              </w:rPr>
            </w:pPr>
            <w:r w:rsidRPr="00D60248">
              <w:rPr>
                <w:b/>
              </w:rPr>
              <w:t>Asignavimų</w:t>
            </w:r>
            <w:r>
              <w:rPr>
                <w:b/>
                <w:noProof/>
              </w:rPr>
              <w:t xml:space="preserve"> valdytojas</w:t>
            </w:r>
          </w:p>
        </w:tc>
        <w:tc>
          <w:tcPr>
            <w:tcW w:w="7091" w:type="dxa"/>
            <w:gridSpan w:val="7"/>
            <w:tcBorders>
              <w:top w:val="single" w:sz="4" w:space="0" w:color="auto"/>
              <w:left w:val="single" w:sz="4" w:space="0" w:color="auto"/>
              <w:bottom w:val="single" w:sz="4" w:space="0" w:color="auto"/>
              <w:right w:val="single" w:sz="4" w:space="0" w:color="auto"/>
            </w:tcBorders>
          </w:tcPr>
          <w:p w14:paraId="28FDD4A7" w14:textId="6E5BAEA9" w:rsidR="008540FB" w:rsidRPr="008540FB" w:rsidRDefault="008540FB" w:rsidP="000962CA">
            <w:r w:rsidRPr="008540FB">
              <w:t>Savivaldybės administracija</w:t>
            </w:r>
          </w:p>
        </w:tc>
      </w:tr>
      <w:tr w:rsidR="00D60248" w:rsidRPr="00D60248" w14:paraId="34139A84" w14:textId="77777777" w:rsidTr="00CC5A41">
        <w:tc>
          <w:tcPr>
            <w:tcW w:w="2734" w:type="dxa"/>
            <w:tcBorders>
              <w:top w:val="single" w:sz="4" w:space="0" w:color="auto"/>
              <w:left w:val="single" w:sz="4" w:space="0" w:color="auto"/>
              <w:bottom w:val="single" w:sz="4" w:space="0" w:color="auto"/>
              <w:right w:val="single" w:sz="4" w:space="0" w:color="auto"/>
            </w:tcBorders>
            <w:hideMark/>
          </w:tcPr>
          <w:p w14:paraId="34139A80" w14:textId="77777777" w:rsidR="00D60248" w:rsidRPr="00D60248" w:rsidRDefault="00D60248" w:rsidP="00D60248">
            <w:pPr>
              <w:rPr>
                <w:b/>
                <w:noProof/>
              </w:rPr>
            </w:pPr>
            <w:r w:rsidRPr="00D60248">
              <w:rPr>
                <w:b/>
                <w:noProof/>
              </w:rPr>
              <w:t>Programos pavadinimas</w:t>
            </w:r>
          </w:p>
        </w:tc>
        <w:tc>
          <w:tcPr>
            <w:tcW w:w="5299" w:type="dxa"/>
            <w:gridSpan w:val="4"/>
            <w:tcBorders>
              <w:top w:val="single" w:sz="4" w:space="0" w:color="auto"/>
              <w:left w:val="single" w:sz="4" w:space="0" w:color="auto"/>
              <w:bottom w:val="single" w:sz="4" w:space="0" w:color="auto"/>
              <w:right w:val="single" w:sz="4" w:space="0" w:color="auto"/>
            </w:tcBorders>
            <w:hideMark/>
          </w:tcPr>
          <w:p w14:paraId="34139A81" w14:textId="77777777" w:rsidR="00D60248" w:rsidRPr="00D60248" w:rsidRDefault="00D60248" w:rsidP="00D60248">
            <w:pPr>
              <w:rPr>
                <w:b/>
                <w:bCs/>
                <w:strike/>
              </w:rPr>
            </w:pPr>
            <w:r w:rsidRPr="00D60248">
              <w:rPr>
                <w:b/>
              </w:rPr>
              <w:t>Savivaldybės valdymo programa</w:t>
            </w:r>
          </w:p>
        </w:tc>
        <w:tc>
          <w:tcPr>
            <w:tcW w:w="1039" w:type="dxa"/>
            <w:gridSpan w:val="2"/>
            <w:tcBorders>
              <w:top w:val="single" w:sz="4" w:space="0" w:color="auto"/>
              <w:left w:val="single" w:sz="4" w:space="0" w:color="auto"/>
              <w:bottom w:val="single" w:sz="4" w:space="0" w:color="auto"/>
              <w:right w:val="single" w:sz="4" w:space="0" w:color="auto"/>
            </w:tcBorders>
            <w:hideMark/>
          </w:tcPr>
          <w:p w14:paraId="34139A82" w14:textId="77777777" w:rsidR="00D60248" w:rsidRPr="00D60248" w:rsidRDefault="00D60248" w:rsidP="00D60248">
            <w:pPr>
              <w:keepNext/>
              <w:outlineLvl w:val="3"/>
              <w:rPr>
                <w:b/>
                <w:bCs/>
              </w:rPr>
            </w:pPr>
            <w:r w:rsidRPr="00D60248">
              <w:rPr>
                <w:b/>
                <w:bCs/>
              </w:rPr>
              <w:t>Kodas</w:t>
            </w:r>
          </w:p>
        </w:tc>
        <w:tc>
          <w:tcPr>
            <w:tcW w:w="753" w:type="dxa"/>
            <w:tcBorders>
              <w:top w:val="single" w:sz="4" w:space="0" w:color="auto"/>
              <w:left w:val="single" w:sz="4" w:space="0" w:color="auto"/>
              <w:bottom w:val="single" w:sz="4" w:space="0" w:color="auto"/>
              <w:right w:val="single" w:sz="4" w:space="0" w:color="auto"/>
            </w:tcBorders>
            <w:hideMark/>
          </w:tcPr>
          <w:p w14:paraId="34139A83" w14:textId="673F61CE" w:rsidR="00D60248" w:rsidRPr="00D60248" w:rsidRDefault="007D0218" w:rsidP="00D60248">
            <w:pPr>
              <w:rPr>
                <w:b/>
              </w:rPr>
            </w:pPr>
            <w:r>
              <w:rPr>
                <w:b/>
              </w:rPr>
              <w:t xml:space="preserve"> </w:t>
            </w:r>
            <w:r w:rsidR="00D60248" w:rsidRPr="00D60248">
              <w:rPr>
                <w:b/>
              </w:rPr>
              <w:t>03</w:t>
            </w:r>
          </w:p>
        </w:tc>
      </w:tr>
      <w:tr w:rsidR="00D60248" w:rsidRPr="00D60248" w14:paraId="34139A89" w14:textId="77777777" w:rsidTr="00CC5A41">
        <w:trPr>
          <w:cantSplit/>
        </w:trPr>
        <w:tc>
          <w:tcPr>
            <w:tcW w:w="2734" w:type="dxa"/>
            <w:tcBorders>
              <w:top w:val="single" w:sz="4" w:space="0" w:color="auto"/>
              <w:left w:val="single" w:sz="4" w:space="0" w:color="auto"/>
              <w:bottom w:val="single" w:sz="4" w:space="0" w:color="auto"/>
              <w:right w:val="single" w:sz="4" w:space="0" w:color="auto"/>
            </w:tcBorders>
            <w:hideMark/>
          </w:tcPr>
          <w:p w14:paraId="34139A85" w14:textId="77777777" w:rsidR="00D60248" w:rsidRPr="00D60248" w:rsidRDefault="00D60248" w:rsidP="00D60248">
            <w:pPr>
              <w:rPr>
                <w:b/>
              </w:rPr>
            </w:pPr>
            <w:r w:rsidRPr="00D60248">
              <w:rPr>
                <w:b/>
              </w:rPr>
              <w:t>Ilgalaikis prioritetas (pagal KSP)</w:t>
            </w:r>
          </w:p>
        </w:tc>
        <w:tc>
          <w:tcPr>
            <w:tcW w:w="5299" w:type="dxa"/>
            <w:gridSpan w:val="4"/>
            <w:tcBorders>
              <w:top w:val="single" w:sz="4" w:space="0" w:color="auto"/>
              <w:left w:val="single" w:sz="4" w:space="0" w:color="auto"/>
              <w:bottom w:val="single" w:sz="4" w:space="0" w:color="auto"/>
              <w:right w:val="single" w:sz="4" w:space="0" w:color="auto"/>
            </w:tcBorders>
            <w:hideMark/>
          </w:tcPr>
          <w:p w14:paraId="34139A86" w14:textId="0B57BFA4" w:rsidR="00D60248" w:rsidRPr="00D60248" w:rsidRDefault="00A9543B" w:rsidP="00D60248">
            <w:r>
              <w:t>Socialinės įtraukties didinimas, įgalinant bendruomeniškumą ir stiprinant vietos savivaldą</w:t>
            </w:r>
          </w:p>
        </w:tc>
        <w:tc>
          <w:tcPr>
            <w:tcW w:w="1039" w:type="dxa"/>
            <w:gridSpan w:val="2"/>
            <w:tcBorders>
              <w:top w:val="single" w:sz="4" w:space="0" w:color="auto"/>
              <w:left w:val="single" w:sz="4" w:space="0" w:color="auto"/>
              <w:bottom w:val="single" w:sz="4" w:space="0" w:color="auto"/>
              <w:right w:val="single" w:sz="4" w:space="0" w:color="auto"/>
            </w:tcBorders>
            <w:hideMark/>
          </w:tcPr>
          <w:p w14:paraId="34139A87" w14:textId="77777777" w:rsidR="00D60248" w:rsidRPr="00D60248" w:rsidRDefault="00D60248" w:rsidP="00D60248">
            <w:pPr>
              <w:keepNext/>
              <w:outlineLvl w:val="4"/>
              <w:rPr>
                <w:b/>
              </w:rPr>
            </w:pPr>
            <w:r w:rsidRPr="00D60248">
              <w:rPr>
                <w:b/>
                <w:bCs/>
              </w:rPr>
              <w:t>Kodas</w:t>
            </w:r>
          </w:p>
        </w:tc>
        <w:tc>
          <w:tcPr>
            <w:tcW w:w="753" w:type="dxa"/>
            <w:tcBorders>
              <w:top w:val="single" w:sz="4" w:space="0" w:color="auto"/>
              <w:left w:val="single" w:sz="4" w:space="0" w:color="auto"/>
              <w:bottom w:val="single" w:sz="4" w:space="0" w:color="auto"/>
              <w:right w:val="single" w:sz="4" w:space="0" w:color="auto"/>
            </w:tcBorders>
            <w:hideMark/>
          </w:tcPr>
          <w:p w14:paraId="34139A88" w14:textId="19E239CF" w:rsidR="00D60248" w:rsidRPr="00D60248" w:rsidRDefault="00D60248" w:rsidP="00D60248">
            <w:pPr>
              <w:keepNext/>
              <w:outlineLvl w:val="4"/>
              <w:rPr>
                <w:b/>
              </w:rPr>
            </w:pPr>
            <w:r w:rsidRPr="00D60248">
              <w:rPr>
                <w:b/>
              </w:rPr>
              <w:t>II</w:t>
            </w:r>
          </w:p>
        </w:tc>
      </w:tr>
      <w:tr w:rsidR="00D60248" w:rsidRPr="00D60248" w14:paraId="34139A8E" w14:textId="77777777" w:rsidTr="00CC5A41">
        <w:trPr>
          <w:cantSplit/>
        </w:trPr>
        <w:tc>
          <w:tcPr>
            <w:tcW w:w="2734" w:type="dxa"/>
            <w:tcBorders>
              <w:top w:val="single" w:sz="4" w:space="0" w:color="auto"/>
              <w:left w:val="single" w:sz="4" w:space="0" w:color="auto"/>
              <w:bottom w:val="single" w:sz="4" w:space="0" w:color="auto"/>
              <w:right w:val="single" w:sz="4" w:space="0" w:color="auto"/>
            </w:tcBorders>
            <w:hideMark/>
          </w:tcPr>
          <w:p w14:paraId="34139A8A" w14:textId="77777777" w:rsidR="00D60248" w:rsidRPr="00D60248" w:rsidRDefault="00D60248" w:rsidP="00D60248">
            <w:pPr>
              <w:rPr>
                <w:b/>
              </w:rPr>
            </w:pPr>
            <w:r w:rsidRPr="00D60248">
              <w:rPr>
                <w:b/>
              </w:rPr>
              <w:t>Šia programa įgyvendinamas savivaldybės strateginis tikslas</w:t>
            </w:r>
          </w:p>
        </w:tc>
        <w:tc>
          <w:tcPr>
            <w:tcW w:w="5299" w:type="dxa"/>
            <w:gridSpan w:val="4"/>
            <w:tcBorders>
              <w:top w:val="single" w:sz="4" w:space="0" w:color="auto"/>
              <w:left w:val="single" w:sz="4" w:space="0" w:color="auto"/>
              <w:bottom w:val="single" w:sz="4" w:space="0" w:color="auto"/>
              <w:right w:val="single" w:sz="4" w:space="0" w:color="auto"/>
            </w:tcBorders>
            <w:hideMark/>
          </w:tcPr>
          <w:p w14:paraId="34139A8B" w14:textId="77777777" w:rsidR="00D60248" w:rsidRPr="00D60248" w:rsidRDefault="00D60248" w:rsidP="00D60248">
            <w:pPr>
              <w:rPr>
                <w:strike/>
              </w:rPr>
            </w:pPr>
            <w:r w:rsidRPr="00D60248">
              <w:t>Didinti miesto konkurencingumą, kryptingai vystant infrastruktūrą ir sudarant palankias sąlygas verslui</w:t>
            </w:r>
          </w:p>
        </w:tc>
        <w:tc>
          <w:tcPr>
            <w:tcW w:w="1039" w:type="dxa"/>
            <w:gridSpan w:val="2"/>
            <w:tcBorders>
              <w:top w:val="single" w:sz="4" w:space="0" w:color="auto"/>
              <w:left w:val="single" w:sz="4" w:space="0" w:color="auto"/>
              <w:bottom w:val="single" w:sz="4" w:space="0" w:color="auto"/>
              <w:right w:val="single" w:sz="4" w:space="0" w:color="auto"/>
            </w:tcBorders>
            <w:hideMark/>
          </w:tcPr>
          <w:p w14:paraId="34139A8C" w14:textId="77777777" w:rsidR="00D60248" w:rsidRPr="00D60248" w:rsidRDefault="00D60248" w:rsidP="00D60248">
            <w:pPr>
              <w:keepNext/>
              <w:outlineLvl w:val="3"/>
              <w:rPr>
                <w:b/>
                <w:bCs/>
              </w:rPr>
            </w:pPr>
            <w:r w:rsidRPr="00D60248">
              <w:rPr>
                <w:b/>
                <w:bCs/>
              </w:rPr>
              <w:t>Kodas</w:t>
            </w:r>
          </w:p>
        </w:tc>
        <w:tc>
          <w:tcPr>
            <w:tcW w:w="753" w:type="dxa"/>
            <w:tcBorders>
              <w:top w:val="single" w:sz="4" w:space="0" w:color="auto"/>
              <w:left w:val="single" w:sz="4" w:space="0" w:color="auto"/>
              <w:bottom w:val="single" w:sz="4" w:space="0" w:color="auto"/>
              <w:right w:val="single" w:sz="4" w:space="0" w:color="auto"/>
            </w:tcBorders>
            <w:hideMark/>
          </w:tcPr>
          <w:p w14:paraId="34139A8D" w14:textId="77777777" w:rsidR="00D60248" w:rsidRPr="00D60248" w:rsidRDefault="00D60248" w:rsidP="00D60248">
            <w:pPr>
              <w:rPr>
                <w:b/>
                <w:strike/>
              </w:rPr>
            </w:pPr>
            <w:r w:rsidRPr="00D60248">
              <w:rPr>
                <w:b/>
              </w:rPr>
              <w:t>01</w:t>
            </w:r>
          </w:p>
        </w:tc>
      </w:tr>
      <w:tr w:rsidR="00D60248" w:rsidRPr="00D60248" w14:paraId="34139A93" w14:textId="77777777" w:rsidTr="00CC5A41">
        <w:trPr>
          <w:cantSplit/>
        </w:trPr>
        <w:tc>
          <w:tcPr>
            <w:tcW w:w="2734" w:type="dxa"/>
            <w:tcBorders>
              <w:top w:val="single" w:sz="4" w:space="0" w:color="auto"/>
              <w:left w:val="single" w:sz="4" w:space="0" w:color="auto"/>
              <w:bottom w:val="single" w:sz="4" w:space="0" w:color="auto"/>
              <w:right w:val="single" w:sz="4" w:space="0" w:color="auto"/>
            </w:tcBorders>
            <w:hideMark/>
          </w:tcPr>
          <w:p w14:paraId="34139A8F" w14:textId="77777777" w:rsidR="00D60248" w:rsidRPr="00D60248" w:rsidRDefault="00D60248" w:rsidP="00D60248">
            <w:pPr>
              <w:rPr>
                <w:b/>
                <w:noProof/>
              </w:rPr>
            </w:pPr>
            <w:r w:rsidRPr="00D60248">
              <w:rPr>
                <w:b/>
                <w:noProof/>
              </w:rPr>
              <w:t>Programos tikslas</w:t>
            </w:r>
          </w:p>
        </w:tc>
        <w:tc>
          <w:tcPr>
            <w:tcW w:w="5299" w:type="dxa"/>
            <w:gridSpan w:val="4"/>
            <w:tcBorders>
              <w:top w:val="single" w:sz="4" w:space="0" w:color="auto"/>
              <w:left w:val="single" w:sz="4" w:space="0" w:color="auto"/>
              <w:bottom w:val="single" w:sz="4" w:space="0" w:color="auto"/>
              <w:right w:val="single" w:sz="4" w:space="0" w:color="auto"/>
            </w:tcBorders>
            <w:hideMark/>
          </w:tcPr>
          <w:p w14:paraId="34139A90" w14:textId="77777777" w:rsidR="00D60248" w:rsidRPr="00D60248" w:rsidRDefault="00D60248" w:rsidP="00D60248">
            <w:r w:rsidRPr="00D60248">
              <w:t>Kurti savivaldybės valdymo sistemą, patogią verslui ir gyventojams</w:t>
            </w:r>
          </w:p>
        </w:tc>
        <w:tc>
          <w:tcPr>
            <w:tcW w:w="1039" w:type="dxa"/>
            <w:gridSpan w:val="2"/>
            <w:tcBorders>
              <w:top w:val="single" w:sz="4" w:space="0" w:color="auto"/>
              <w:left w:val="single" w:sz="4" w:space="0" w:color="auto"/>
              <w:bottom w:val="single" w:sz="4" w:space="0" w:color="auto"/>
              <w:right w:val="single" w:sz="4" w:space="0" w:color="auto"/>
            </w:tcBorders>
            <w:hideMark/>
          </w:tcPr>
          <w:p w14:paraId="34139A91" w14:textId="77777777" w:rsidR="00D60248" w:rsidRPr="00D60248" w:rsidRDefault="00D60248" w:rsidP="00D60248">
            <w:pPr>
              <w:keepNext/>
              <w:outlineLvl w:val="0"/>
              <w:rPr>
                <w:b/>
              </w:rPr>
            </w:pPr>
            <w:r w:rsidRPr="00D60248">
              <w:rPr>
                <w:b/>
                <w:bCs/>
              </w:rPr>
              <w:t>Kodas</w:t>
            </w:r>
          </w:p>
        </w:tc>
        <w:tc>
          <w:tcPr>
            <w:tcW w:w="753" w:type="dxa"/>
            <w:tcBorders>
              <w:top w:val="single" w:sz="4" w:space="0" w:color="auto"/>
              <w:left w:val="single" w:sz="4" w:space="0" w:color="auto"/>
              <w:bottom w:val="single" w:sz="4" w:space="0" w:color="auto"/>
              <w:right w:val="single" w:sz="4" w:space="0" w:color="auto"/>
            </w:tcBorders>
            <w:hideMark/>
          </w:tcPr>
          <w:p w14:paraId="34139A92" w14:textId="77777777" w:rsidR="00D60248" w:rsidRPr="00D60248" w:rsidRDefault="00D60248" w:rsidP="00D60248">
            <w:pPr>
              <w:rPr>
                <w:b/>
              </w:rPr>
            </w:pPr>
            <w:r w:rsidRPr="00D60248">
              <w:rPr>
                <w:b/>
              </w:rPr>
              <w:t>01</w:t>
            </w:r>
          </w:p>
        </w:tc>
      </w:tr>
      <w:tr w:rsidR="00D60248" w:rsidRPr="00D60248" w14:paraId="34139AAD" w14:textId="77777777" w:rsidTr="00021C62">
        <w:trPr>
          <w:trHeight w:val="302"/>
        </w:trPr>
        <w:tc>
          <w:tcPr>
            <w:tcW w:w="9825" w:type="dxa"/>
            <w:gridSpan w:val="8"/>
            <w:tcBorders>
              <w:top w:val="single" w:sz="4" w:space="0" w:color="auto"/>
              <w:left w:val="single" w:sz="4" w:space="0" w:color="auto"/>
              <w:bottom w:val="single" w:sz="4" w:space="0" w:color="auto"/>
              <w:right w:val="single" w:sz="4" w:space="0" w:color="auto"/>
            </w:tcBorders>
            <w:hideMark/>
          </w:tcPr>
          <w:p w14:paraId="34139A94" w14:textId="77777777" w:rsidR="00D60248" w:rsidRPr="00374F4C" w:rsidRDefault="00D60248" w:rsidP="00D60248">
            <w:pPr>
              <w:ind w:firstLine="498"/>
              <w:rPr>
                <w:b/>
              </w:rPr>
            </w:pPr>
            <w:r w:rsidRPr="00374F4C">
              <w:rPr>
                <w:b/>
              </w:rPr>
              <w:t>Tikslo įgyvendinimo aprašymas:</w:t>
            </w:r>
          </w:p>
          <w:p w14:paraId="34139A95" w14:textId="554B85E1" w:rsidR="00D60248" w:rsidRPr="00374F4C" w:rsidRDefault="00D60248" w:rsidP="00D60248">
            <w:pPr>
              <w:ind w:firstLine="498"/>
              <w:jc w:val="both"/>
              <w:rPr>
                <w:b/>
              </w:rPr>
            </w:pPr>
            <w:r w:rsidRPr="00374F4C">
              <w:rPr>
                <w:b/>
              </w:rPr>
              <w:t>01 uždavinys.</w:t>
            </w:r>
            <w:r w:rsidRPr="00374F4C">
              <w:t xml:space="preserve"> </w:t>
            </w:r>
            <w:r w:rsidR="00E71EB8" w:rsidRPr="00374F4C">
              <w:rPr>
                <w:b/>
              </w:rPr>
              <w:t>Organizuoti S</w:t>
            </w:r>
            <w:r w:rsidRPr="00374F4C">
              <w:rPr>
                <w:b/>
              </w:rPr>
              <w:t>avivaldybės veiklos bendrųjų funkcijų vykdymą.</w:t>
            </w:r>
          </w:p>
          <w:p w14:paraId="2679CCFE" w14:textId="2B8622C1" w:rsidR="00D20985" w:rsidRPr="00374F4C" w:rsidRDefault="00D60248" w:rsidP="00D20985">
            <w:pPr>
              <w:ind w:firstLine="720"/>
              <w:jc w:val="both"/>
            </w:pPr>
            <w:r w:rsidRPr="00374F4C">
              <w:rPr>
                <w:i/>
              </w:rPr>
              <w:t>Savivaldybės administracijos veiklos užtikrinimas</w:t>
            </w:r>
            <w:r w:rsidRPr="00374F4C">
              <w:t xml:space="preserve">. Savivaldybės administracijoje dirbantys darbuotojai organizuoja Lietuvos Respublikos vietos savivaldos įstatyme numatytų savarankiškųjų ir valstybinių (perduotų savivaldybėms) savivaldybių funkcijų įgyvendinimą. </w:t>
            </w:r>
            <w:r w:rsidRPr="00374F4C">
              <w:rPr>
                <w:bCs/>
              </w:rPr>
              <w:t>Savivaldybės administracijos veiklos organizavimo išlaidas sudaro valstybės tarnautojų ir darbuotojų, dirbančių pagal darbo sutart</w:t>
            </w:r>
            <w:r w:rsidR="0098435B">
              <w:rPr>
                <w:bCs/>
              </w:rPr>
              <w:t>is</w:t>
            </w:r>
            <w:r w:rsidRPr="00374F4C">
              <w:rPr>
                <w:bCs/>
              </w:rPr>
              <w:t xml:space="preserve">, darbo užmokesčio fondas, komandiruočių ir kvalifikacijos kėlimo, ryšių paslaugų, Savivaldybės administracijos reikmėms naudojamų pastatų ir automobilių išlaikymo ir priežiūros, </w:t>
            </w:r>
            <w:r w:rsidRPr="00374F4C">
              <w:t>kanceliarinių bei ūkinių prekių įsigijimo ir kitos išlaidos.</w:t>
            </w:r>
            <w:r w:rsidR="006D46FD" w:rsidRPr="00374F4C">
              <w:t xml:space="preserve"> </w:t>
            </w:r>
            <w:r w:rsidR="00D20985" w:rsidRPr="00374F4C">
              <w:t>2021</w:t>
            </w:r>
            <w:r w:rsidR="0021433D" w:rsidRPr="00061947">
              <w:t>–</w:t>
            </w:r>
            <w:r w:rsidR="00D20985" w:rsidRPr="00374F4C">
              <w:t>2023 m. numatoma vykdyti Savivaldybės valstybės tarnautojų ir darbuotojų, dirbančių pagal darbo sutartis, profesinį tobulinimą. Kvalifikaciją tobulins</w:t>
            </w:r>
            <w:r w:rsidR="00062F72">
              <w:t xml:space="preserve"> Savivaldybės administracijos,</w:t>
            </w:r>
            <w:r w:rsidR="00D20985" w:rsidRPr="00374F4C">
              <w:t xml:space="preserve"> Tarybos ir </w:t>
            </w:r>
            <w:r w:rsidR="00062F72">
              <w:t>M</w:t>
            </w:r>
            <w:r w:rsidR="00D20985" w:rsidRPr="00374F4C">
              <w:t xml:space="preserve">ero sekretoriato darbuotojai. Atsižvelgiant į Lietuvos Respublikos Vyriausybės 2018 m. lapkričio 28 d. nutarimą Nr. 1176 „Dėl Lietuvos Respublikos valstybės tarnybos įstatymo įgyvendinimo“, numatoma Savivaldybėje nuolat tobulinti darbuotojų profesines kompetencijas, teikiant prioritetus šioms sritims: kibernetinis saugumas, asmenų aptarnavimo kokybės gerinimas ir savivaldybės teikiamų paslaugų skaitmeninimas, profesinė etika, streso valdymas ir korupcijos prevencija, analizės ir pagrindimo kompetencijos stiprinimas, komunikacijos kompetencijos stiprinimas, užsienio kalbos tobulinimas. Taip pat didelis dėmesys skiriamas aktualių teisės aktų išmanymui bei specifinių žinių atestavimui. Numatomi savivaldybės aukščiausios ir vidurinės grandies vadovų kvalifikacijos tobulinimo prioritetai: lyderystės kompetencijos stiprinimas, strateginis organizacijos valdymas, inovacijų diegimas organizacijoje, pokyčių valdymas, žmogiškųjų išteklių valdymas, veiklos procesų valdymas, komunikacijos kompetencijos stiprinimas. </w:t>
            </w:r>
          </w:p>
          <w:p w14:paraId="34139A96" w14:textId="3142C178" w:rsidR="00D60248" w:rsidRPr="00374F4C" w:rsidRDefault="00A63CBB" w:rsidP="00731A53">
            <w:pPr>
              <w:ind w:firstLine="741"/>
              <w:jc w:val="both"/>
            </w:pPr>
            <w:r w:rsidRPr="00374F4C">
              <w:t>Taip pat pagal poreikį bus vykdomos ekstremalios situacijos, susijusios su COVID-19 paplitimu, valdymo ir pasekmių likvidavimo priemonės (mobilaus punkto, karščiavimo klinikos išlaikymas, sergančiųjų transportavimo paslaugos, asmenų, turėjusiųjų sąlytį izoliavimas ir maitinimas, asmens apsaugos priemonių aprūpinimas).</w:t>
            </w:r>
          </w:p>
          <w:p w14:paraId="5DC69207" w14:textId="2A67FCBF" w:rsidR="00731A53" w:rsidRPr="00374F4C" w:rsidRDefault="00731A53" w:rsidP="00731A53">
            <w:pPr>
              <w:ind w:firstLine="709"/>
              <w:jc w:val="both"/>
            </w:pPr>
            <w:r w:rsidRPr="00061947">
              <w:t xml:space="preserve">Siekiant užtikrinti sklandų daugiabučių gyvenamųjų namų naudojamos valstybinės žemės po pastatu nuomos mokesčio gyventojams paskirstymą ir mokesčio sumokėjimą į savivaldybės biudžetą, Savivaldybės administracija už daugiabučių namų butų ir kitų patalpų savininkų naudojamą žemę (po gyvenamuoju namu) apskaičiuoja žemės nuomos mokestį ir pateikia deklaraciją daugiabučių gyvenamųjų namų administratoriui (namų valdai) ar bendrijai. Atsižvelgiant į tai, kad Lietuvos Respublikos Vyriausybės 2003 m. lapkričio 10 d. nutarimu Nr. 1387 ,,Dėl žemės nuomos mokesčio už valstybinės žemės sklypų naudojimą“ nustatyta, kad </w:t>
            </w:r>
            <w:r w:rsidR="003C0E70" w:rsidRPr="00061947">
              <w:t xml:space="preserve">žemės nuomos mokesčio </w:t>
            </w:r>
            <w:r w:rsidRPr="00061947">
              <w:t xml:space="preserve">dydį fiziniams asmenims apskaičiuoja </w:t>
            </w:r>
            <w:r w:rsidR="003C0E70" w:rsidRPr="00061947">
              <w:t>S</w:t>
            </w:r>
            <w:r w:rsidRPr="00061947">
              <w:t xml:space="preserve">avivaldybė, namų administratoriams atsisakius be atlygio proporcingai paskirstyti gyventojams apskaičiuotą </w:t>
            </w:r>
            <w:r w:rsidR="003C0E70" w:rsidRPr="00061947">
              <w:t>mokestį</w:t>
            </w:r>
            <w:r w:rsidRPr="00061947">
              <w:t xml:space="preserve">, o Savivaldybės administracijos padaliniams neturint galimybės gauti duomenų apie  daugiabučių gyvenamųjų namų butų savininkus, jiems nuosavybes teise priklausančio nekilnojamojo turto plotą, galimą savininkų pasikeitimą ir proporcingai paskirstyti </w:t>
            </w:r>
            <w:r w:rsidR="003C0E70" w:rsidRPr="00061947">
              <w:t>žemės nuomos mokesčio</w:t>
            </w:r>
            <w:r w:rsidRPr="00061947">
              <w:t xml:space="preserve"> šių namų gyventojams, Savivaldybės </w:t>
            </w:r>
            <w:r w:rsidRPr="00061947">
              <w:lastRenderedPageBreak/>
              <w:t xml:space="preserve">administracija skelbė pirkimą valstybinės žemės, </w:t>
            </w:r>
            <w:r w:rsidRPr="00374F4C">
              <w:t xml:space="preserve">esančios po daugiabučiu, nuomos mokesčio administravimo (paskirstymo) paslaugai įsigyti. </w:t>
            </w:r>
          </w:p>
          <w:p w14:paraId="1C287926" w14:textId="5955E5E7" w:rsidR="008B3A7F" w:rsidRPr="00061947" w:rsidRDefault="0031185E" w:rsidP="008B3A7F">
            <w:pPr>
              <w:tabs>
                <w:tab w:val="left" w:pos="851"/>
              </w:tabs>
              <w:ind w:firstLine="709"/>
              <w:jc w:val="both"/>
              <w:rPr>
                <w:lang w:eastAsia="lt-LT"/>
              </w:rPr>
            </w:pPr>
            <w:r w:rsidRPr="00061947">
              <w:t xml:space="preserve">Vadovaujantis Klaipėdos miesto savivaldybės tarybos 2014 m. balandžio 30 d. sprendimu Nr. T2-81, numatytas </w:t>
            </w:r>
            <w:r w:rsidR="008B3A7F" w:rsidRPr="00061947">
              <w:t>finansavimas seniūnaičiams su jų veikla susijusioms išlaidoms apmokėti:</w:t>
            </w:r>
            <w:r w:rsidR="008B3A7F" w:rsidRPr="00061947">
              <w:rPr>
                <w:lang w:eastAsia="lt-LT"/>
              </w:rPr>
              <w:t xml:space="preserve"> kanceliarinių, pašto prekių įsigijimui, telefono ir interneto ryšio paslaugoms, seniūnaičio veiklai naudojamo transporto (viešojo transporto bilietų įsigijimui, automobilio statymo, kuro) išlaidoms padengti.</w:t>
            </w:r>
          </w:p>
          <w:p w14:paraId="0345D4BA" w14:textId="17E398C4" w:rsidR="00B5787D" w:rsidRPr="00061947" w:rsidRDefault="00B5787D" w:rsidP="0031185E">
            <w:pPr>
              <w:ind w:firstLine="741"/>
              <w:jc w:val="both"/>
            </w:pPr>
            <w:r w:rsidRPr="00061947">
              <w:t>Numatytas finansavimas</w:t>
            </w:r>
            <w:r w:rsidR="0031185E" w:rsidRPr="00061947">
              <w:t xml:space="preserve"> ir</w:t>
            </w:r>
            <w:r w:rsidRPr="00061947">
              <w:t xml:space="preserve"> duomenų apsaugos pareigūno paslaugos </w:t>
            </w:r>
            <w:r w:rsidR="00F17EEE" w:rsidRPr="00061947">
              <w:t xml:space="preserve">centralizuotam </w:t>
            </w:r>
            <w:r w:rsidRPr="00061947">
              <w:t>teikimui savivaldybės biudžetinėse įstaigose</w:t>
            </w:r>
            <w:r w:rsidR="00F17EEE" w:rsidRPr="00061947">
              <w:t>,</w:t>
            </w:r>
            <w:r w:rsidRPr="00061947">
              <w:t xml:space="preserve"> </w:t>
            </w:r>
            <w:r w:rsidR="00F17EEE" w:rsidRPr="00061947">
              <w:t>siekiant užtikrinti nepriekaištingą asmens duomenų tvarkymą ir teisės aktų laikymąsi.</w:t>
            </w:r>
          </w:p>
          <w:p w14:paraId="34139A97" w14:textId="7B1C6AB9" w:rsidR="00D60248" w:rsidRPr="00061947" w:rsidRDefault="00D60248" w:rsidP="00D60248">
            <w:pPr>
              <w:ind w:firstLine="498"/>
              <w:jc w:val="both"/>
            </w:pPr>
            <w:r w:rsidRPr="00061947">
              <w:rPr>
                <w:i/>
              </w:rPr>
              <w:t xml:space="preserve">Savivaldybės tarybos ir Savivaldybės tarybos ir mero sekretoriato finansinio, ūkinio bei materialinio aptarnavimo užtikrinimas. </w:t>
            </w:r>
            <w:r w:rsidRPr="00061947">
              <w:t>Vadovaudamasi Lietuvos Respublikos vietos savivaldos įstatymu</w:t>
            </w:r>
            <w:r w:rsidR="003F3F66" w:rsidRPr="00061947">
              <w:t>,</w:t>
            </w:r>
            <w:r w:rsidRPr="00061947">
              <w:t xml:space="preserve"> Savivaldybės administracija turi užtikrinti atstovaujamosios institucijos – </w:t>
            </w:r>
            <w:r w:rsidR="0021465D">
              <w:t>S</w:t>
            </w:r>
            <w:r w:rsidRPr="00061947">
              <w:t>avivaldybės tarybos ir ją aptarnaujančio Savivaldybės tarybos ir mero</w:t>
            </w:r>
            <w:r w:rsidRPr="00061947">
              <w:rPr>
                <w:i/>
              </w:rPr>
              <w:t xml:space="preserve"> </w:t>
            </w:r>
            <w:r w:rsidRPr="00061947">
              <w:t>sekretoriato finansinį, ūkinį ir materialinį aprūpinimą. Savivaldybės tarybos išlaikymo išlaidas sudaro mero ir jo pavaduotojų darbo užmokesčio fondas, komandiruočių, automobilio išlaikymo ir priežiūros, ryšių, patalpų išlaikymo ir kitos išlaidos, išmokos savivaldybės tarybos nariams, skirtos paslaugoms, susijusioms su tarybos nario veikla, apmokėti ir pan. Savivaldybės tarybos ir mero</w:t>
            </w:r>
            <w:r w:rsidRPr="00061947">
              <w:rPr>
                <w:i/>
              </w:rPr>
              <w:t xml:space="preserve"> </w:t>
            </w:r>
            <w:r w:rsidRPr="00061947">
              <w:t>sekretoriato išlaikymo išlaidas sudaro savivaldybės tarybos sekretoriaus ir sekretoriato darbuotojų darbo užmokesčio fondas, komandiruočių, ryšių išlaidos, kanceliarinės prekės ir t. t.</w:t>
            </w:r>
          </w:p>
          <w:p w14:paraId="34139A98" w14:textId="45932C0F" w:rsidR="00D60248" w:rsidRDefault="00D60248" w:rsidP="00D60248">
            <w:pPr>
              <w:ind w:firstLine="498"/>
              <w:jc w:val="both"/>
            </w:pPr>
            <w:r w:rsidRPr="00061947">
              <w:rPr>
                <w:i/>
              </w:rPr>
              <w:t xml:space="preserve">Mero reprezentacinių priemonių vykdymas (Mero fondo naudojimas). </w:t>
            </w:r>
            <w:r w:rsidRPr="00061947">
              <w:t>Lietuvos Respublikos vietos savivaldos įstatyme nustatyta, kad mero atstovavimo Lietuvoje ir užsienyje išlaidoms finansuoti sudaromas Mero fondas, kurio dydis tokio dydžio savivaldybėje kaip Klaipėdos miesto gali sudaryti iki dviejų Lietuvos statistikos departamento paskutinio paskelbto Lietuvos ūkio vidutinio mėnesinio darbo užmokesčio dydžių sumą.</w:t>
            </w:r>
          </w:p>
          <w:p w14:paraId="34139A9A" w14:textId="732B6DFB" w:rsidR="00D60248" w:rsidRPr="00061947" w:rsidRDefault="00D60248" w:rsidP="00D60248">
            <w:pPr>
              <w:ind w:firstLine="498"/>
              <w:jc w:val="both"/>
              <w:rPr>
                <w:b/>
              </w:rPr>
            </w:pPr>
            <w:r w:rsidRPr="00061947">
              <w:rPr>
                <w:i/>
              </w:rPr>
              <w:t xml:space="preserve">Dalyvavimas tarptautinių ir vietinių organizacijų veikloje. </w:t>
            </w:r>
            <w:r w:rsidRPr="00061947">
              <w:t xml:space="preserve">Klaipėdos miesto savivaldybė yra </w:t>
            </w:r>
            <w:r w:rsidRPr="003422E4">
              <w:t>Lietuvoje veikiančių asociacijų narė</w:t>
            </w:r>
            <w:r w:rsidRPr="00061947">
              <w:t xml:space="preserve"> – Lietuvos savivaldybių asociacijos, Klaipėdos miesto integruotų investicijų teri</w:t>
            </w:r>
            <w:r w:rsidR="0049755C" w:rsidRPr="00061947">
              <w:t xml:space="preserve">torijos vietos veiklos grupės, </w:t>
            </w:r>
            <w:r w:rsidRPr="00061947">
              <w:rPr>
                <w:shd w:val="clear" w:color="auto" w:fill="FFFFFF"/>
              </w:rPr>
              <w:t xml:space="preserve">Klaipėdos žuvininkystės vietos veiklos grupės bei asociacijos </w:t>
            </w:r>
            <w:r w:rsidRPr="00061947">
              <w:t>„Klaipėdos regionas“, todėl kasmet įsipareigoja sumokėti nario mokestį už dalyvavimą jose.</w:t>
            </w:r>
          </w:p>
          <w:p w14:paraId="34139A9C" w14:textId="503C329D" w:rsidR="00D60248" w:rsidRPr="006B4E64" w:rsidRDefault="00D60248" w:rsidP="00584638">
            <w:pPr>
              <w:ind w:firstLine="498"/>
              <w:jc w:val="both"/>
              <w:rPr>
                <w:color w:val="FF0000"/>
              </w:rPr>
            </w:pPr>
            <w:r w:rsidRPr="00061947">
              <w:t xml:space="preserve">Siekdama, kad Klaipėdos miesto interesai būtų atstovaujami tarptautiniu mastu, miesto savivaldybė yra įstojusi į tarptautines organizacijas </w:t>
            </w:r>
            <w:r w:rsidR="00227045" w:rsidRPr="00061947">
              <w:t>(</w:t>
            </w:r>
            <w:r w:rsidR="006B4E64" w:rsidRPr="00061947">
              <w:t>t</w:t>
            </w:r>
            <w:r w:rsidR="00227045" w:rsidRPr="00061947">
              <w:t>arptautinės organizacijos – Cruise Baltic – CB, EUROCITIES, Union of the Baltic Cities – UBC, Baltic Sail, European Cities Against Drugs – ECAD, Healthy Cities network – WHO, Kommunnes Internasjonale Miljoorganisasjon – KIMO, Istorinių miestų lyga – IMLA, Žydų kultūros paveldo Europoje asociacija</w:t>
            </w:r>
            <w:r w:rsidR="0087033D" w:rsidRPr="00061947">
              <w:t xml:space="preserve">, </w:t>
            </w:r>
            <w:r w:rsidR="006B4E64" w:rsidRPr="00061947">
              <w:t>Tall Ships Races Europe Ltd. (</w:t>
            </w:r>
            <w:r w:rsidR="00227045" w:rsidRPr="00061947">
              <w:t>Sa</w:t>
            </w:r>
            <w:r w:rsidR="0087033D" w:rsidRPr="00061947">
              <w:t>il Training International – STI</w:t>
            </w:r>
            <w:r w:rsidR="00227045" w:rsidRPr="00061947">
              <w:t>)</w:t>
            </w:r>
            <w:r w:rsidR="006B4E64" w:rsidRPr="00061947">
              <w:t>)</w:t>
            </w:r>
            <w:r w:rsidR="00227045" w:rsidRPr="00061947">
              <w:t>.</w:t>
            </w:r>
            <w:r w:rsidR="0087033D" w:rsidRPr="00061947">
              <w:t xml:space="preserve"> 202</w:t>
            </w:r>
            <w:r w:rsidR="00833997" w:rsidRPr="00061947">
              <w:t>1</w:t>
            </w:r>
            <w:r w:rsidR="0087033D" w:rsidRPr="00061947">
              <w:t>–202</w:t>
            </w:r>
            <w:r w:rsidR="00833997" w:rsidRPr="00061947">
              <w:t>3</w:t>
            </w:r>
            <w:r w:rsidR="0049755C" w:rsidRPr="00061947">
              <w:t xml:space="preserve"> m. </w:t>
            </w:r>
            <w:r w:rsidR="00A538BC" w:rsidRPr="00061947">
              <w:t xml:space="preserve">Klaipėdos savivaldybė </w:t>
            </w:r>
            <w:r w:rsidR="00C73408" w:rsidRPr="00061947">
              <w:t xml:space="preserve">toliau </w:t>
            </w:r>
            <w:r w:rsidR="00A538BC" w:rsidRPr="00061947">
              <w:t>tęs dalyvavimą</w:t>
            </w:r>
            <w:r w:rsidR="0049755C" w:rsidRPr="00061947">
              <w:t xml:space="preserve"> tarptautinių organizacijų </w:t>
            </w:r>
            <w:r w:rsidR="008A2A4B" w:rsidRPr="00061947">
              <w:t>veikloje,</w:t>
            </w:r>
            <w:r w:rsidR="0049755C" w:rsidRPr="00061947">
              <w:t xml:space="preserve"> miestų partnerių organizuojamuose renginiuose, </w:t>
            </w:r>
            <w:r w:rsidR="00A538BC" w:rsidRPr="00061947">
              <w:t xml:space="preserve">pati </w:t>
            </w:r>
            <w:r w:rsidR="008A2A4B" w:rsidRPr="00061947">
              <w:t xml:space="preserve">kvies ir </w:t>
            </w:r>
            <w:r w:rsidR="00A538BC" w:rsidRPr="00061947">
              <w:t xml:space="preserve">organizuos </w:t>
            </w:r>
            <w:r w:rsidR="008A2A4B" w:rsidRPr="00061947">
              <w:t>užsienio delegacijų pri</w:t>
            </w:r>
            <w:r w:rsidR="00F75C8F" w:rsidRPr="00061947">
              <w:t>ė</w:t>
            </w:r>
            <w:r w:rsidR="008A2A4B" w:rsidRPr="00061947">
              <w:t>mim</w:t>
            </w:r>
            <w:r w:rsidR="00F75C8F" w:rsidRPr="00061947">
              <w:t>us ir pristatymus apie</w:t>
            </w:r>
            <w:r w:rsidR="0049755C" w:rsidRPr="00061947">
              <w:t xml:space="preserve"> </w:t>
            </w:r>
            <w:r w:rsidR="00C73408" w:rsidRPr="00061947">
              <w:t>Klaipėdos miestą.</w:t>
            </w:r>
            <w:r w:rsidRPr="00061947">
              <w:t xml:space="preserve"> </w:t>
            </w:r>
          </w:p>
          <w:p w14:paraId="756BB574" w14:textId="72910E6B" w:rsidR="00CD5C49" w:rsidRPr="00D052C0" w:rsidRDefault="00D60248" w:rsidP="00CD5C49">
            <w:pPr>
              <w:pStyle w:val="Sraopastraipa"/>
              <w:ind w:left="0" w:firstLine="510"/>
              <w:jc w:val="both"/>
              <w:rPr>
                <w:bCs/>
              </w:rPr>
            </w:pPr>
            <w:r w:rsidRPr="00D052C0">
              <w:rPr>
                <w:i/>
              </w:rPr>
              <w:t>Paskolų grąžinimas ir palūkanų mokėjimas</w:t>
            </w:r>
            <w:r w:rsidRPr="00D052C0">
              <w:t xml:space="preserve">. Šios priemonės išlaidas sudaro paskolų grąžinimo, palūkanų už paskolas mokėjimo, komisinių mokesčių ir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w:t>
            </w:r>
            <w:r w:rsidR="00366D04" w:rsidRPr="00D052C0">
              <w:t>202</w:t>
            </w:r>
            <w:r w:rsidR="009A59A0" w:rsidRPr="00D052C0">
              <w:t>1</w:t>
            </w:r>
            <w:r w:rsidR="00366D04" w:rsidRPr="00D052C0">
              <w:t>–202</w:t>
            </w:r>
            <w:r w:rsidR="009A59A0" w:rsidRPr="00D052C0">
              <w:t>3</w:t>
            </w:r>
            <w:r w:rsidRPr="00D052C0">
              <w:t xml:space="preserve"> metų laikotarpiu. </w:t>
            </w:r>
            <w:r w:rsidR="00CD5C49" w:rsidRPr="00D052C0">
              <w:rPr>
                <w:bCs/>
              </w:rPr>
              <w:t xml:space="preserve">Klaipėdos miesto savivaldybė 2021 m. pagal pasirašytas ankstesniais laikotarpiais sutartis privalo grąžinti 1.778.641 Eur paskolų. </w:t>
            </w:r>
            <w:r w:rsidR="00CD5C49" w:rsidRPr="00D052C0">
              <w:t>LR Fiskalinės sutarties įgyvendinimo konstitucinio įstatyme 8 įtvirtinta nuostata, kad Savivaldybės biudžetas turi būti planuojamas, tvirtinamas, keičiamas ir vykdomas taip, kad biudžeto asignavimai neviršytų jo pajamų</w:t>
            </w:r>
            <w:r w:rsidR="00F10077" w:rsidRPr="00D052C0">
              <w:t>, todėl</w:t>
            </w:r>
            <w:r w:rsidR="00CD5C49" w:rsidRPr="00D052C0">
              <w:rPr>
                <w:bCs/>
              </w:rPr>
              <w:t xml:space="preserve"> savivaldybei per metus leidžiama pasiskolinti tik tokią sumą, kurią savivald</w:t>
            </w:r>
            <w:r w:rsidR="00F10077" w:rsidRPr="00D052C0">
              <w:rPr>
                <w:bCs/>
              </w:rPr>
              <w:t>ybė numato tais metais grąžinti.</w:t>
            </w:r>
            <w:r w:rsidR="00CD5C49" w:rsidRPr="00D052C0">
              <w:rPr>
                <w:bCs/>
              </w:rPr>
              <w:t xml:space="preserve"> </w:t>
            </w:r>
          </w:p>
          <w:p w14:paraId="34139A9F" w14:textId="67DC77A4" w:rsidR="00D60248" w:rsidRPr="00D052C0" w:rsidRDefault="00D60248" w:rsidP="00D60248">
            <w:pPr>
              <w:ind w:firstLine="498"/>
              <w:jc w:val="both"/>
            </w:pPr>
            <w:r w:rsidRPr="00D052C0">
              <w:rPr>
                <w:i/>
                <w:iCs/>
              </w:rPr>
              <w:t>Savivaldybei nuosavybės teise priklausančio ir patikėjimo teise valdomo turto valdymas, naudojimas ir disponavimas</w:t>
            </w:r>
            <w:r w:rsidRPr="00D052C0">
              <w:t>.</w:t>
            </w:r>
            <w:r w:rsidR="004103F3">
              <w:t xml:space="preserve"> </w:t>
            </w:r>
            <w:r w:rsidRPr="00D052C0">
              <w:t xml:space="preserve">Įgyvendinant šią priemonę, planuojama vykdyti įvairių statinių, inžinerinių tinklų (šilumos, vandentiekio, buitinių ir lietaus nuotekų), gatvių ir kitų miesto kelių </w:t>
            </w:r>
            <w:r w:rsidRPr="00D052C0">
              <w:lastRenderedPageBreak/>
              <w:t>teisinę registraciją. Klaipėdos miesto savivaldybės taryba 2007 m. spalio 31 d. sprendimu Nr. T2-356 pavedė Savivaldybės administracijos direktoriui organizuoti vandentiekio, buitinių nuotekų ir šilumos tinklų kadastrinius matavimus, teisinę registraciją ir siūlyti atitinkamų bendrovių akcininkams didinti bendrovių įstatinį kapitalą inžineriniais tinklais – turtiniais įnašais.</w:t>
            </w:r>
          </w:p>
          <w:p w14:paraId="34139AA0" w14:textId="77777777" w:rsidR="00D60248" w:rsidRPr="00D052C0" w:rsidRDefault="00D60248" w:rsidP="00D60248">
            <w:pPr>
              <w:ind w:firstLine="498"/>
              <w:jc w:val="both"/>
            </w:pPr>
            <w:r w:rsidRPr="00D052C0">
              <w:t>Siekiant tinkamai valdyti savivaldybės turtą ir išsaugoti turto esamą būklę, organizuojami vieši turto nuomos konkursai, tačiau, neišnuomojus patalpų, reikia užtikrinti neišnuomoto savivaldybės turto apsaugą ir eksploatacinių išlaidų apmokė</w:t>
            </w:r>
            <w:r w:rsidR="001C0945" w:rsidRPr="00D052C0">
              <w:t>jimą. Taip pat savivaldybė turi</w:t>
            </w:r>
            <w:r w:rsidRPr="00D052C0">
              <w:t xml:space="preserve"> apmokėti už pastato bendro naudojimo objektų, kuriuose yra savivaldybei priklausančios patalpos, remonto darbų atlikimą. </w:t>
            </w:r>
          </w:p>
          <w:p w14:paraId="34139AA1" w14:textId="77777777" w:rsidR="00D60248" w:rsidRPr="00D052C0" w:rsidRDefault="00D60248" w:rsidP="00D60248">
            <w:pPr>
              <w:ind w:firstLine="498"/>
              <w:jc w:val="both"/>
            </w:pPr>
            <w:r w:rsidRPr="00D052C0">
              <w:t xml:space="preserve">Pagal „Švyturio“ arenos koncesijos sutartį Klaipėdos miesto savivaldybė įsipareigojo apmokėti išlaidas už aikštelės prie arenos apšvietimui sunaudotą elektros energiją (eksploatuojama 116 žibintų), taip pat kompensuoti energinių išteklių pabrangimą. </w:t>
            </w:r>
          </w:p>
          <w:p w14:paraId="34139AA2" w14:textId="77777777" w:rsidR="00D60248" w:rsidRPr="00D052C0" w:rsidRDefault="00D60248" w:rsidP="00D60248">
            <w:pPr>
              <w:ind w:firstLine="498"/>
              <w:jc w:val="both"/>
            </w:pPr>
            <w:r w:rsidRPr="00D052C0">
              <w:t xml:space="preserve">Privatizuojant savivaldybei nuosavybės teise priklausantį turtą (akcijas, negyvenamąsias patalpas) rengiami privatizavimo objektų sąrašai, įvertinami objektai, rengiamos objektų privatizavimo programos, pasirašomi privatizavimo sandoriai, kontroliuojamas jų vykdymas. Patalpos, kurios nereikalingos savivaldybės funkcijoms vykdyti, yra išnuomojamos, todėl skelbiami turto nuomos konkursai arba atnaujinamos pasibaigusios nuomos sutartys. </w:t>
            </w:r>
          </w:p>
          <w:p w14:paraId="34139AA3" w14:textId="77777777" w:rsidR="00977A2E" w:rsidRPr="00D052C0" w:rsidRDefault="00D60248" w:rsidP="00977A2E">
            <w:pPr>
              <w:ind w:firstLine="498"/>
              <w:jc w:val="both"/>
            </w:pPr>
            <w:r w:rsidRPr="00D052C0">
              <w:t>Programoje numatytos lėšos savivaldybei priklausančių statinių esamos techninės būklės įvertinimo paslaugoms įsigyti ir nenaudojamų (neeksploatuojamų) statinių ir jų inžinerinių tinklų techninei būklei palaikyti.</w:t>
            </w:r>
            <w:r w:rsidR="003211C5" w:rsidRPr="00D052C0">
              <w:t xml:space="preserve"> </w:t>
            </w:r>
          </w:p>
          <w:p w14:paraId="02C939B7" w14:textId="0708E863" w:rsidR="0072733A" w:rsidRPr="00D052C0" w:rsidRDefault="0072733A" w:rsidP="00977A2E">
            <w:pPr>
              <w:ind w:firstLine="498"/>
              <w:jc w:val="both"/>
            </w:pPr>
            <w:r w:rsidRPr="00D052C0">
              <w:t>Įgyvendinant Klaipėdos miesto savivaldybės 2019 m. liepos 25 d. sprendimu Nr. T2-247 patvirtintus Klaipėdos miesto savivaldybės 2019–2023 metų veiklos prioritetus</w:t>
            </w:r>
            <w:r w:rsidR="00994E44" w:rsidRPr="00D052C0">
              <w:t>, bus parengtas ir įgyvendin</w:t>
            </w:r>
            <w:r w:rsidR="00584638" w:rsidRPr="00D052C0">
              <w:t>tas</w:t>
            </w:r>
            <w:r w:rsidR="00994E44" w:rsidRPr="00D052C0">
              <w:t xml:space="preserve"> Savivaldybės turto ir įmonių valdymo efektyvinimo </w:t>
            </w:r>
            <w:r w:rsidR="006B56D6" w:rsidRPr="00D052C0">
              <w:t>koncepcijos ir priemonių planas, kuriame būtų numatyti strateginiai sprendimai dėl turto ir įmonių valdymo efektyvinimo: nereikalingo turto pardavimo, kriterijų, kuriuos turi atitikti panaudos gavėjai įvedimo ir t.t.</w:t>
            </w:r>
            <w:r w:rsidR="00DB6343" w:rsidRPr="00D052C0">
              <w:t xml:space="preserve"> </w:t>
            </w:r>
          </w:p>
          <w:p w14:paraId="34139AA5" w14:textId="77777777" w:rsidR="00D60248" w:rsidRPr="002F4D25" w:rsidRDefault="00D60248" w:rsidP="00D60248">
            <w:pPr>
              <w:ind w:firstLine="498"/>
              <w:jc w:val="both"/>
            </w:pPr>
            <w:r w:rsidRPr="002F4D25">
              <w:rPr>
                <w:b/>
              </w:rPr>
              <w:t>02 uždavinys. Diegti Savivaldybės administracijoje modernias informacines sistemas ir  plėsti elektroninių paslaugų spektrą.</w:t>
            </w:r>
            <w:r w:rsidRPr="002F4D25">
              <w:t xml:space="preserve"> </w:t>
            </w:r>
          </w:p>
          <w:p w14:paraId="7711BEFC" w14:textId="4E681657" w:rsidR="000F2BA3" w:rsidRPr="005E4BA3" w:rsidRDefault="00D60248" w:rsidP="00556181">
            <w:pPr>
              <w:ind w:firstLine="599"/>
              <w:jc w:val="both"/>
            </w:pPr>
            <w:r w:rsidRPr="002F4D25">
              <w:rPr>
                <w:i/>
              </w:rPr>
              <w:t>Informacinių technologijų palaikymas ir plėtojimas Savivaldybės administracijoje</w:t>
            </w:r>
            <w:r w:rsidRPr="002F4D25">
              <w:t>. Įgyvendinant šį uždavinį numatoma atlikti veiklas, susijusias su informacinių technologijų tobulinimu ir naudojimu, kompiuterių ir programinės įrangos priežiūra, administravimu ir plėtra, kompiuterių tinklo valdymu ir plėtojimu. Bus užtikrinamas</w:t>
            </w:r>
            <w:r w:rsidRPr="002F4D25">
              <w:rPr>
                <w:lang w:eastAsia="lt-LT"/>
              </w:rPr>
              <w:t xml:space="preserve"> interneto ryšio palaikymas, eksploatacinių medžiagų įsigijimas, sugedusių spausdintuvų, biuro įrangos remontas ir priežiūra, programinės įrangos licencijų nuoma, turimos programinės įrangos </w:t>
            </w:r>
            <w:r w:rsidRPr="002F4D25">
              <w:t>atnaujinimas, priežiūra ir konsultavimas.</w:t>
            </w:r>
            <w:r w:rsidRPr="002F4D25">
              <w:rPr>
                <w:lang w:eastAsia="lt-LT"/>
              </w:rPr>
              <w:t xml:space="preserve"> Nuo 2015 m. įdiegta ir nuolat palaikoma Eilių valdymo sistemos posistemė kontaktų su klientais valdymui bei programinė įranga Valstybinės </w:t>
            </w:r>
            <w:r w:rsidRPr="000F2BA3">
              <w:rPr>
                <w:lang w:eastAsia="lt-LT"/>
              </w:rPr>
              <w:t>mokesčių inspekcijos duomenų, reikalingų valstybės rinkliavos administravimui, paieškai ir gavimui.</w:t>
            </w:r>
            <w:r w:rsidRPr="000F2BA3">
              <w:t xml:space="preserve"> </w:t>
            </w:r>
            <w:r w:rsidR="00EA0D43" w:rsidRPr="000F2BA3">
              <w:t>2021</w:t>
            </w:r>
            <w:r w:rsidR="00DE6BC9" w:rsidRPr="000F2BA3">
              <w:t xml:space="preserve"> m. numat</w:t>
            </w:r>
            <w:r w:rsidR="005310B8" w:rsidRPr="000F2BA3">
              <w:t>oma</w:t>
            </w:r>
            <w:r w:rsidR="00DE6BC9" w:rsidRPr="000F2BA3">
              <w:t xml:space="preserve"> t</w:t>
            </w:r>
            <w:r w:rsidR="000F2BA3" w:rsidRPr="000F2BA3">
              <w:t xml:space="preserve">oliau diegti </w:t>
            </w:r>
            <w:r w:rsidR="00DE6BC9" w:rsidRPr="000F2BA3">
              <w:t>Personalo valdymo modulį, kuris apim</w:t>
            </w:r>
            <w:r w:rsidR="005310B8" w:rsidRPr="000F2BA3">
              <w:t>tų</w:t>
            </w:r>
            <w:r w:rsidR="00DE6BC9" w:rsidRPr="000F2BA3">
              <w:t xml:space="preserve"> savivaldybės administracijos ir biudžetinių įstaigų darbo užmokesčio apskaitos žiniaraščio administravimą</w:t>
            </w:r>
            <w:r w:rsidR="00DE45F1" w:rsidRPr="000F2BA3">
              <w:t>.</w:t>
            </w:r>
            <w:r w:rsidR="000F2BA3">
              <w:t xml:space="preserve"> Taip 2021 m. numatomas ir </w:t>
            </w:r>
            <w:r w:rsidR="000F2BA3" w:rsidRPr="000F2BA3">
              <w:t>dokumentų valdymo informacinė</w:t>
            </w:r>
            <w:r w:rsidR="000F2BA3">
              <w:t>s</w:t>
            </w:r>
            <w:r w:rsidR="000F2BA3" w:rsidRPr="000F2BA3">
              <w:t xml:space="preserve"> sistem</w:t>
            </w:r>
            <w:r w:rsidR="000F2BA3" w:rsidRPr="005E4BA3">
              <w:t xml:space="preserve">os diegimas 58 biudžetinėse įstaigose, o likusiose – 2022 m. </w:t>
            </w:r>
          </w:p>
          <w:p w14:paraId="4ED70C89" w14:textId="77777777" w:rsidR="00EE5590" w:rsidRPr="005E4BA3" w:rsidRDefault="00EE5590" w:rsidP="00EE5590">
            <w:pPr>
              <w:ind w:firstLine="600"/>
              <w:jc w:val="both"/>
              <w:rPr>
                <w:sz w:val="22"/>
                <w:szCs w:val="22"/>
              </w:rPr>
            </w:pPr>
            <w:r w:rsidRPr="005E4BA3">
              <w:t xml:space="preserve">Šiuo metu teikiamų paslaugų sistemoje yra </w:t>
            </w:r>
            <w:r w:rsidRPr="005E4BA3">
              <w:rPr>
                <w:bCs/>
              </w:rPr>
              <w:t>221</w:t>
            </w:r>
            <w:r w:rsidRPr="005E4BA3">
              <w:t xml:space="preserve"> administracinės paslaugos, iš kurių dvipusės sąveikos būdu (3 brandos lygiu) asmenims teikiamos </w:t>
            </w:r>
            <w:r w:rsidRPr="005E4BA3">
              <w:rPr>
                <w:bCs/>
              </w:rPr>
              <w:t>57</w:t>
            </w:r>
            <w:r w:rsidRPr="005E4BA3">
              <w:t xml:space="preserve"> e. paslaugos, bendradarbiavimo lygiu (4 brandos lygiu) – </w:t>
            </w:r>
            <w:r w:rsidRPr="005E4BA3">
              <w:rPr>
                <w:bCs/>
              </w:rPr>
              <w:t>38</w:t>
            </w:r>
            <w:r w:rsidRPr="005E4BA3">
              <w:rPr>
                <w:b/>
                <w:bCs/>
              </w:rPr>
              <w:t xml:space="preserve"> </w:t>
            </w:r>
            <w:r w:rsidRPr="005E4BA3">
              <w:t xml:space="preserve">e. paslaugos, o personalizuotu lygiu (5 brandos lygiu) – </w:t>
            </w:r>
            <w:r w:rsidRPr="005E4BA3">
              <w:rPr>
                <w:bCs/>
              </w:rPr>
              <w:t>24</w:t>
            </w:r>
            <w:r w:rsidRPr="005E4BA3">
              <w:t xml:space="preserve"> e. paslaugos. </w:t>
            </w:r>
          </w:p>
          <w:p w14:paraId="2B08D24A" w14:textId="7357516C" w:rsidR="00EE5590" w:rsidRPr="005E4BA3" w:rsidRDefault="00EE5590" w:rsidP="00EE5590">
            <w:pPr>
              <w:ind w:firstLine="600"/>
              <w:jc w:val="both"/>
            </w:pPr>
            <w:r w:rsidRPr="005E4BA3">
              <w:t>2019 m. per vienuolika mėnesių užsakytos 2946 el. paslaugos, o 2020 m. per vienuolika mėnes</w:t>
            </w:r>
            <w:r w:rsidR="005E4BA3" w:rsidRPr="005E4BA3">
              <w:t>ių — 3290 el. paslaugos, t. y. 1,2 karto daugiau.</w:t>
            </w:r>
          </w:p>
          <w:p w14:paraId="220DCE30" w14:textId="0D9CCA1E" w:rsidR="002A10CE" w:rsidRPr="0016689F" w:rsidRDefault="00051AD2" w:rsidP="00556181">
            <w:pPr>
              <w:ind w:firstLine="457"/>
              <w:jc w:val="both"/>
            </w:pPr>
            <w:r w:rsidRPr="0016689F">
              <w:t>Įgyvendinant Klaipėdos miesto savivaldybės 2019 m. liepos 25 d. sprendimu Nr. T2-247 patvirtintus Klaipėdos miesto savivaldybės 2019–2023 metų veiklos prioritetus, planuojama</w:t>
            </w:r>
            <w:r w:rsidR="0016689F" w:rsidRPr="0016689F">
              <w:t xml:space="preserve"> 2022 m.</w:t>
            </w:r>
            <w:r w:rsidRPr="0016689F">
              <w:t xml:space="preserve"> sukurti </w:t>
            </w:r>
            <w:r w:rsidR="00DE6BC9" w:rsidRPr="0016689F">
              <w:t>„Klaipėdiečio kortelė</w:t>
            </w:r>
            <w:r w:rsidR="004A5796" w:rsidRPr="0016689F">
              <w:t>s</w:t>
            </w:r>
            <w:r w:rsidR="00DE6BC9" w:rsidRPr="0016689F">
              <w:t>“ koncepcij</w:t>
            </w:r>
            <w:r w:rsidRPr="0016689F">
              <w:t>ą</w:t>
            </w:r>
            <w:r w:rsidR="00DE6BC9" w:rsidRPr="0016689F">
              <w:t xml:space="preserve"> </w:t>
            </w:r>
            <w:r w:rsidRPr="0016689F">
              <w:t xml:space="preserve">ir įdiegti </w:t>
            </w:r>
            <w:r w:rsidR="00DE6BC9" w:rsidRPr="0016689F">
              <w:t>sistem</w:t>
            </w:r>
            <w:r w:rsidRPr="0016689F">
              <w:t>ą.</w:t>
            </w:r>
            <w:r w:rsidR="00CF0CCB" w:rsidRPr="0016689F">
              <w:t xml:space="preserve"> </w:t>
            </w:r>
            <w:r w:rsidR="00E818DE" w:rsidRPr="0016689F">
              <w:t>„Miestiečio kortelę“</w:t>
            </w:r>
            <w:r w:rsidR="00CF0CCB" w:rsidRPr="0016689F">
              <w:t xml:space="preserve"> turintys  Klaipėdos mieste gyvenamąją vietą deklaravę asmenys galėtų naudotis įvairiomis </w:t>
            </w:r>
            <w:r w:rsidR="00786E81" w:rsidRPr="0016689F">
              <w:t xml:space="preserve">paslaugomis (pvz., </w:t>
            </w:r>
            <w:r w:rsidR="00CF0CCB" w:rsidRPr="0016689F">
              <w:t>viešojo transporto, kultūros įstaigų ir kt.) bei nuolaidomis.</w:t>
            </w:r>
          </w:p>
          <w:p w14:paraId="34139AA7" w14:textId="303E2512" w:rsidR="00D60248" w:rsidRPr="00D052C0" w:rsidRDefault="00D60248" w:rsidP="00D60248">
            <w:pPr>
              <w:ind w:firstLine="498"/>
              <w:jc w:val="both"/>
              <w:rPr>
                <w:b/>
              </w:rPr>
            </w:pPr>
            <w:r w:rsidRPr="00D052C0">
              <w:rPr>
                <w:b/>
              </w:rPr>
              <w:t>03 uždavinys. Gerinti gyventojų a</w:t>
            </w:r>
            <w:r w:rsidR="00E818DE" w:rsidRPr="00D052C0">
              <w:rPr>
                <w:b/>
              </w:rPr>
              <w:t xml:space="preserve">ptarnavimo </w:t>
            </w:r>
            <w:r w:rsidRPr="00D052C0">
              <w:rPr>
                <w:b/>
              </w:rPr>
              <w:t>kokybę, diegiant pažangius</w:t>
            </w:r>
            <w:r w:rsidR="00E818DE" w:rsidRPr="00D052C0">
              <w:rPr>
                <w:b/>
              </w:rPr>
              <w:t xml:space="preserve"> </w:t>
            </w:r>
            <w:r w:rsidRPr="00D052C0">
              <w:rPr>
                <w:b/>
              </w:rPr>
              <w:t>vadybos principus.</w:t>
            </w:r>
          </w:p>
          <w:p w14:paraId="34139AA9" w14:textId="2FF9F376" w:rsidR="00D60248" w:rsidRPr="00D052C0" w:rsidRDefault="00F64B94" w:rsidP="00835D1A">
            <w:pPr>
              <w:ind w:firstLine="360"/>
              <w:jc w:val="both"/>
            </w:pPr>
            <w:r w:rsidRPr="00D052C0">
              <w:rPr>
                <w:i/>
              </w:rPr>
              <w:lastRenderedPageBreak/>
              <w:t>Tobulinti savivaldybės administracijos veiklos valdymą.</w:t>
            </w:r>
            <w:r w:rsidR="00B65663">
              <w:rPr>
                <w:i/>
              </w:rPr>
              <w:t xml:space="preserve"> </w:t>
            </w:r>
            <w:r w:rsidR="00D60248" w:rsidRPr="00D052C0">
              <w:t>Siekiant didinti gyventojų pasitenkinimą savival</w:t>
            </w:r>
            <w:r w:rsidR="00D81B1B" w:rsidRPr="00D052C0">
              <w:t>dybės teikiamomis paslaugomis, įgyvendinamas</w:t>
            </w:r>
            <w:r w:rsidR="00D60248" w:rsidRPr="00D052C0">
              <w:t xml:space="preserve"> projektas</w:t>
            </w:r>
            <w:r w:rsidR="00D60248" w:rsidRPr="00D052C0">
              <w:rPr>
                <w:i/>
              </w:rPr>
              <w:t xml:space="preserve"> „Paslaugų teikimo kokybės gerinimas Klaipėdos regiono gyventojams“.</w:t>
            </w:r>
            <w:r w:rsidR="00D60248" w:rsidRPr="00D052C0">
              <w:t xml:space="preserve"> Projekto metu numatoma diegti naują vadybos modelį – LEAN „lieknoji vadyba“ (angl. </w:t>
            </w:r>
            <w:r w:rsidR="00D60248" w:rsidRPr="00D052C0">
              <w:rPr>
                <w:i/>
              </w:rPr>
              <w:t>lean</w:t>
            </w:r>
            <w:r w:rsidR="00D60248" w:rsidRPr="00D052C0">
              <w:t xml:space="preserve"> – lieknas), kurio tikslas yra mažesniais administraciniais ištekliais sukurti didesnę vert</w:t>
            </w:r>
            <w:r w:rsidR="00A2080F" w:rsidRPr="00D052C0">
              <w:t>ę klientui. Projekto pareiškėja</w:t>
            </w:r>
            <w:r w:rsidR="00D60248" w:rsidRPr="00D052C0">
              <w:t xml:space="preserve"> yra Kretingos rajono savivaldybės administracija, projekto partner</w:t>
            </w:r>
            <w:r w:rsidR="00A2080F" w:rsidRPr="00D052C0">
              <w:t>ės</w:t>
            </w:r>
            <w:r w:rsidR="00D60248" w:rsidRPr="00D052C0">
              <w:t xml:space="preserve"> – Klaipėdos miesto savivaldybės administracija, Klaipėdos rajono savivaldybės administracija. LEAN sistemos įdiegimas apim</w:t>
            </w:r>
            <w:r w:rsidR="00B31C87" w:rsidRPr="00D052C0">
              <w:t>a</w:t>
            </w:r>
            <w:r w:rsidR="00D60248" w:rsidRPr="00D052C0">
              <w:t xml:space="preserve"> tris etapus: veiklos vertinimą, mokymą ir įgyvendinimą. Planuojama įvertinti Savivaldybės administracijos paslaugų kokybės lygį (prieš projektą, po projekto), vidaus procesus ir nustatyti probleminius taškus, numatoma apmokyti Savivaldybės administracijos darbuotojus, bus stiprinamos jų kompetencijos, reikalingos paslaugų ir asmenų aptarnavimo kokybei gerinti.</w:t>
            </w:r>
            <w:r w:rsidR="00DE1279" w:rsidRPr="00D052C0">
              <w:t xml:space="preserve"> 2021 m. Savivaldybės administracija įgyvendin</w:t>
            </w:r>
            <w:r w:rsidR="008D6DD1" w:rsidRPr="00D052C0">
              <w:t>dama</w:t>
            </w:r>
            <w:r w:rsidR="00DE1279" w:rsidRPr="00D052C0">
              <w:t xml:space="preserve"> kokybės vadybos LEAN metodu pagrįstą projektą</w:t>
            </w:r>
            <w:r w:rsidR="008D6DD1" w:rsidRPr="00D052C0">
              <w:t>, numato įdiegti ir taik</w:t>
            </w:r>
            <w:r w:rsidR="00120D58" w:rsidRPr="00D052C0">
              <w:t>yti</w:t>
            </w:r>
            <w:r w:rsidR="008D6DD1" w:rsidRPr="00D052C0">
              <w:t xml:space="preserve"> ne mažiau kaip 7 vadybos metodus (Asaichi, Kaizen, PDCA, SD, VACA, VSM, 5S), apmokyti </w:t>
            </w:r>
            <w:r w:rsidR="00DE1279" w:rsidRPr="00D052C0">
              <w:rPr>
                <w:rFonts w:eastAsiaTheme="minorHAnsi"/>
              </w:rPr>
              <w:t>266 asmen</w:t>
            </w:r>
            <w:r w:rsidR="00120D58" w:rsidRPr="00D052C0">
              <w:rPr>
                <w:rFonts w:eastAsiaTheme="minorHAnsi"/>
              </w:rPr>
              <w:t>i</w:t>
            </w:r>
            <w:r w:rsidR="00DE1279" w:rsidRPr="00D052C0">
              <w:rPr>
                <w:rFonts w:eastAsiaTheme="minorHAnsi"/>
              </w:rPr>
              <w:t>s, sertifikuot</w:t>
            </w:r>
            <w:r w:rsidR="00120D58" w:rsidRPr="00D052C0">
              <w:rPr>
                <w:rFonts w:eastAsiaTheme="minorHAnsi"/>
              </w:rPr>
              <w:t>i</w:t>
            </w:r>
            <w:r w:rsidR="00DE1279" w:rsidRPr="00D052C0">
              <w:rPr>
                <w:rFonts w:eastAsiaTheme="minorHAnsi"/>
              </w:rPr>
              <w:t xml:space="preserve"> 20 </w:t>
            </w:r>
            <w:r w:rsidR="008D6DD1" w:rsidRPr="00D052C0">
              <w:rPr>
                <w:rFonts w:eastAsiaTheme="minorHAnsi"/>
              </w:rPr>
              <w:t>atskirų metodų vidinių lyderių</w:t>
            </w:r>
            <w:r w:rsidR="00DE1279" w:rsidRPr="00D052C0">
              <w:rPr>
                <w:rFonts w:eastAsiaTheme="minorHAnsi"/>
              </w:rPr>
              <w:t>.</w:t>
            </w:r>
          </w:p>
          <w:p w14:paraId="4F91E2B8" w14:textId="7605E7AD" w:rsidR="00263E1B" w:rsidRPr="00D052C0" w:rsidRDefault="0088084F" w:rsidP="00D60248">
            <w:pPr>
              <w:ind w:firstLine="498"/>
              <w:jc w:val="both"/>
            </w:pPr>
            <w:r w:rsidRPr="00D052C0">
              <w:t xml:space="preserve">Pagal Klaipėdos miesto savivaldybės tarybos 2020 m. rugsėjo 24 d. sprendimu Nr. T2-230  </w:t>
            </w:r>
            <w:r w:rsidR="00472590" w:rsidRPr="00D052C0">
              <w:t>patvirtintą 2021</w:t>
            </w:r>
            <w:r w:rsidR="00693643" w:rsidRPr="00D052C0">
              <w:t>–</w:t>
            </w:r>
            <w:r w:rsidR="00472590" w:rsidRPr="00D052C0">
              <w:t>2030 m. strateginio plėtros plano koncepciją 2021 m. bus rengiamas išsamus Klaipėdos miesto savivaldybės 2021–2030 metų strateginis plėtros planas.</w:t>
            </w:r>
          </w:p>
          <w:p w14:paraId="0C65CD65" w14:textId="764F986B" w:rsidR="00C40566" w:rsidRPr="009757F0" w:rsidRDefault="00ED498C" w:rsidP="00D60248">
            <w:pPr>
              <w:ind w:firstLine="498"/>
              <w:jc w:val="both"/>
              <w:rPr>
                <w:i/>
                <w:color w:val="FF0000"/>
              </w:rPr>
            </w:pPr>
            <w:r w:rsidRPr="00087AA1">
              <w:t>Sieki</w:t>
            </w:r>
            <w:r w:rsidR="00415771" w:rsidRPr="00087AA1">
              <w:t>ant gerinti gyventojams teikiama</w:t>
            </w:r>
            <w:r w:rsidRPr="00087AA1">
              <w:t xml:space="preserve">s savivaldybės paslaugas, siūloma įsteigti nuotolinius gyventojų aptarnavimo centrus arčiau gyvenamosios vietos. </w:t>
            </w:r>
            <w:r w:rsidR="00FA3D0C" w:rsidRPr="00087AA1">
              <w:t xml:space="preserve">Bus parengta </w:t>
            </w:r>
            <w:r w:rsidR="00C40566" w:rsidRPr="00087AA1">
              <w:rPr>
                <w:i/>
              </w:rPr>
              <w:t>Nuotolinių gyventojų aptarnavimo centrų koncepcij</w:t>
            </w:r>
            <w:r w:rsidR="00FA3D0C" w:rsidRPr="00087AA1">
              <w:rPr>
                <w:i/>
              </w:rPr>
              <w:t>a ir metodika.</w:t>
            </w:r>
          </w:p>
          <w:p w14:paraId="34139AAB" w14:textId="77777777" w:rsidR="00D60248" w:rsidRPr="00D052C0" w:rsidRDefault="00D60248" w:rsidP="00D60248">
            <w:pPr>
              <w:ind w:firstLine="498"/>
              <w:jc w:val="both"/>
              <w:rPr>
                <w:b/>
              </w:rPr>
            </w:pPr>
            <w:r w:rsidRPr="00D052C0">
              <w:rPr>
                <w:b/>
              </w:rPr>
              <w:t>04 uždavinys.</w:t>
            </w:r>
            <w:r w:rsidRPr="00D052C0">
              <w:t xml:space="preserve"> </w:t>
            </w:r>
            <w:r w:rsidRPr="00D052C0">
              <w:rPr>
                <w:b/>
              </w:rPr>
              <w:t>Gerinti gyventojų aptarnavimo ir darbuotojų darbo sąlygas Savivaldybės administracijoje.</w:t>
            </w:r>
          </w:p>
          <w:p w14:paraId="34139AAC" w14:textId="53CA6C36" w:rsidR="00E149A6" w:rsidRPr="00FB3585" w:rsidRDefault="00D60248" w:rsidP="007E11A2">
            <w:pPr>
              <w:ind w:firstLine="498"/>
              <w:jc w:val="both"/>
              <w:rPr>
                <w:lang w:eastAsia="lt-LT"/>
              </w:rPr>
            </w:pPr>
            <w:r w:rsidRPr="00D052C0">
              <w:rPr>
                <w:i/>
              </w:rPr>
              <w:t xml:space="preserve">Savivaldybės administracijos reikmėms naudojamų pastatų ir patalpų einamasis remontas. </w:t>
            </w:r>
            <w:r w:rsidRPr="00D052C0">
              <w:t>20</w:t>
            </w:r>
            <w:r w:rsidR="00E149A6" w:rsidRPr="00D052C0">
              <w:t>2</w:t>
            </w:r>
            <w:r w:rsidR="00107EFC" w:rsidRPr="00D052C0">
              <w:t>1</w:t>
            </w:r>
            <w:r w:rsidR="00A2080F" w:rsidRPr="00D052C0">
              <w:t>–</w:t>
            </w:r>
            <w:r w:rsidR="00E149A6" w:rsidRPr="00D052C0">
              <w:t>202</w:t>
            </w:r>
            <w:r w:rsidR="00107EFC" w:rsidRPr="00D052C0">
              <w:t>3</w:t>
            </w:r>
            <w:r w:rsidR="00FB3585" w:rsidRPr="00D052C0">
              <w:t xml:space="preserve"> </w:t>
            </w:r>
            <w:r w:rsidRPr="00D052C0">
              <w:t xml:space="preserve">m. planuojama </w:t>
            </w:r>
            <w:r w:rsidR="00F32536" w:rsidRPr="00D052C0">
              <w:t>tęsti dalies vidaus patalpų remonto darbus pastate Liepų g. 11</w:t>
            </w:r>
            <w:r w:rsidR="00FB3585" w:rsidRPr="00D052C0">
              <w:t xml:space="preserve">, </w:t>
            </w:r>
            <w:r w:rsidR="008C25ED" w:rsidRPr="00D052C0">
              <w:t xml:space="preserve">sutvarkyti </w:t>
            </w:r>
            <w:r w:rsidR="00107EFC" w:rsidRPr="00D052C0">
              <w:t>Socialinių išmokų poskyrio Laukininkų g. 19A</w:t>
            </w:r>
            <w:r w:rsidR="008C25ED" w:rsidRPr="00D052C0">
              <w:t xml:space="preserve"> pastato stogą, </w:t>
            </w:r>
            <w:r w:rsidR="0007095D" w:rsidRPr="00D052C0">
              <w:t xml:space="preserve">atlikti archyvo H. Manto g. 51 </w:t>
            </w:r>
            <w:r w:rsidR="001E1630" w:rsidRPr="00D052C0">
              <w:rPr>
                <w:shd w:val="clear" w:color="auto" w:fill="FFFFFF"/>
              </w:rPr>
              <w:t>patalpų remontą</w:t>
            </w:r>
            <w:r w:rsidR="008C25ED" w:rsidRPr="00D052C0">
              <w:rPr>
                <w:shd w:val="clear" w:color="auto" w:fill="FFFFFF"/>
              </w:rPr>
              <w:t>.</w:t>
            </w:r>
          </w:p>
        </w:tc>
      </w:tr>
      <w:tr w:rsidR="00D60248" w:rsidRPr="00D60248" w14:paraId="34139AAF" w14:textId="77777777" w:rsidTr="00021C62">
        <w:trPr>
          <w:cantSplit/>
          <w:trHeight w:val="414"/>
        </w:trPr>
        <w:tc>
          <w:tcPr>
            <w:tcW w:w="9825" w:type="dxa"/>
            <w:gridSpan w:val="8"/>
            <w:tcBorders>
              <w:top w:val="single" w:sz="4" w:space="0" w:color="auto"/>
              <w:left w:val="single" w:sz="4" w:space="0" w:color="auto"/>
              <w:bottom w:val="single" w:sz="4" w:space="0" w:color="auto"/>
              <w:right w:val="single" w:sz="4" w:space="0" w:color="auto"/>
            </w:tcBorders>
            <w:vAlign w:val="center"/>
            <w:hideMark/>
          </w:tcPr>
          <w:p w14:paraId="34139AAE" w14:textId="77777777" w:rsidR="00D60248" w:rsidRPr="00D60248" w:rsidRDefault="00D60248" w:rsidP="00D60248">
            <w:pPr>
              <w:jc w:val="center"/>
              <w:rPr>
                <w:b/>
              </w:rPr>
            </w:pPr>
            <w:r w:rsidRPr="00D60248">
              <w:rPr>
                <w:b/>
              </w:rPr>
              <w:lastRenderedPageBreak/>
              <w:t>01 tikslo rezultato vertinimo kriterijai</w:t>
            </w:r>
          </w:p>
        </w:tc>
      </w:tr>
      <w:tr w:rsidR="00D60248" w:rsidRPr="00D60248" w14:paraId="34139AB4" w14:textId="77777777" w:rsidTr="00021C62">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hideMark/>
          </w:tcPr>
          <w:p w14:paraId="34139AB0" w14:textId="77777777" w:rsidR="00D60248" w:rsidRPr="00683514" w:rsidRDefault="00D60248" w:rsidP="00D60248">
            <w:pPr>
              <w:jc w:val="center"/>
              <w:rPr>
                <w:bCs/>
              </w:rPr>
            </w:pPr>
          </w:p>
          <w:p w14:paraId="34139AB1" w14:textId="77777777" w:rsidR="00D60248" w:rsidRPr="00683514" w:rsidRDefault="00D60248" w:rsidP="00D60248">
            <w:pPr>
              <w:jc w:val="center"/>
            </w:pPr>
            <w:r w:rsidRPr="00683514">
              <w:rPr>
                <w:bCs/>
              </w:rPr>
              <w:t>Kriterijaus pavadinimas, mato vnt.</w:t>
            </w:r>
          </w:p>
        </w:tc>
        <w:tc>
          <w:tcPr>
            <w:tcW w:w="2406" w:type="dxa"/>
            <w:vMerge w:val="restart"/>
            <w:tcBorders>
              <w:top w:val="single" w:sz="4" w:space="0" w:color="auto"/>
              <w:left w:val="single" w:sz="4" w:space="0" w:color="auto"/>
              <w:bottom w:val="single" w:sz="4" w:space="0" w:color="auto"/>
              <w:right w:val="single" w:sz="4" w:space="0" w:color="auto"/>
            </w:tcBorders>
            <w:hideMark/>
          </w:tcPr>
          <w:p w14:paraId="34139AB2" w14:textId="77777777" w:rsidR="00D60248" w:rsidRPr="00683514" w:rsidRDefault="00D60248" w:rsidP="00D60248">
            <w:pPr>
              <w:jc w:val="center"/>
            </w:pPr>
            <w:r w:rsidRPr="00683514">
              <w:t>Savivaldybės padalinys, atsakingas už rodiklio reikšmių pateikimą</w:t>
            </w:r>
          </w:p>
        </w:tc>
        <w:tc>
          <w:tcPr>
            <w:tcW w:w="3408" w:type="dxa"/>
            <w:gridSpan w:val="5"/>
            <w:tcBorders>
              <w:top w:val="single" w:sz="4" w:space="0" w:color="auto"/>
              <w:left w:val="single" w:sz="4" w:space="0" w:color="auto"/>
              <w:bottom w:val="single" w:sz="4" w:space="0" w:color="auto"/>
              <w:right w:val="single" w:sz="4" w:space="0" w:color="auto"/>
            </w:tcBorders>
            <w:hideMark/>
          </w:tcPr>
          <w:p w14:paraId="34139AB3" w14:textId="77777777" w:rsidR="00D60248" w:rsidRPr="00683514" w:rsidRDefault="00D60248" w:rsidP="00D60248">
            <w:pPr>
              <w:jc w:val="center"/>
            </w:pPr>
            <w:r w:rsidRPr="00683514">
              <w:t>Kriterijaus reikšmė, metai</w:t>
            </w:r>
          </w:p>
        </w:tc>
      </w:tr>
      <w:tr w:rsidR="009A3103" w:rsidRPr="009A3103" w14:paraId="34139ABB" w14:textId="77777777" w:rsidTr="00CC5A41">
        <w:trPr>
          <w:cantSplit/>
          <w:trHeight w:val="174"/>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14:paraId="34139AB5" w14:textId="77777777" w:rsidR="00D60248" w:rsidRPr="00683514" w:rsidRDefault="00D60248" w:rsidP="00D60248"/>
        </w:tc>
        <w:tc>
          <w:tcPr>
            <w:tcW w:w="2406" w:type="dxa"/>
            <w:vMerge/>
            <w:tcBorders>
              <w:top w:val="single" w:sz="4" w:space="0" w:color="auto"/>
              <w:left w:val="single" w:sz="4" w:space="0" w:color="auto"/>
              <w:bottom w:val="single" w:sz="4" w:space="0" w:color="auto"/>
              <w:right w:val="single" w:sz="4" w:space="0" w:color="auto"/>
            </w:tcBorders>
            <w:vAlign w:val="center"/>
            <w:hideMark/>
          </w:tcPr>
          <w:p w14:paraId="34139AB6" w14:textId="77777777" w:rsidR="00D60248" w:rsidRPr="00683514" w:rsidRDefault="00D60248" w:rsidP="00D60248"/>
        </w:tc>
        <w:tc>
          <w:tcPr>
            <w:tcW w:w="993" w:type="dxa"/>
            <w:tcBorders>
              <w:top w:val="single" w:sz="4" w:space="0" w:color="auto"/>
              <w:left w:val="single" w:sz="4" w:space="0" w:color="auto"/>
              <w:bottom w:val="single" w:sz="4" w:space="0" w:color="auto"/>
              <w:right w:val="single" w:sz="4" w:space="0" w:color="auto"/>
            </w:tcBorders>
            <w:hideMark/>
          </w:tcPr>
          <w:p w14:paraId="34139AB7" w14:textId="0F42CC94" w:rsidR="00D60248" w:rsidRPr="002872EC" w:rsidRDefault="00D60248" w:rsidP="002872EC">
            <w:pPr>
              <w:jc w:val="center"/>
            </w:pPr>
            <w:r w:rsidRPr="002872EC">
              <w:t>20</w:t>
            </w:r>
            <w:r w:rsidR="002872EC" w:rsidRPr="002872EC">
              <w:t>20</w:t>
            </w:r>
            <w:r w:rsidRPr="002872EC">
              <w:t xml:space="preserve"> </w:t>
            </w:r>
            <w:r w:rsidRPr="002872EC">
              <w:rPr>
                <w:sz w:val="22"/>
                <w:szCs w:val="22"/>
              </w:rPr>
              <w:t>(faktas)</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B8" w14:textId="6216F6A4" w:rsidR="00D60248" w:rsidRPr="002872EC" w:rsidRDefault="000962CA" w:rsidP="002872EC">
            <w:pPr>
              <w:jc w:val="center"/>
            </w:pPr>
            <w:r w:rsidRPr="002872EC">
              <w:t>202</w:t>
            </w:r>
            <w:r w:rsidR="002872EC" w:rsidRPr="002872EC">
              <w:t>1</w:t>
            </w:r>
          </w:p>
        </w:tc>
        <w:tc>
          <w:tcPr>
            <w:tcW w:w="812" w:type="dxa"/>
            <w:tcBorders>
              <w:top w:val="single" w:sz="4" w:space="0" w:color="auto"/>
              <w:left w:val="single" w:sz="4" w:space="0" w:color="auto"/>
              <w:bottom w:val="single" w:sz="4" w:space="0" w:color="auto"/>
              <w:right w:val="single" w:sz="4" w:space="0" w:color="auto"/>
            </w:tcBorders>
            <w:hideMark/>
          </w:tcPr>
          <w:p w14:paraId="34139AB9" w14:textId="70512751" w:rsidR="00D60248" w:rsidRPr="002872EC" w:rsidRDefault="007871AE" w:rsidP="002872EC">
            <w:pPr>
              <w:jc w:val="center"/>
            </w:pPr>
            <w:r w:rsidRPr="002872EC">
              <w:t>2</w:t>
            </w:r>
            <w:r w:rsidR="000962CA" w:rsidRPr="002872EC">
              <w:t>02</w:t>
            </w:r>
            <w:r w:rsidR="002872EC" w:rsidRPr="002872EC">
              <w:t>2</w:t>
            </w:r>
          </w:p>
        </w:tc>
        <w:tc>
          <w:tcPr>
            <w:tcW w:w="753" w:type="dxa"/>
            <w:tcBorders>
              <w:top w:val="single" w:sz="4" w:space="0" w:color="auto"/>
              <w:left w:val="single" w:sz="4" w:space="0" w:color="auto"/>
              <w:bottom w:val="single" w:sz="4" w:space="0" w:color="auto"/>
              <w:right w:val="single" w:sz="4" w:space="0" w:color="auto"/>
            </w:tcBorders>
            <w:hideMark/>
          </w:tcPr>
          <w:p w14:paraId="34139ABA" w14:textId="144107AA" w:rsidR="00D60248" w:rsidRPr="002872EC" w:rsidRDefault="00D60248" w:rsidP="007871AE">
            <w:pPr>
              <w:jc w:val="center"/>
            </w:pPr>
            <w:r w:rsidRPr="002872EC">
              <w:t>202</w:t>
            </w:r>
            <w:r w:rsidR="002872EC" w:rsidRPr="002872EC">
              <w:t>3</w:t>
            </w:r>
          </w:p>
        </w:tc>
      </w:tr>
      <w:tr w:rsidR="009A3103" w:rsidRPr="009A3103" w14:paraId="34139AC2" w14:textId="77777777" w:rsidTr="00CC5A41">
        <w:trPr>
          <w:cantSplit/>
          <w:trHeight w:val="565"/>
        </w:trPr>
        <w:tc>
          <w:tcPr>
            <w:tcW w:w="4011" w:type="dxa"/>
            <w:gridSpan w:val="2"/>
            <w:tcBorders>
              <w:top w:val="single" w:sz="4" w:space="0" w:color="auto"/>
              <w:left w:val="single" w:sz="4" w:space="0" w:color="auto"/>
              <w:bottom w:val="single" w:sz="4" w:space="0" w:color="auto"/>
              <w:right w:val="single" w:sz="4" w:space="0" w:color="auto"/>
            </w:tcBorders>
            <w:hideMark/>
          </w:tcPr>
          <w:p w14:paraId="34139ABC" w14:textId="465C8B39" w:rsidR="00BB1AAB" w:rsidRPr="00683514" w:rsidRDefault="00D60248" w:rsidP="007E11A2">
            <w:r w:rsidRPr="00683514">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14:paraId="34139ABD" w14:textId="2EAAECD6" w:rsidR="00D60248" w:rsidRPr="00683514" w:rsidRDefault="00D60248" w:rsidP="00D60248">
            <w:pPr>
              <w:jc w:val="center"/>
            </w:pPr>
            <w:r w:rsidRPr="00683514">
              <w:t xml:space="preserve">Turto </w:t>
            </w:r>
            <w:r w:rsidR="00F63870">
              <w:t xml:space="preserve">valdymo </w:t>
            </w:r>
            <w:r w:rsidRPr="00683514">
              <w:t>skyrius</w:t>
            </w:r>
          </w:p>
        </w:tc>
        <w:tc>
          <w:tcPr>
            <w:tcW w:w="993" w:type="dxa"/>
            <w:tcBorders>
              <w:top w:val="single" w:sz="4" w:space="0" w:color="auto"/>
              <w:left w:val="single" w:sz="4" w:space="0" w:color="auto"/>
              <w:bottom w:val="single" w:sz="4" w:space="0" w:color="auto"/>
              <w:right w:val="single" w:sz="4" w:space="0" w:color="auto"/>
            </w:tcBorders>
            <w:hideMark/>
          </w:tcPr>
          <w:p w14:paraId="34139ABE" w14:textId="39D9276D" w:rsidR="00D60248" w:rsidRPr="00690DD8" w:rsidRDefault="000962CA" w:rsidP="00690DD8">
            <w:pPr>
              <w:spacing w:line="276" w:lineRule="auto"/>
              <w:jc w:val="center"/>
              <w:rPr>
                <w:rFonts w:eastAsiaTheme="minorHAnsi"/>
              </w:rPr>
            </w:pPr>
            <w:r w:rsidRPr="00690DD8">
              <w:t>1</w:t>
            </w:r>
            <w:r w:rsidR="00690DD8" w:rsidRPr="00690DD8">
              <w:t>6</w:t>
            </w:r>
            <w:r w:rsidRPr="00690DD8">
              <w:t>,</w:t>
            </w:r>
            <w:r w:rsidR="00690DD8" w:rsidRPr="00690DD8">
              <w:t>5</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BF" w14:textId="32515379" w:rsidR="00D60248" w:rsidRPr="00690DD8" w:rsidRDefault="00690DD8" w:rsidP="00690DD8">
            <w:pPr>
              <w:spacing w:line="276" w:lineRule="auto"/>
              <w:jc w:val="center"/>
              <w:rPr>
                <w:rFonts w:eastAsiaTheme="minorHAnsi"/>
              </w:rPr>
            </w:pPr>
            <w:r w:rsidRPr="00690DD8">
              <w:t>14,9</w:t>
            </w:r>
          </w:p>
        </w:tc>
        <w:tc>
          <w:tcPr>
            <w:tcW w:w="812" w:type="dxa"/>
            <w:tcBorders>
              <w:top w:val="single" w:sz="4" w:space="0" w:color="auto"/>
              <w:left w:val="single" w:sz="4" w:space="0" w:color="auto"/>
              <w:bottom w:val="single" w:sz="4" w:space="0" w:color="auto"/>
              <w:right w:val="single" w:sz="4" w:space="0" w:color="auto"/>
            </w:tcBorders>
            <w:hideMark/>
          </w:tcPr>
          <w:p w14:paraId="34139AC0" w14:textId="7D6D448D" w:rsidR="00D60248" w:rsidRPr="00690DD8" w:rsidRDefault="000962CA" w:rsidP="00D60248">
            <w:pPr>
              <w:spacing w:line="276" w:lineRule="auto"/>
              <w:jc w:val="center"/>
              <w:rPr>
                <w:rFonts w:eastAsiaTheme="minorHAnsi"/>
              </w:rPr>
            </w:pPr>
            <w:r w:rsidRPr="00690DD8">
              <w:t>14,9</w:t>
            </w:r>
          </w:p>
        </w:tc>
        <w:tc>
          <w:tcPr>
            <w:tcW w:w="753" w:type="dxa"/>
            <w:tcBorders>
              <w:top w:val="single" w:sz="4" w:space="0" w:color="auto"/>
              <w:left w:val="single" w:sz="4" w:space="0" w:color="auto"/>
              <w:bottom w:val="single" w:sz="4" w:space="0" w:color="auto"/>
              <w:right w:val="single" w:sz="4" w:space="0" w:color="auto"/>
            </w:tcBorders>
            <w:hideMark/>
          </w:tcPr>
          <w:p w14:paraId="34139AC1" w14:textId="2641F206" w:rsidR="00D60248" w:rsidRPr="00690DD8" w:rsidRDefault="00D60248" w:rsidP="00690DD8">
            <w:pPr>
              <w:spacing w:line="276" w:lineRule="auto"/>
              <w:jc w:val="center"/>
              <w:rPr>
                <w:rFonts w:eastAsiaTheme="minorHAnsi"/>
              </w:rPr>
            </w:pPr>
            <w:r w:rsidRPr="00690DD8">
              <w:t>14,</w:t>
            </w:r>
            <w:r w:rsidR="00690DD8" w:rsidRPr="00690DD8">
              <w:t>5</w:t>
            </w:r>
          </w:p>
        </w:tc>
      </w:tr>
      <w:tr w:rsidR="009A3103" w:rsidRPr="009A3103" w14:paraId="34139AC9" w14:textId="77777777" w:rsidTr="00CC5A41">
        <w:trPr>
          <w:cantSplit/>
          <w:trHeight w:val="663"/>
        </w:trPr>
        <w:tc>
          <w:tcPr>
            <w:tcW w:w="4011" w:type="dxa"/>
            <w:gridSpan w:val="2"/>
            <w:tcBorders>
              <w:top w:val="single" w:sz="4" w:space="0" w:color="auto"/>
              <w:left w:val="single" w:sz="4" w:space="0" w:color="auto"/>
              <w:bottom w:val="single" w:sz="4" w:space="0" w:color="auto"/>
              <w:right w:val="single" w:sz="4" w:space="0" w:color="auto"/>
            </w:tcBorders>
            <w:hideMark/>
          </w:tcPr>
          <w:p w14:paraId="34139AC3" w14:textId="77777777" w:rsidR="00D60248" w:rsidRPr="00683514" w:rsidRDefault="00D60248" w:rsidP="00D60248">
            <w:r w:rsidRPr="00683514">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14:paraId="34139AC4" w14:textId="6EEB5282" w:rsidR="00D60248" w:rsidRPr="00683514" w:rsidRDefault="00D60248" w:rsidP="00D60248">
            <w:pPr>
              <w:jc w:val="center"/>
            </w:pPr>
            <w:r w:rsidRPr="00683514">
              <w:t>Turto</w:t>
            </w:r>
            <w:r w:rsidR="00F63870">
              <w:t xml:space="preserve"> valdymo</w:t>
            </w:r>
            <w:r w:rsidRPr="00683514">
              <w:t xml:space="preserve"> skyrius</w:t>
            </w:r>
          </w:p>
        </w:tc>
        <w:tc>
          <w:tcPr>
            <w:tcW w:w="993" w:type="dxa"/>
            <w:tcBorders>
              <w:top w:val="single" w:sz="4" w:space="0" w:color="auto"/>
              <w:left w:val="single" w:sz="4" w:space="0" w:color="auto"/>
              <w:bottom w:val="single" w:sz="4" w:space="0" w:color="auto"/>
              <w:right w:val="single" w:sz="4" w:space="0" w:color="auto"/>
            </w:tcBorders>
            <w:hideMark/>
          </w:tcPr>
          <w:p w14:paraId="34139AC5" w14:textId="30A5F0C6" w:rsidR="00D60248" w:rsidRPr="00690DD8" w:rsidRDefault="00D60248" w:rsidP="00690DD8">
            <w:pPr>
              <w:spacing w:line="276" w:lineRule="auto"/>
              <w:jc w:val="center"/>
              <w:rPr>
                <w:rFonts w:eastAsiaTheme="minorHAnsi"/>
              </w:rPr>
            </w:pPr>
            <w:r w:rsidRPr="00690DD8">
              <w:t>9</w:t>
            </w:r>
            <w:r w:rsidR="00690DD8" w:rsidRPr="00690DD8">
              <w:t>8</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C6" w14:textId="5F910EA6" w:rsidR="00D60248" w:rsidRPr="00690DD8" w:rsidRDefault="000962CA" w:rsidP="00D60248">
            <w:pPr>
              <w:spacing w:line="276" w:lineRule="auto"/>
              <w:jc w:val="center"/>
              <w:rPr>
                <w:rFonts w:eastAsiaTheme="minorHAnsi"/>
              </w:rPr>
            </w:pPr>
            <w:r w:rsidRPr="00690DD8">
              <w:t>99</w:t>
            </w:r>
          </w:p>
        </w:tc>
        <w:tc>
          <w:tcPr>
            <w:tcW w:w="812" w:type="dxa"/>
            <w:tcBorders>
              <w:top w:val="single" w:sz="4" w:space="0" w:color="auto"/>
              <w:left w:val="single" w:sz="4" w:space="0" w:color="auto"/>
              <w:bottom w:val="single" w:sz="4" w:space="0" w:color="auto"/>
              <w:right w:val="single" w:sz="4" w:space="0" w:color="auto"/>
            </w:tcBorders>
            <w:hideMark/>
          </w:tcPr>
          <w:p w14:paraId="34139AC7" w14:textId="0641EA05" w:rsidR="00D60248" w:rsidRPr="00690DD8" w:rsidRDefault="00690DD8" w:rsidP="00D60248">
            <w:pPr>
              <w:spacing w:line="276" w:lineRule="auto"/>
              <w:jc w:val="center"/>
              <w:rPr>
                <w:rFonts w:eastAsiaTheme="minorHAnsi"/>
              </w:rPr>
            </w:pPr>
            <w:r w:rsidRPr="00690DD8">
              <w:rPr>
                <w:rFonts w:eastAsiaTheme="minorHAnsi"/>
              </w:rPr>
              <w:t>100</w:t>
            </w:r>
          </w:p>
        </w:tc>
        <w:tc>
          <w:tcPr>
            <w:tcW w:w="753" w:type="dxa"/>
            <w:tcBorders>
              <w:top w:val="single" w:sz="4" w:space="0" w:color="auto"/>
              <w:left w:val="single" w:sz="4" w:space="0" w:color="auto"/>
              <w:bottom w:val="single" w:sz="4" w:space="0" w:color="auto"/>
              <w:right w:val="single" w:sz="4" w:space="0" w:color="auto"/>
            </w:tcBorders>
            <w:hideMark/>
          </w:tcPr>
          <w:p w14:paraId="34139AC8" w14:textId="77777777" w:rsidR="00D60248" w:rsidRPr="00690DD8" w:rsidRDefault="00D60248" w:rsidP="00D60248">
            <w:pPr>
              <w:spacing w:line="276" w:lineRule="auto"/>
              <w:jc w:val="center"/>
              <w:rPr>
                <w:rFonts w:eastAsiaTheme="minorHAnsi"/>
              </w:rPr>
            </w:pPr>
            <w:r w:rsidRPr="00690DD8">
              <w:t>100</w:t>
            </w:r>
          </w:p>
        </w:tc>
      </w:tr>
      <w:tr w:rsidR="00D60248" w:rsidRPr="00D60248" w14:paraId="34139AD0" w14:textId="77777777" w:rsidTr="00CC5A41">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14:paraId="34139ACA" w14:textId="77777777" w:rsidR="00D60248" w:rsidRPr="00683514" w:rsidRDefault="00D60248" w:rsidP="00D60248">
            <w:r w:rsidRPr="00683514">
              <w:t>Nenaudojamo veikloje nekilnojamojo turto dalis, palyginti su visu savivaldybės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14:paraId="34139ACB" w14:textId="07ECDEE6" w:rsidR="00D60248" w:rsidRPr="00683514" w:rsidRDefault="00D60248" w:rsidP="00F63870">
            <w:pPr>
              <w:jc w:val="center"/>
            </w:pPr>
            <w:r w:rsidRPr="00683514">
              <w:t>Turto</w:t>
            </w:r>
            <w:r w:rsidR="00F63870">
              <w:t xml:space="preserve"> valdymo </w:t>
            </w:r>
            <w:r w:rsidRPr="00683514">
              <w:t>skyrius</w:t>
            </w:r>
          </w:p>
        </w:tc>
        <w:tc>
          <w:tcPr>
            <w:tcW w:w="993" w:type="dxa"/>
            <w:tcBorders>
              <w:top w:val="single" w:sz="4" w:space="0" w:color="auto"/>
              <w:left w:val="single" w:sz="4" w:space="0" w:color="auto"/>
              <w:bottom w:val="single" w:sz="4" w:space="0" w:color="auto"/>
              <w:right w:val="single" w:sz="4" w:space="0" w:color="auto"/>
            </w:tcBorders>
            <w:hideMark/>
          </w:tcPr>
          <w:p w14:paraId="34139ACC" w14:textId="709E20ED" w:rsidR="00D60248" w:rsidRPr="00A02805" w:rsidRDefault="000962CA" w:rsidP="000962CA">
            <w:pPr>
              <w:spacing w:line="276" w:lineRule="auto"/>
              <w:jc w:val="center"/>
            </w:pPr>
            <w:r w:rsidRPr="00A02805">
              <w:t>0,</w:t>
            </w:r>
            <w:r w:rsidR="00A02805" w:rsidRPr="00A02805">
              <w:t>3</w:t>
            </w:r>
            <w:r w:rsidRPr="00A02805">
              <w:t>5</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CD" w14:textId="4149ED8D" w:rsidR="00D60248" w:rsidRPr="00A02805" w:rsidRDefault="00D60248" w:rsidP="00A02805">
            <w:pPr>
              <w:spacing w:line="276" w:lineRule="auto"/>
              <w:jc w:val="center"/>
            </w:pPr>
            <w:r w:rsidRPr="00A02805">
              <w:t>0</w:t>
            </w:r>
            <w:r w:rsidR="00A02805" w:rsidRPr="00A02805">
              <w:t>,29</w:t>
            </w:r>
          </w:p>
        </w:tc>
        <w:tc>
          <w:tcPr>
            <w:tcW w:w="812" w:type="dxa"/>
            <w:tcBorders>
              <w:top w:val="single" w:sz="4" w:space="0" w:color="auto"/>
              <w:left w:val="single" w:sz="4" w:space="0" w:color="auto"/>
              <w:bottom w:val="single" w:sz="4" w:space="0" w:color="auto"/>
              <w:right w:val="single" w:sz="4" w:space="0" w:color="auto"/>
            </w:tcBorders>
            <w:hideMark/>
          </w:tcPr>
          <w:p w14:paraId="34139ACE" w14:textId="7B789026" w:rsidR="00D60248" w:rsidRPr="00A02805" w:rsidRDefault="00D60248" w:rsidP="00A02805">
            <w:pPr>
              <w:spacing w:line="276" w:lineRule="auto"/>
              <w:jc w:val="center"/>
            </w:pPr>
            <w:r w:rsidRPr="00A02805">
              <w:t>0</w:t>
            </w:r>
          </w:p>
        </w:tc>
        <w:tc>
          <w:tcPr>
            <w:tcW w:w="753" w:type="dxa"/>
            <w:tcBorders>
              <w:top w:val="single" w:sz="4" w:space="0" w:color="auto"/>
              <w:left w:val="single" w:sz="4" w:space="0" w:color="auto"/>
              <w:bottom w:val="single" w:sz="4" w:space="0" w:color="auto"/>
              <w:right w:val="single" w:sz="4" w:space="0" w:color="auto"/>
            </w:tcBorders>
            <w:hideMark/>
          </w:tcPr>
          <w:p w14:paraId="34139ACF" w14:textId="66042AF1" w:rsidR="00D60248" w:rsidRPr="00A02805" w:rsidRDefault="00D60248" w:rsidP="00D60248">
            <w:pPr>
              <w:spacing w:line="276" w:lineRule="auto"/>
              <w:jc w:val="center"/>
            </w:pPr>
            <w:r w:rsidRPr="00A02805">
              <w:t>0</w:t>
            </w:r>
          </w:p>
        </w:tc>
      </w:tr>
      <w:tr w:rsidR="00D60248" w:rsidRPr="00D60248" w14:paraId="34139AD7" w14:textId="77777777" w:rsidTr="00CC5A41">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14:paraId="34139AD1" w14:textId="77777777" w:rsidR="00D60248" w:rsidRPr="00683514" w:rsidRDefault="00D60248" w:rsidP="00D60248">
            <w:r w:rsidRPr="00683514">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14:paraId="34139AD2" w14:textId="2A8F1E2A" w:rsidR="00D60248" w:rsidRPr="00683514" w:rsidRDefault="00D60248" w:rsidP="00F63870">
            <w:pPr>
              <w:jc w:val="center"/>
            </w:pPr>
            <w:r w:rsidRPr="00683514">
              <w:t>Turto</w:t>
            </w:r>
            <w:r w:rsidR="00F63870">
              <w:t xml:space="preserve"> valdymo </w:t>
            </w:r>
            <w:r w:rsidRPr="00683514">
              <w:t>skyrius</w:t>
            </w:r>
          </w:p>
        </w:tc>
        <w:tc>
          <w:tcPr>
            <w:tcW w:w="993" w:type="dxa"/>
            <w:tcBorders>
              <w:top w:val="single" w:sz="4" w:space="0" w:color="auto"/>
              <w:left w:val="single" w:sz="4" w:space="0" w:color="auto"/>
              <w:bottom w:val="single" w:sz="4" w:space="0" w:color="auto"/>
              <w:right w:val="single" w:sz="4" w:space="0" w:color="auto"/>
            </w:tcBorders>
            <w:hideMark/>
          </w:tcPr>
          <w:p w14:paraId="34139AD3" w14:textId="08AD6F2B" w:rsidR="00D60248" w:rsidRPr="00677FCE" w:rsidRDefault="00677FCE" w:rsidP="00D60248">
            <w:pPr>
              <w:jc w:val="center"/>
            </w:pPr>
            <w:r w:rsidRPr="00677FCE">
              <w:t>90</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D4" w14:textId="48A62C5A" w:rsidR="00D60248" w:rsidRPr="00677FCE" w:rsidRDefault="00677FCE" w:rsidP="00D60248">
            <w:pPr>
              <w:jc w:val="center"/>
            </w:pPr>
            <w:r w:rsidRPr="00677FCE">
              <w:t>10</w:t>
            </w:r>
            <w:r w:rsidR="00D60248" w:rsidRPr="00677FCE">
              <w:t>0</w:t>
            </w:r>
          </w:p>
        </w:tc>
        <w:tc>
          <w:tcPr>
            <w:tcW w:w="812" w:type="dxa"/>
            <w:tcBorders>
              <w:top w:val="single" w:sz="4" w:space="0" w:color="auto"/>
              <w:left w:val="single" w:sz="4" w:space="0" w:color="auto"/>
              <w:bottom w:val="single" w:sz="4" w:space="0" w:color="auto"/>
              <w:right w:val="single" w:sz="4" w:space="0" w:color="auto"/>
            </w:tcBorders>
            <w:hideMark/>
          </w:tcPr>
          <w:p w14:paraId="34139AD5" w14:textId="77777777" w:rsidR="00D60248" w:rsidRPr="00677FCE" w:rsidRDefault="00D60248" w:rsidP="00D60248">
            <w:pPr>
              <w:jc w:val="center"/>
            </w:pPr>
            <w:r w:rsidRPr="00677FCE">
              <w:t>100</w:t>
            </w:r>
          </w:p>
        </w:tc>
        <w:tc>
          <w:tcPr>
            <w:tcW w:w="753" w:type="dxa"/>
            <w:tcBorders>
              <w:top w:val="single" w:sz="4" w:space="0" w:color="auto"/>
              <w:left w:val="single" w:sz="4" w:space="0" w:color="auto"/>
              <w:bottom w:val="single" w:sz="4" w:space="0" w:color="auto"/>
              <w:right w:val="single" w:sz="4" w:space="0" w:color="auto"/>
            </w:tcBorders>
            <w:hideMark/>
          </w:tcPr>
          <w:p w14:paraId="34139AD6" w14:textId="77777777" w:rsidR="00D60248" w:rsidRPr="00677FCE" w:rsidRDefault="00D60248" w:rsidP="00D60248">
            <w:pPr>
              <w:jc w:val="center"/>
            </w:pPr>
            <w:r w:rsidRPr="00677FCE">
              <w:t>100</w:t>
            </w:r>
          </w:p>
        </w:tc>
      </w:tr>
      <w:tr w:rsidR="00D60248" w:rsidRPr="00D60248" w14:paraId="34139ADE" w14:textId="77777777" w:rsidTr="00CC5A41">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14:paraId="34139AD8" w14:textId="77777777" w:rsidR="00D60248" w:rsidRPr="00F72528" w:rsidRDefault="00D60248" w:rsidP="00D60248">
            <w:r w:rsidRPr="00F72528">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hideMark/>
          </w:tcPr>
          <w:p w14:paraId="34139AD9" w14:textId="77777777" w:rsidR="00D60248" w:rsidRPr="00F72528" w:rsidRDefault="00D60248" w:rsidP="00D60248">
            <w:pPr>
              <w:jc w:val="center"/>
            </w:pPr>
            <w:r w:rsidRPr="00F72528">
              <w:t>Personalo skyrius</w:t>
            </w:r>
          </w:p>
        </w:tc>
        <w:tc>
          <w:tcPr>
            <w:tcW w:w="993" w:type="dxa"/>
            <w:tcBorders>
              <w:top w:val="single" w:sz="4" w:space="0" w:color="auto"/>
              <w:left w:val="single" w:sz="4" w:space="0" w:color="auto"/>
              <w:bottom w:val="single" w:sz="4" w:space="0" w:color="auto"/>
              <w:right w:val="single" w:sz="4" w:space="0" w:color="auto"/>
            </w:tcBorders>
            <w:hideMark/>
          </w:tcPr>
          <w:p w14:paraId="34139ADA" w14:textId="2A66031D" w:rsidR="00D60248" w:rsidRPr="00E07CB7" w:rsidRDefault="00E07CB7" w:rsidP="00F72528">
            <w:pPr>
              <w:jc w:val="center"/>
            </w:pPr>
            <w:r w:rsidRPr="00E07CB7">
              <w:t>6</w:t>
            </w:r>
          </w:p>
        </w:tc>
        <w:tc>
          <w:tcPr>
            <w:tcW w:w="850" w:type="dxa"/>
            <w:gridSpan w:val="2"/>
            <w:tcBorders>
              <w:top w:val="single" w:sz="4" w:space="0" w:color="auto"/>
              <w:left w:val="single" w:sz="4" w:space="0" w:color="auto"/>
              <w:bottom w:val="single" w:sz="4" w:space="0" w:color="auto"/>
              <w:right w:val="single" w:sz="4" w:space="0" w:color="auto"/>
            </w:tcBorders>
            <w:hideMark/>
          </w:tcPr>
          <w:p w14:paraId="34139ADB" w14:textId="77777777" w:rsidR="00D60248" w:rsidRPr="00E07CB7" w:rsidRDefault="00D60248" w:rsidP="00D60248">
            <w:pPr>
              <w:jc w:val="center"/>
            </w:pPr>
            <w:r w:rsidRPr="00E07CB7">
              <w:t>10</w:t>
            </w:r>
          </w:p>
        </w:tc>
        <w:tc>
          <w:tcPr>
            <w:tcW w:w="812" w:type="dxa"/>
            <w:tcBorders>
              <w:top w:val="single" w:sz="4" w:space="0" w:color="auto"/>
              <w:left w:val="single" w:sz="4" w:space="0" w:color="auto"/>
              <w:bottom w:val="single" w:sz="4" w:space="0" w:color="auto"/>
              <w:right w:val="single" w:sz="4" w:space="0" w:color="auto"/>
            </w:tcBorders>
            <w:hideMark/>
          </w:tcPr>
          <w:p w14:paraId="34139ADC" w14:textId="77777777" w:rsidR="00D60248" w:rsidRPr="00E07CB7" w:rsidRDefault="00D60248" w:rsidP="00D60248">
            <w:pPr>
              <w:jc w:val="center"/>
            </w:pPr>
            <w:r w:rsidRPr="00E07CB7">
              <w:t>10</w:t>
            </w:r>
          </w:p>
        </w:tc>
        <w:tc>
          <w:tcPr>
            <w:tcW w:w="753" w:type="dxa"/>
            <w:tcBorders>
              <w:top w:val="single" w:sz="4" w:space="0" w:color="auto"/>
              <w:left w:val="single" w:sz="4" w:space="0" w:color="auto"/>
              <w:bottom w:val="single" w:sz="4" w:space="0" w:color="auto"/>
              <w:right w:val="single" w:sz="4" w:space="0" w:color="auto"/>
            </w:tcBorders>
            <w:hideMark/>
          </w:tcPr>
          <w:p w14:paraId="34139ADD" w14:textId="77777777" w:rsidR="00D60248" w:rsidRPr="00E07CB7" w:rsidRDefault="00D60248" w:rsidP="00D60248">
            <w:pPr>
              <w:jc w:val="center"/>
            </w:pPr>
            <w:r w:rsidRPr="00E07CB7">
              <w:t>10</w:t>
            </w:r>
          </w:p>
        </w:tc>
      </w:tr>
      <w:tr w:rsidR="000061E9" w:rsidRPr="00D60248" w14:paraId="34139AE5" w14:textId="77777777" w:rsidTr="00CC5A41">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14:paraId="34139ADF" w14:textId="4BDC62BF" w:rsidR="006D6480" w:rsidRPr="00E13177" w:rsidRDefault="001C2F05" w:rsidP="00AB557E">
            <w:pPr>
              <w:spacing w:before="60" w:after="60"/>
            </w:pPr>
            <w:r w:rsidRPr="00E13177">
              <w:t>Teikiamų elektroninių paslaugų kiekis</w:t>
            </w:r>
            <w:r w:rsidR="00E13177">
              <w:t>:</w:t>
            </w:r>
          </w:p>
        </w:tc>
        <w:tc>
          <w:tcPr>
            <w:tcW w:w="2406" w:type="dxa"/>
            <w:vMerge w:val="restart"/>
            <w:tcBorders>
              <w:top w:val="single" w:sz="4" w:space="0" w:color="auto"/>
              <w:left w:val="single" w:sz="4" w:space="0" w:color="auto"/>
              <w:right w:val="single" w:sz="4" w:space="0" w:color="auto"/>
            </w:tcBorders>
          </w:tcPr>
          <w:p w14:paraId="26268377" w14:textId="77777777" w:rsidR="006D6480" w:rsidRPr="00E13177" w:rsidRDefault="006D6480" w:rsidP="00D60248">
            <w:pPr>
              <w:jc w:val="center"/>
              <w:rPr>
                <w:bCs/>
                <w:lang w:eastAsia="lt-LT"/>
              </w:rPr>
            </w:pPr>
          </w:p>
          <w:p w14:paraId="34139AE0" w14:textId="51A2511F" w:rsidR="000061E9" w:rsidRPr="00E13177" w:rsidRDefault="00BD0AAD" w:rsidP="00D60248">
            <w:pPr>
              <w:jc w:val="center"/>
            </w:pPr>
            <w:r>
              <w:rPr>
                <w:bCs/>
                <w:lang w:eastAsia="lt-LT"/>
              </w:rPr>
              <w:t>Informacinių technologijų</w:t>
            </w:r>
            <w:r w:rsidR="000061E9" w:rsidRPr="00E13177">
              <w:rPr>
                <w:bCs/>
                <w:lang w:eastAsia="lt-LT"/>
              </w:rPr>
              <w:t xml:space="preserve"> skyrius</w:t>
            </w:r>
          </w:p>
        </w:tc>
        <w:tc>
          <w:tcPr>
            <w:tcW w:w="993" w:type="dxa"/>
            <w:tcBorders>
              <w:top w:val="single" w:sz="4" w:space="0" w:color="auto"/>
              <w:left w:val="single" w:sz="4" w:space="0" w:color="auto"/>
              <w:bottom w:val="single" w:sz="4" w:space="0" w:color="auto"/>
              <w:right w:val="single" w:sz="4" w:space="0" w:color="auto"/>
            </w:tcBorders>
          </w:tcPr>
          <w:p w14:paraId="34139AE1" w14:textId="6A3DFAEC" w:rsidR="000061E9" w:rsidRPr="00AA38B6" w:rsidRDefault="000061E9" w:rsidP="00AA38B6">
            <w:pPr>
              <w:spacing w:before="60" w:after="60"/>
              <w:jc w:val="center"/>
            </w:pPr>
            <w:r w:rsidRPr="00AA38B6">
              <w:t>2</w:t>
            </w:r>
            <w:r w:rsidR="00AA38B6" w:rsidRPr="00AA38B6">
              <w:t>21</w:t>
            </w:r>
          </w:p>
        </w:tc>
        <w:tc>
          <w:tcPr>
            <w:tcW w:w="850" w:type="dxa"/>
            <w:gridSpan w:val="2"/>
            <w:tcBorders>
              <w:top w:val="single" w:sz="4" w:space="0" w:color="auto"/>
              <w:left w:val="single" w:sz="4" w:space="0" w:color="auto"/>
              <w:bottom w:val="single" w:sz="4" w:space="0" w:color="auto"/>
              <w:right w:val="single" w:sz="4" w:space="0" w:color="auto"/>
            </w:tcBorders>
          </w:tcPr>
          <w:p w14:paraId="34139AE2" w14:textId="54B1046B" w:rsidR="000061E9" w:rsidRPr="00AA38B6" w:rsidRDefault="001C2F05" w:rsidP="00AA38B6">
            <w:pPr>
              <w:spacing w:before="60" w:after="60"/>
              <w:jc w:val="center"/>
            </w:pPr>
            <w:r w:rsidRPr="00AA38B6">
              <w:t>2</w:t>
            </w:r>
            <w:r w:rsidR="00AA38B6" w:rsidRPr="00AA38B6">
              <w:t>21</w:t>
            </w:r>
          </w:p>
        </w:tc>
        <w:tc>
          <w:tcPr>
            <w:tcW w:w="812" w:type="dxa"/>
            <w:tcBorders>
              <w:top w:val="single" w:sz="4" w:space="0" w:color="auto"/>
              <w:left w:val="single" w:sz="4" w:space="0" w:color="auto"/>
              <w:bottom w:val="single" w:sz="4" w:space="0" w:color="auto"/>
              <w:right w:val="single" w:sz="4" w:space="0" w:color="auto"/>
            </w:tcBorders>
          </w:tcPr>
          <w:p w14:paraId="34139AE3" w14:textId="7C1E1159" w:rsidR="000061E9" w:rsidRPr="00AA38B6" w:rsidRDefault="001C2F05" w:rsidP="00AA38B6">
            <w:pPr>
              <w:spacing w:before="60" w:after="60"/>
              <w:jc w:val="center"/>
            </w:pPr>
            <w:r w:rsidRPr="00AA38B6">
              <w:t>2</w:t>
            </w:r>
            <w:r w:rsidR="00AA38B6" w:rsidRPr="00AA38B6">
              <w:t>21</w:t>
            </w:r>
          </w:p>
        </w:tc>
        <w:tc>
          <w:tcPr>
            <w:tcW w:w="753" w:type="dxa"/>
            <w:tcBorders>
              <w:top w:val="single" w:sz="4" w:space="0" w:color="auto"/>
              <w:left w:val="single" w:sz="4" w:space="0" w:color="auto"/>
              <w:bottom w:val="single" w:sz="4" w:space="0" w:color="auto"/>
              <w:right w:val="single" w:sz="4" w:space="0" w:color="auto"/>
            </w:tcBorders>
          </w:tcPr>
          <w:p w14:paraId="34139AE4" w14:textId="49ED9466" w:rsidR="000061E9" w:rsidRPr="00AA38B6" w:rsidRDefault="001C2F05" w:rsidP="00AA38B6">
            <w:pPr>
              <w:spacing w:before="60" w:after="60"/>
              <w:jc w:val="center"/>
            </w:pPr>
            <w:r w:rsidRPr="00AA38B6">
              <w:t>2</w:t>
            </w:r>
            <w:r w:rsidR="00AA38B6" w:rsidRPr="00AA38B6">
              <w:t>21</w:t>
            </w:r>
          </w:p>
        </w:tc>
      </w:tr>
      <w:tr w:rsidR="00B370C5" w:rsidRPr="00B370C5" w14:paraId="2C2CA8C9" w14:textId="77777777" w:rsidTr="00CC5A41">
        <w:trPr>
          <w:cantSplit/>
          <w:trHeight w:val="174"/>
        </w:trPr>
        <w:tc>
          <w:tcPr>
            <w:tcW w:w="4011" w:type="dxa"/>
            <w:gridSpan w:val="2"/>
            <w:tcBorders>
              <w:top w:val="single" w:sz="4" w:space="0" w:color="auto"/>
              <w:left w:val="single" w:sz="4" w:space="0" w:color="auto"/>
              <w:bottom w:val="nil"/>
              <w:right w:val="single" w:sz="4" w:space="0" w:color="auto"/>
            </w:tcBorders>
          </w:tcPr>
          <w:p w14:paraId="4B7031BE" w14:textId="41E6462D" w:rsidR="000061E9" w:rsidRPr="00E13177" w:rsidRDefault="001C2F05" w:rsidP="00FC05FE">
            <w:pPr>
              <w:rPr>
                <w:sz w:val="22"/>
                <w:szCs w:val="22"/>
              </w:rPr>
            </w:pPr>
            <w:r w:rsidRPr="00E13177">
              <w:rPr>
                <w:sz w:val="22"/>
                <w:szCs w:val="22"/>
              </w:rPr>
              <w:t>1 brandos lygio paslaugos</w:t>
            </w:r>
          </w:p>
        </w:tc>
        <w:tc>
          <w:tcPr>
            <w:tcW w:w="2406" w:type="dxa"/>
            <w:vMerge/>
            <w:tcBorders>
              <w:left w:val="single" w:sz="4" w:space="0" w:color="auto"/>
              <w:right w:val="single" w:sz="4" w:space="0" w:color="auto"/>
            </w:tcBorders>
          </w:tcPr>
          <w:p w14:paraId="2A312BA1" w14:textId="77777777" w:rsidR="000061E9" w:rsidRPr="00E13177" w:rsidRDefault="000061E9" w:rsidP="00D60248">
            <w:pPr>
              <w:jc w:val="center"/>
              <w:rPr>
                <w:bCs/>
                <w:lang w:eastAsia="lt-LT"/>
              </w:rPr>
            </w:pPr>
          </w:p>
        </w:tc>
        <w:tc>
          <w:tcPr>
            <w:tcW w:w="993" w:type="dxa"/>
            <w:tcBorders>
              <w:top w:val="single" w:sz="4" w:space="0" w:color="auto"/>
              <w:left w:val="single" w:sz="4" w:space="0" w:color="auto"/>
              <w:bottom w:val="nil"/>
              <w:right w:val="single" w:sz="4" w:space="0" w:color="auto"/>
            </w:tcBorders>
          </w:tcPr>
          <w:p w14:paraId="3B637EA7" w14:textId="3184889E" w:rsidR="000061E9" w:rsidRPr="00B370C5" w:rsidRDefault="000061E9" w:rsidP="00B370C5">
            <w:pPr>
              <w:jc w:val="center"/>
              <w:rPr>
                <w:sz w:val="22"/>
                <w:szCs w:val="22"/>
              </w:rPr>
            </w:pPr>
            <w:r w:rsidRPr="00B370C5">
              <w:rPr>
                <w:sz w:val="22"/>
                <w:szCs w:val="22"/>
              </w:rPr>
              <w:t>2</w:t>
            </w:r>
            <w:r w:rsidR="00B370C5" w:rsidRPr="00B370C5">
              <w:rPr>
                <w:sz w:val="22"/>
                <w:szCs w:val="22"/>
              </w:rPr>
              <w:t>2</w:t>
            </w:r>
          </w:p>
        </w:tc>
        <w:tc>
          <w:tcPr>
            <w:tcW w:w="850" w:type="dxa"/>
            <w:gridSpan w:val="2"/>
            <w:tcBorders>
              <w:top w:val="single" w:sz="4" w:space="0" w:color="auto"/>
              <w:left w:val="single" w:sz="4" w:space="0" w:color="auto"/>
              <w:bottom w:val="nil"/>
              <w:right w:val="single" w:sz="4" w:space="0" w:color="auto"/>
            </w:tcBorders>
          </w:tcPr>
          <w:p w14:paraId="72FEAB3A" w14:textId="5AD164CC" w:rsidR="000061E9" w:rsidRPr="00B370C5" w:rsidRDefault="00574091" w:rsidP="00B370C5">
            <w:pPr>
              <w:jc w:val="center"/>
              <w:rPr>
                <w:sz w:val="22"/>
                <w:szCs w:val="22"/>
              </w:rPr>
            </w:pPr>
            <w:r w:rsidRPr="00B370C5">
              <w:rPr>
                <w:sz w:val="22"/>
                <w:szCs w:val="22"/>
              </w:rPr>
              <w:t>2</w:t>
            </w:r>
            <w:r w:rsidR="00B370C5" w:rsidRPr="00B370C5">
              <w:rPr>
                <w:sz w:val="22"/>
                <w:szCs w:val="22"/>
              </w:rPr>
              <w:t>2</w:t>
            </w:r>
          </w:p>
        </w:tc>
        <w:tc>
          <w:tcPr>
            <w:tcW w:w="812" w:type="dxa"/>
            <w:tcBorders>
              <w:top w:val="single" w:sz="4" w:space="0" w:color="auto"/>
              <w:left w:val="single" w:sz="4" w:space="0" w:color="auto"/>
              <w:bottom w:val="nil"/>
              <w:right w:val="single" w:sz="4" w:space="0" w:color="auto"/>
            </w:tcBorders>
          </w:tcPr>
          <w:p w14:paraId="2EFBB2C1" w14:textId="3FF103DD" w:rsidR="000061E9" w:rsidRPr="00B370C5" w:rsidRDefault="00574091" w:rsidP="00B370C5">
            <w:pPr>
              <w:jc w:val="center"/>
              <w:rPr>
                <w:sz w:val="22"/>
                <w:szCs w:val="22"/>
              </w:rPr>
            </w:pPr>
            <w:r w:rsidRPr="00B370C5">
              <w:rPr>
                <w:sz w:val="22"/>
                <w:szCs w:val="22"/>
              </w:rPr>
              <w:t>2</w:t>
            </w:r>
            <w:r w:rsidR="00B370C5" w:rsidRPr="00B370C5">
              <w:rPr>
                <w:sz w:val="22"/>
                <w:szCs w:val="22"/>
              </w:rPr>
              <w:t>2</w:t>
            </w:r>
          </w:p>
        </w:tc>
        <w:tc>
          <w:tcPr>
            <w:tcW w:w="753" w:type="dxa"/>
            <w:tcBorders>
              <w:top w:val="single" w:sz="4" w:space="0" w:color="auto"/>
              <w:left w:val="single" w:sz="4" w:space="0" w:color="auto"/>
              <w:bottom w:val="nil"/>
              <w:right w:val="single" w:sz="4" w:space="0" w:color="auto"/>
            </w:tcBorders>
          </w:tcPr>
          <w:p w14:paraId="09055222" w14:textId="1359A5D7" w:rsidR="000061E9" w:rsidRPr="00B370C5" w:rsidRDefault="00574091" w:rsidP="00B370C5">
            <w:pPr>
              <w:jc w:val="center"/>
              <w:rPr>
                <w:sz w:val="22"/>
                <w:szCs w:val="22"/>
              </w:rPr>
            </w:pPr>
            <w:r w:rsidRPr="00B370C5">
              <w:rPr>
                <w:sz w:val="22"/>
                <w:szCs w:val="22"/>
              </w:rPr>
              <w:t>2</w:t>
            </w:r>
            <w:r w:rsidR="00B370C5" w:rsidRPr="00B370C5">
              <w:rPr>
                <w:sz w:val="22"/>
                <w:szCs w:val="22"/>
              </w:rPr>
              <w:t>2</w:t>
            </w:r>
          </w:p>
        </w:tc>
      </w:tr>
      <w:tr w:rsidR="000061E9" w:rsidRPr="00D60248" w14:paraId="5C72B6F2" w14:textId="77777777" w:rsidTr="00CC5A41">
        <w:trPr>
          <w:cantSplit/>
          <w:trHeight w:val="174"/>
        </w:trPr>
        <w:tc>
          <w:tcPr>
            <w:tcW w:w="4011" w:type="dxa"/>
            <w:gridSpan w:val="2"/>
            <w:tcBorders>
              <w:top w:val="nil"/>
              <w:left w:val="single" w:sz="4" w:space="0" w:color="auto"/>
              <w:bottom w:val="nil"/>
              <w:right w:val="single" w:sz="4" w:space="0" w:color="auto"/>
            </w:tcBorders>
          </w:tcPr>
          <w:p w14:paraId="6D6F3279" w14:textId="4DE799FB" w:rsidR="000061E9" w:rsidRPr="00E13177" w:rsidRDefault="001C2F05" w:rsidP="00FC05FE">
            <w:pPr>
              <w:rPr>
                <w:sz w:val="22"/>
                <w:szCs w:val="22"/>
              </w:rPr>
            </w:pPr>
            <w:r w:rsidRPr="00E13177">
              <w:rPr>
                <w:sz w:val="22"/>
                <w:szCs w:val="22"/>
              </w:rPr>
              <w:t>2 brandos lygio paslaugos</w:t>
            </w:r>
          </w:p>
        </w:tc>
        <w:tc>
          <w:tcPr>
            <w:tcW w:w="2406" w:type="dxa"/>
            <w:vMerge/>
            <w:tcBorders>
              <w:left w:val="single" w:sz="4" w:space="0" w:color="auto"/>
              <w:right w:val="single" w:sz="4" w:space="0" w:color="auto"/>
            </w:tcBorders>
          </w:tcPr>
          <w:p w14:paraId="5DF0306F" w14:textId="77777777" w:rsidR="000061E9" w:rsidRPr="00E13177" w:rsidRDefault="000061E9" w:rsidP="00D60248">
            <w:pPr>
              <w:jc w:val="center"/>
              <w:rPr>
                <w:bCs/>
                <w:lang w:eastAsia="lt-LT"/>
              </w:rPr>
            </w:pPr>
          </w:p>
        </w:tc>
        <w:tc>
          <w:tcPr>
            <w:tcW w:w="993" w:type="dxa"/>
            <w:tcBorders>
              <w:top w:val="nil"/>
              <w:left w:val="single" w:sz="4" w:space="0" w:color="auto"/>
              <w:bottom w:val="nil"/>
              <w:right w:val="single" w:sz="4" w:space="0" w:color="auto"/>
            </w:tcBorders>
          </w:tcPr>
          <w:p w14:paraId="627F027D" w14:textId="3CF27086" w:rsidR="000061E9" w:rsidRPr="00FD4622" w:rsidRDefault="00FD4622" w:rsidP="00D60248">
            <w:pPr>
              <w:jc w:val="center"/>
              <w:rPr>
                <w:sz w:val="22"/>
                <w:szCs w:val="22"/>
              </w:rPr>
            </w:pPr>
            <w:r w:rsidRPr="00FD4622">
              <w:rPr>
                <w:sz w:val="22"/>
                <w:szCs w:val="22"/>
              </w:rPr>
              <w:t>80</w:t>
            </w:r>
          </w:p>
        </w:tc>
        <w:tc>
          <w:tcPr>
            <w:tcW w:w="850" w:type="dxa"/>
            <w:gridSpan w:val="2"/>
            <w:tcBorders>
              <w:top w:val="nil"/>
              <w:left w:val="single" w:sz="4" w:space="0" w:color="auto"/>
              <w:bottom w:val="nil"/>
              <w:right w:val="single" w:sz="4" w:space="0" w:color="auto"/>
            </w:tcBorders>
          </w:tcPr>
          <w:p w14:paraId="3D8F7264" w14:textId="56800A9C" w:rsidR="000061E9" w:rsidRPr="00FD4622" w:rsidRDefault="00FD4622" w:rsidP="00D60248">
            <w:pPr>
              <w:jc w:val="center"/>
              <w:rPr>
                <w:sz w:val="22"/>
                <w:szCs w:val="22"/>
              </w:rPr>
            </w:pPr>
            <w:r w:rsidRPr="00FD4622">
              <w:rPr>
                <w:sz w:val="22"/>
                <w:szCs w:val="22"/>
              </w:rPr>
              <w:t>74</w:t>
            </w:r>
          </w:p>
        </w:tc>
        <w:tc>
          <w:tcPr>
            <w:tcW w:w="812" w:type="dxa"/>
            <w:tcBorders>
              <w:top w:val="nil"/>
              <w:left w:val="single" w:sz="4" w:space="0" w:color="auto"/>
              <w:bottom w:val="nil"/>
              <w:right w:val="single" w:sz="4" w:space="0" w:color="auto"/>
            </w:tcBorders>
          </w:tcPr>
          <w:p w14:paraId="43243F45" w14:textId="06300512" w:rsidR="000061E9" w:rsidRPr="00FD4622" w:rsidRDefault="00574091" w:rsidP="00FD4622">
            <w:pPr>
              <w:jc w:val="center"/>
              <w:rPr>
                <w:sz w:val="22"/>
                <w:szCs w:val="22"/>
              </w:rPr>
            </w:pPr>
            <w:r w:rsidRPr="00FD4622">
              <w:rPr>
                <w:sz w:val="22"/>
                <w:szCs w:val="22"/>
              </w:rPr>
              <w:t>7</w:t>
            </w:r>
            <w:r w:rsidR="00FD4622" w:rsidRPr="00FD4622">
              <w:rPr>
                <w:sz w:val="22"/>
                <w:szCs w:val="22"/>
              </w:rPr>
              <w:t>3</w:t>
            </w:r>
          </w:p>
        </w:tc>
        <w:tc>
          <w:tcPr>
            <w:tcW w:w="753" w:type="dxa"/>
            <w:tcBorders>
              <w:top w:val="nil"/>
              <w:left w:val="single" w:sz="4" w:space="0" w:color="auto"/>
              <w:bottom w:val="nil"/>
              <w:right w:val="single" w:sz="4" w:space="0" w:color="auto"/>
            </w:tcBorders>
          </w:tcPr>
          <w:p w14:paraId="609C04D8" w14:textId="0EE45E13" w:rsidR="000061E9" w:rsidRPr="00FD4622" w:rsidRDefault="00FD4622" w:rsidP="00E818DE">
            <w:pPr>
              <w:jc w:val="center"/>
              <w:rPr>
                <w:sz w:val="22"/>
                <w:szCs w:val="22"/>
              </w:rPr>
            </w:pPr>
            <w:r w:rsidRPr="00FD4622">
              <w:rPr>
                <w:sz w:val="22"/>
                <w:szCs w:val="22"/>
              </w:rPr>
              <w:t>73</w:t>
            </w:r>
          </w:p>
        </w:tc>
      </w:tr>
      <w:tr w:rsidR="000061E9" w:rsidRPr="00D60248" w14:paraId="3CC055BE" w14:textId="77777777" w:rsidTr="00CC5A41">
        <w:trPr>
          <w:cantSplit/>
          <w:trHeight w:val="174"/>
        </w:trPr>
        <w:tc>
          <w:tcPr>
            <w:tcW w:w="4011" w:type="dxa"/>
            <w:gridSpan w:val="2"/>
            <w:tcBorders>
              <w:top w:val="nil"/>
              <w:left w:val="single" w:sz="4" w:space="0" w:color="auto"/>
              <w:bottom w:val="nil"/>
              <w:right w:val="single" w:sz="4" w:space="0" w:color="auto"/>
            </w:tcBorders>
          </w:tcPr>
          <w:p w14:paraId="3956273B" w14:textId="510FBC3A" w:rsidR="000061E9" w:rsidRPr="00E13177" w:rsidRDefault="001C2F05" w:rsidP="00FC05FE">
            <w:pPr>
              <w:rPr>
                <w:sz w:val="22"/>
                <w:szCs w:val="22"/>
              </w:rPr>
            </w:pPr>
            <w:r w:rsidRPr="00E13177">
              <w:rPr>
                <w:sz w:val="22"/>
                <w:szCs w:val="22"/>
              </w:rPr>
              <w:t>3 brandos lygio paslaugos</w:t>
            </w:r>
          </w:p>
        </w:tc>
        <w:tc>
          <w:tcPr>
            <w:tcW w:w="2406" w:type="dxa"/>
            <w:vMerge/>
            <w:tcBorders>
              <w:left w:val="single" w:sz="4" w:space="0" w:color="auto"/>
              <w:right w:val="single" w:sz="4" w:space="0" w:color="auto"/>
            </w:tcBorders>
          </w:tcPr>
          <w:p w14:paraId="392BD5FB" w14:textId="77777777" w:rsidR="000061E9" w:rsidRPr="00E13177" w:rsidRDefault="000061E9" w:rsidP="00D60248">
            <w:pPr>
              <w:jc w:val="center"/>
              <w:rPr>
                <w:bCs/>
                <w:lang w:eastAsia="lt-LT"/>
              </w:rPr>
            </w:pPr>
          </w:p>
        </w:tc>
        <w:tc>
          <w:tcPr>
            <w:tcW w:w="993" w:type="dxa"/>
            <w:tcBorders>
              <w:top w:val="nil"/>
              <w:left w:val="single" w:sz="4" w:space="0" w:color="auto"/>
              <w:bottom w:val="nil"/>
              <w:right w:val="single" w:sz="4" w:space="0" w:color="auto"/>
            </w:tcBorders>
          </w:tcPr>
          <w:p w14:paraId="61BCC5F7" w14:textId="2A61DE62" w:rsidR="000061E9" w:rsidRPr="00FD4622" w:rsidRDefault="00FD4622" w:rsidP="00D60248">
            <w:pPr>
              <w:jc w:val="center"/>
              <w:rPr>
                <w:sz w:val="22"/>
                <w:szCs w:val="22"/>
              </w:rPr>
            </w:pPr>
            <w:r w:rsidRPr="00FD4622">
              <w:rPr>
                <w:sz w:val="22"/>
                <w:szCs w:val="22"/>
              </w:rPr>
              <w:t>57</w:t>
            </w:r>
          </w:p>
        </w:tc>
        <w:tc>
          <w:tcPr>
            <w:tcW w:w="850" w:type="dxa"/>
            <w:gridSpan w:val="2"/>
            <w:tcBorders>
              <w:top w:val="nil"/>
              <w:left w:val="single" w:sz="4" w:space="0" w:color="auto"/>
              <w:bottom w:val="nil"/>
              <w:right w:val="single" w:sz="4" w:space="0" w:color="auto"/>
            </w:tcBorders>
          </w:tcPr>
          <w:p w14:paraId="22036F05" w14:textId="0F78B2AA" w:rsidR="000061E9" w:rsidRPr="00FD4622" w:rsidRDefault="00FD4622" w:rsidP="00D60248">
            <w:pPr>
              <w:jc w:val="center"/>
              <w:rPr>
                <w:sz w:val="22"/>
                <w:szCs w:val="22"/>
              </w:rPr>
            </w:pPr>
            <w:r w:rsidRPr="00FD4622">
              <w:rPr>
                <w:sz w:val="22"/>
                <w:szCs w:val="22"/>
              </w:rPr>
              <w:t>56</w:t>
            </w:r>
          </w:p>
        </w:tc>
        <w:tc>
          <w:tcPr>
            <w:tcW w:w="812" w:type="dxa"/>
            <w:tcBorders>
              <w:top w:val="nil"/>
              <w:left w:val="single" w:sz="4" w:space="0" w:color="auto"/>
              <w:bottom w:val="nil"/>
              <w:right w:val="single" w:sz="4" w:space="0" w:color="auto"/>
            </w:tcBorders>
          </w:tcPr>
          <w:p w14:paraId="78C6E7EF" w14:textId="2F1EED04" w:rsidR="000061E9" w:rsidRPr="00FD4622" w:rsidRDefault="001C2F05" w:rsidP="00FD4622">
            <w:pPr>
              <w:jc w:val="center"/>
              <w:rPr>
                <w:sz w:val="22"/>
                <w:szCs w:val="22"/>
              </w:rPr>
            </w:pPr>
            <w:r w:rsidRPr="00FD4622">
              <w:rPr>
                <w:sz w:val="22"/>
                <w:szCs w:val="22"/>
              </w:rPr>
              <w:t>5</w:t>
            </w:r>
            <w:r w:rsidR="00FD4622" w:rsidRPr="00FD4622">
              <w:rPr>
                <w:sz w:val="22"/>
                <w:szCs w:val="22"/>
              </w:rPr>
              <w:t>2</w:t>
            </w:r>
          </w:p>
        </w:tc>
        <w:tc>
          <w:tcPr>
            <w:tcW w:w="753" w:type="dxa"/>
            <w:tcBorders>
              <w:top w:val="nil"/>
              <w:left w:val="single" w:sz="4" w:space="0" w:color="auto"/>
              <w:bottom w:val="nil"/>
              <w:right w:val="single" w:sz="4" w:space="0" w:color="auto"/>
            </w:tcBorders>
          </w:tcPr>
          <w:p w14:paraId="01BCA2DB" w14:textId="4F95C372" w:rsidR="000061E9" w:rsidRPr="00FD4622" w:rsidRDefault="00FD4622" w:rsidP="00E818DE">
            <w:pPr>
              <w:jc w:val="center"/>
              <w:rPr>
                <w:sz w:val="22"/>
                <w:szCs w:val="22"/>
              </w:rPr>
            </w:pPr>
            <w:r w:rsidRPr="00FD4622">
              <w:rPr>
                <w:sz w:val="22"/>
                <w:szCs w:val="22"/>
              </w:rPr>
              <w:t>52</w:t>
            </w:r>
          </w:p>
        </w:tc>
      </w:tr>
      <w:tr w:rsidR="000061E9" w:rsidRPr="00D60248" w14:paraId="20C4B955" w14:textId="77777777" w:rsidTr="00CC5A41">
        <w:trPr>
          <w:cantSplit/>
          <w:trHeight w:val="174"/>
        </w:trPr>
        <w:tc>
          <w:tcPr>
            <w:tcW w:w="4011" w:type="dxa"/>
            <w:gridSpan w:val="2"/>
            <w:tcBorders>
              <w:top w:val="nil"/>
              <w:left w:val="single" w:sz="4" w:space="0" w:color="auto"/>
              <w:bottom w:val="nil"/>
              <w:right w:val="single" w:sz="4" w:space="0" w:color="auto"/>
            </w:tcBorders>
          </w:tcPr>
          <w:p w14:paraId="6B968D41" w14:textId="59C495C4" w:rsidR="000061E9" w:rsidRPr="00E13177" w:rsidRDefault="001C2F05" w:rsidP="00FC05FE">
            <w:pPr>
              <w:rPr>
                <w:b/>
                <w:sz w:val="22"/>
                <w:szCs w:val="22"/>
              </w:rPr>
            </w:pPr>
            <w:r w:rsidRPr="00E13177">
              <w:rPr>
                <w:b/>
                <w:sz w:val="22"/>
                <w:szCs w:val="22"/>
              </w:rPr>
              <w:t>4 brandos lygio paslaugos</w:t>
            </w:r>
          </w:p>
        </w:tc>
        <w:tc>
          <w:tcPr>
            <w:tcW w:w="2406" w:type="dxa"/>
            <w:vMerge/>
            <w:tcBorders>
              <w:left w:val="single" w:sz="4" w:space="0" w:color="auto"/>
              <w:right w:val="single" w:sz="4" w:space="0" w:color="auto"/>
            </w:tcBorders>
          </w:tcPr>
          <w:p w14:paraId="09B5F924" w14:textId="77777777" w:rsidR="000061E9" w:rsidRPr="00E13177" w:rsidRDefault="000061E9" w:rsidP="00D60248">
            <w:pPr>
              <w:jc w:val="center"/>
              <w:rPr>
                <w:bCs/>
                <w:lang w:eastAsia="lt-LT"/>
              </w:rPr>
            </w:pPr>
          </w:p>
        </w:tc>
        <w:tc>
          <w:tcPr>
            <w:tcW w:w="993" w:type="dxa"/>
            <w:tcBorders>
              <w:top w:val="nil"/>
              <w:left w:val="single" w:sz="4" w:space="0" w:color="auto"/>
              <w:bottom w:val="nil"/>
              <w:right w:val="single" w:sz="4" w:space="0" w:color="auto"/>
            </w:tcBorders>
          </w:tcPr>
          <w:p w14:paraId="25239DBE" w14:textId="5F0E7673" w:rsidR="000061E9" w:rsidRPr="00FD4622" w:rsidRDefault="00FD4622" w:rsidP="00D60248">
            <w:pPr>
              <w:jc w:val="center"/>
              <w:rPr>
                <w:b/>
                <w:sz w:val="22"/>
                <w:szCs w:val="22"/>
              </w:rPr>
            </w:pPr>
            <w:r w:rsidRPr="00FD4622">
              <w:rPr>
                <w:b/>
                <w:sz w:val="22"/>
                <w:szCs w:val="22"/>
              </w:rPr>
              <w:t>38</w:t>
            </w:r>
          </w:p>
        </w:tc>
        <w:tc>
          <w:tcPr>
            <w:tcW w:w="850" w:type="dxa"/>
            <w:gridSpan w:val="2"/>
            <w:tcBorders>
              <w:top w:val="nil"/>
              <w:left w:val="single" w:sz="4" w:space="0" w:color="auto"/>
              <w:bottom w:val="nil"/>
              <w:right w:val="single" w:sz="4" w:space="0" w:color="auto"/>
            </w:tcBorders>
          </w:tcPr>
          <w:p w14:paraId="62673652" w14:textId="260741AB" w:rsidR="000061E9" w:rsidRPr="00FD4622" w:rsidRDefault="00FD4622" w:rsidP="00D60248">
            <w:pPr>
              <w:jc w:val="center"/>
              <w:rPr>
                <w:b/>
                <w:sz w:val="22"/>
                <w:szCs w:val="22"/>
              </w:rPr>
            </w:pPr>
            <w:r w:rsidRPr="00FD4622">
              <w:rPr>
                <w:b/>
                <w:sz w:val="22"/>
                <w:szCs w:val="22"/>
              </w:rPr>
              <w:t>42</w:t>
            </w:r>
          </w:p>
        </w:tc>
        <w:tc>
          <w:tcPr>
            <w:tcW w:w="812" w:type="dxa"/>
            <w:tcBorders>
              <w:top w:val="nil"/>
              <w:left w:val="single" w:sz="4" w:space="0" w:color="auto"/>
              <w:bottom w:val="nil"/>
              <w:right w:val="single" w:sz="4" w:space="0" w:color="auto"/>
            </w:tcBorders>
          </w:tcPr>
          <w:p w14:paraId="2C9BDFC0" w14:textId="011DDB3F" w:rsidR="000061E9" w:rsidRPr="00FD4622" w:rsidRDefault="00FD4622" w:rsidP="00D60248">
            <w:pPr>
              <w:jc w:val="center"/>
              <w:rPr>
                <w:b/>
                <w:sz w:val="22"/>
                <w:szCs w:val="22"/>
              </w:rPr>
            </w:pPr>
            <w:r w:rsidRPr="00FD4622">
              <w:rPr>
                <w:b/>
                <w:sz w:val="22"/>
                <w:szCs w:val="22"/>
              </w:rPr>
              <w:t>45</w:t>
            </w:r>
          </w:p>
        </w:tc>
        <w:tc>
          <w:tcPr>
            <w:tcW w:w="753" w:type="dxa"/>
            <w:tcBorders>
              <w:top w:val="nil"/>
              <w:left w:val="single" w:sz="4" w:space="0" w:color="auto"/>
              <w:bottom w:val="nil"/>
              <w:right w:val="single" w:sz="4" w:space="0" w:color="auto"/>
            </w:tcBorders>
          </w:tcPr>
          <w:p w14:paraId="72E39B2B" w14:textId="7C6D813F" w:rsidR="000061E9" w:rsidRPr="00FD4622" w:rsidRDefault="001C2F05" w:rsidP="00E818DE">
            <w:pPr>
              <w:jc w:val="center"/>
              <w:rPr>
                <w:b/>
                <w:sz w:val="22"/>
                <w:szCs w:val="22"/>
              </w:rPr>
            </w:pPr>
            <w:r w:rsidRPr="00FD4622">
              <w:rPr>
                <w:b/>
                <w:sz w:val="22"/>
                <w:szCs w:val="22"/>
              </w:rPr>
              <w:t>45</w:t>
            </w:r>
          </w:p>
        </w:tc>
      </w:tr>
      <w:tr w:rsidR="000061E9" w:rsidRPr="00D60248" w14:paraId="34AC3D09" w14:textId="77777777" w:rsidTr="00CC5A41">
        <w:trPr>
          <w:cantSplit/>
          <w:trHeight w:val="174"/>
        </w:trPr>
        <w:tc>
          <w:tcPr>
            <w:tcW w:w="4011" w:type="dxa"/>
            <w:gridSpan w:val="2"/>
            <w:tcBorders>
              <w:top w:val="nil"/>
              <w:left w:val="single" w:sz="4" w:space="0" w:color="auto"/>
              <w:bottom w:val="single" w:sz="4" w:space="0" w:color="auto"/>
              <w:right w:val="single" w:sz="4" w:space="0" w:color="auto"/>
            </w:tcBorders>
          </w:tcPr>
          <w:p w14:paraId="022C9E13" w14:textId="5CD7832D" w:rsidR="000061E9" w:rsidRPr="00E13177" w:rsidRDefault="001C2F05" w:rsidP="00FC05FE">
            <w:pPr>
              <w:rPr>
                <w:b/>
                <w:sz w:val="22"/>
                <w:szCs w:val="22"/>
              </w:rPr>
            </w:pPr>
            <w:r w:rsidRPr="00E13177">
              <w:rPr>
                <w:b/>
                <w:sz w:val="22"/>
                <w:szCs w:val="22"/>
              </w:rPr>
              <w:t>5 brandos lygio paslaugos</w:t>
            </w:r>
          </w:p>
        </w:tc>
        <w:tc>
          <w:tcPr>
            <w:tcW w:w="2406" w:type="dxa"/>
            <w:vMerge/>
            <w:tcBorders>
              <w:left w:val="single" w:sz="4" w:space="0" w:color="auto"/>
              <w:bottom w:val="single" w:sz="4" w:space="0" w:color="auto"/>
              <w:right w:val="single" w:sz="4" w:space="0" w:color="auto"/>
            </w:tcBorders>
          </w:tcPr>
          <w:p w14:paraId="04B8F036" w14:textId="77777777" w:rsidR="000061E9" w:rsidRPr="00E13177" w:rsidRDefault="000061E9" w:rsidP="00D60248">
            <w:pPr>
              <w:jc w:val="center"/>
              <w:rPr>
                <w:bCs/>
                <w:lang w:eastAsia="lt-LT"/>
              </w:rPr>
            </w:pPr>
          </w:p>
        </w:tc>
        <w:tc>
          <w:tcPr>
            <w:tcW w:w="993" w:type="dxa"/>
            <w:tcBorders>
              <w:top w:val="nil"/>
              <w:left w:val="single" w:sz="4" w:space="0" w:color="auto"/>
              <w:bottom w:val="single" w:sz="4" w:space="0" w:color="auto"/>
              <w:right w:val="single" w:sz="4" w:space="0" w:color="auto"/>
            </w:tcBorders>
          </w:tcPr>
          <w:p w14:paraId="45E3E8AA" w14:textId="1975675F" w:rsidR="000061E9" w:rsidRPr="00FD4622" w:rsidRDefault="00FD4622" w:rsidP="00D60248">
            <w:pPr>
              <w:jc w:val="center"/>
              <w:rPr>
                <w:b/>
              </w:rPr>
            </w:pPr>
            <w:r w:rsidRPr="00FD4622">
              <w:rPr>
                <w:b/>
              </w:rPr>
              <w:t>24</w:t>
            </w:r>
          </w:p>
        </w:tc>
        <w:tc>
          <w:tcPr>
            <w:tcW w:w="850" w:type="dxa"/>
            <w:gridSpan w:val="2"/>
            <w:tcBorders>
              <w:top w:val="nil"/>
              <w:left w:val="single" w:sz="4" w:space="0" w:color="auto"/>
              <w:bottom w:val="single" w:sz="4" w:space="0" w:color="auto"/>
              <w:right w:val="single" w:sz="4" w:space="0" w:color="auto"/>
            </w:tcBorders>
          </w:tcPr>
          <w:p w14:paraId="53619033" w14:textId="0055CAF1" w:rsidR="000061E9" w:rsidRPr="00FD4622" w:rsidRDefault="001C2F05" w:rsidP="00FD4622">
            <w:pPr>
              <w:jc w:val="center"/>
              <w:rPr>
                <w:b/>
              </w:rPr>
            </w:pPr>
            <w:r w:rsidRPr="00FD4622">
              <w:rPr>
                <w:b/>
              </w:rPr>
              <w:t>2</w:t>
            </w:r>
            <w:r w:rsidR="00FD4622" w:rsidRPr="00FD4622">
              <w:rPr>
                <w:b/>
              </w:rPr>
              <w:t>7</w:t>
            </w:r>
          </w:p>
        </w:tc>
        <w:tc>
          <w:tcPr>
            <w:tcW w:w="812" w:type="dxa"/>
            <w:tcBorders>
              <w:top w:val="nil"/>
              <w:left w:val="single" w:sz="4" w:space="0" w:color="auto"/>
              <w:bottom w:val="single" w:sz="4" w:space="0" w:color="auto"/>
              <w:right w:val="single" w:sz="4" w:space="0" w:color="auto"/>
            </w:tcBorders>
          </w:tcPr>
          <w:p w14:paraId="60E5C5E6" w14:textId="79019EE6" w:rsidR="000061E9" w:rsidRPr="00FD4622" w:rsidRDefault="001C2F05" w:rsidP="00FD4622">
            <w:pPr>
              <w:jc w:val="center"/>
              <w:rPr>
                <w:b/>
              </w:rPr>
            </w:pPr>
            <w:r w:rsidRPr="00FD4622">
              <w:rPr>
                <w:b/>
              </w:rPr>
              <w:t>2</w:t>
            </w:r>
            <w:r w:rsidR="00FD4622" w:rsidRPr="00FD4622">
              <w:rPr>
                <w:b/>
              </w:rPr>
              <w:t>9</w:t>
            </w:r>
          </w:p>
        </w:tc>
        <w:tc>
          <w:tcPr>
            <w:tcW w:w="753" w:type="dxa"/>
            <w:tcBorders>
              <w:top w:val="nil"/>
              <w:left w:val="single" w:sz="4" w:space="0" w:color="auto"/>
              <w:bottom w:val="single" w:sz="4" w:space="0" w:color="auto"/>
              <w:right w:val="single" w:sz="4" w:space="0" w:color="auto"/>
            </w:tcBorders>
          </w:tcPr>
          <w:p w14:paraId="69E5EC6F" w14:textId="3652CCAC" w:rsidR="000061E9" w:rsidRPr="00FD4622" w:rsidRDefault="001C2F05" w:rsidP="00E818DE">
            <w:pPr>
              <w:jc w:val="center"/>
              <w:rPr>
                <w:b/>
              </w:rPr>
            </w:pPr>
            <w:r w:rsidRPr="00FD4622">
              <w:rPr>
                <w:b/>
              </w:rPr>
              <w:t>29</w:t>
            </w:r>
          </w:p>
        </w:tc>
      </w:tr>
      <w:tr w:rsidR="00D60248" w:rsidRPr="00D60248" w14:paraId="34139AE8" w14:textId="77777777" w:rsidTr="00021C62">
        <w:trPr>
          <w:trHeight w:val="311"/>
        </w:trPr>
        <w:tc>
          <w:tcPr>
            <w:tcW w:w="9825" w:type="dxa"/>
            <w:gridSpan w:val="8"/>
            <w:tcBorders>
              <w:top w:val="single" w:sz="4" w:space="0" w:color="auto"/>
              <w:left w:val="single" w:sz="4" w:space="0" w:color="auto"/>
              <w:bottom w:val="single" w:sz="4" w:space="0" w:color="auto"/>
              <w:right w:val="single" w:sz="4" w:space="0" w:color="auto"/>
            </w:tcBorders>
            <w:hideMark/>
          </w:tcPr>
          <w:p w14:paraId="34139AE6" w14:textId="5862208F" w:rsidR="00D60248" w:rsidRPr="00E13177" w:rsidRDefault="00D60248" w:rsidP="00D60248">
            <w:pPr>
              <w:ind w:firstLine="498"/>
              <w:rPr>
                <w:b/>
              </w:rPr>
            </w:pPr>
            <w:r w:rsidRPr="00E13177">
              <w:rPr>
                <w:b/>
              </w:rPr>
              <w:lastRenderedPageBreak/>
              <w:t>Galimi programos vykdymo ir finansavimo variantai:</w:t>
            </w:r>
          </w:p>
          <w:p w14:paraId="34139AE7" w14:textId="4383F6B5" w:rsidR="00D60248" w:rsidRPr="00E13177" w:rsidRDefault="00D60248" w:rsidP="00D93A46">
            <w:pPr>
              <w:ind w:firstLine="498"/>
              <w:jc w:val="both"/>
            </w:pPr>
            <w:r w:rsidRPr="00E13177">
              <w:t>Klaipėdos miesto savivaldybės biudžet</w:t>
            </w:r>
            <w:r w:rsidR="00BB1F5D">
              <w:t>o lėšos</w:t>
            </w:r>
            <w:r w:rsidRPr="00E13177">
              <w:t>, savivaldybės biudžeto rinkliavos lėšos, valstybės biudžeto specialiosios tikslinės dotacijos lėšos, pajamų įmokos už patalpų nuomą,</w:t>
            </w:r>
            <w:r w:rsidR="00BB1F5D">
              <w:t xml:space="preserve"> </w:t>
            </w:r>
            <w:r w:rsidR="00D93A46">
              <w:t>K</w:t>
            </w:r>
            <w:r w:rsidR="00BB1F5D">
              <w:t xml:space="preserve">elių priežiūros ir plėtros programos lėšos, kitos lėšos. </w:t>
            </w:r>
          </w:p>
        </w:tc>
      </w:tr>
      <w:tr w:rsidR="00D60248" w:rsidRPr="00D60248" w14:paraId="34139AED" w14:textId="77777777" w:rsidTr="00021C62">
        <w:trPr>
          <w:trHeight w:val="311"/>
        </w:trPr>
        <w:tc>
          <w:tcPr>
            <w:tcW w:w="9825" w:type="dxa"/>
            <w:gridSpan w:val="8"/>
            <w:tcBorders>
              <w:top w:val="single" w:sz="4" w:space="0" w:color="auto"/>
              <w:left w:val="single" w:sz="4" w:space="0" w:color="auto"/>
              <w:bottom w:val="single" w:sz="4" w:space="0" w:color="auto"/>
              <w:right w:val="single" w:sz="4" w:space="0" w:color="auto"/>
            </w:tcBorders>
            <w:hideMark/>
          </w:tcPr>
          <w:p w14:paraId="34139AE9" w14:textId="734CE561" w:rsidR="00D60248" w:rsidRPr="00D60248" w:rsidRDefault="00D60248" w:rsidP="00D60248">
            <w:pPr>
              <w:ind w:firstLine="498"/>
              <w:jc w:val="both"/>
              <w:rPr>
                <w:b/>
              </w:rPr>
            </w:pPr>
            <w:r w:rsidRPr="00D60248">
              <w:rPr>
                <w:b/>
              </w:rPr>
              <w:t xml:space="preserve">Klaipėdos miesto </w:t>
            </w:r>
            <w:r w:rsidRPr="00D60248">
              <w:rPr>
                <w:b/>
                <w:bCs/>
              </w:rPr>
              <w:t xml:space="preserve">savivaldybės </w:t>
            </w:r>
            <w:r w:rsidRPr="00D60248">
              <w:rPr>
                <w:b/>
              </w:rPr>
              <w:t>20</w:t>
            </w:r>
            <w:r w:rsidR="00D353A4">
              <w:rPr>
                <w:b/>
              </w:rPr>
              <w:t>21</w:t>
            </w:r>
            <w:r w:rsidRPr="00D60248">
              <w:rPr>
                <w:b/>
              </w:rPr>
              <w:t>–20</w:t>
            </w:r>
            <w:r w:rsidR="00D353A4">
              <w:rPr>
                <w:b/>
              </w:rPr>
              <w:t>3</w:t>
            </w:r>
            <w:r w:rsidRPr="00D60248">
              <w:rPr>
                <w:b/>
              </w:rPr>
              <w:t>0 metų strateginio plėtros plano</w:t>
            </w:r>
            <w:r w:rsidR="00D353A4">
              <w:rPr>
                <w:b/>
              </w:rPr>
              <w:t xml:space="preserve"> koncep</w:t>
            </w:r>
            <w:r w:rsidR="00DC3E82">
              <w:rPr>
                <w:b/>
              </w:rPr>
              <w:t>c</w:t>
            </w:r>
            <w:r w:rsidR="00D353A4">
              <w:rPr>
                <w:b/>
              </w:rPr>
              <w:t>ijos</w:t>
            </w:r>
            <w:r w:rsidRPr="00D60248">
              <w:rPr>
                <w:b/>
              </w:rPr>
              <w:t xml:space="preserve"> dalys, susijusios su vykdoma programa:</w:t>
            </w:r>
          </w:p>
          <w:p w14:paraId="34139AEA" w14:textId="182CEE62" w:rsidR="00D60248" w:rsidRPr="00D60248" w:rsidRDefault="00D353A4" w:rsidP="00D60248">
            <w:pPr>
              <w:ind w:firstLine="498"/>
              <w:jc w:val="both"/>
              <w:rPr>
                <w:rFonts w:eastAsia="SimSun"/>
                <w:lang w:eastAsia="lt-LT"/>
              </w:rPr>
            </w:pPr>
            <w:r>
              <w:rPr>
                <w:rFonts w:eastAsia="SimSun"/>
                <w:caps/>
              </w:rPr>
              <w:t>2</w:t>
            </w:r>
            <w:r w:rsidR="00D60248" w:rsidRPr="00D60248">
              <w:rPr>
                <w:rFonts w:eastAsia="SimSun"/>
                <w:caps/>
              </w:rPr>
              <w:t>.</w:t>
            </w:r>
            <w:r>
              <w:rPr>
                <w:rFonts w:eastAsia="SimSun"/>
                <w:caps/>
              </w:rPr>
              <w:t>6</w:t>
            </w:r>
            <w:r w:rsidR="00D60248" w:rsidRPr="00D60248">
              <w:rPr>
                <w:rFonts w:eastAsia="SimSun"/>
                <w:caps/>
              </w:rPr>
              <w:t>.1</w:t>
            </w:r>
            <w:r w:rsidR="00F82213">
              <w:rPr>
                <w:rFonts w:eastAsia="SimSun"/>
                <w:caps/>
              </w:rPr>
              <w:t>.</w:t>
            </w:r>
            <w:r w:rsidR="00D60248" w:rsidRPr="00D60248">
              <w:rPr>
                <w:rFonts w:eastAsia="SimSun"/>
                <w:caps/>
              </w:rPr>
              <w:t xml:space="preserve"> </w:t>
            </w:r>
            <w:r w:rsidR="00D60248" w:rsidRPr="00D60248">
              <w:rPr>
                <w:rFonts w:eastAsia="SimSun"/>
              </w:rPr>
              <w:t>uždavinys</w:t>
            </w:r>
            <w:r w:rsidR="00D60248" w:rsidRPr="00D353A4">
              <w:rPr>
                <w:rFonts w:eastAsia="SimSun"/>
              </w:rPr>
              <w:t xml:space="preserve">. </w:t>
            </w:r>
            <w:r w:rsidRPr="00D353A4">
              <w:rPr>
                <w:rFonts w:eastAsia="SimSun"/>
              </w:rPr>
              <w:t>Pad</w:t>
            </w:r>
            <w:r w:rsidR="00D60248" w:rsidRPr="00D353A4">
              <w:rPr>
                <w:rFonts w:eastAsia="SimSun"/>
              </w:rPr>
              <w:t>idinti</w:t>
            </w:r>
            <w:r w:rsidR="00D60248" w:rsidRPr="00D60248">
              <w:rPr>
                <w:rFonts w:eastAsia="SimSun"/>
              </w:rPr>
              <w:t xml:space="preserve"> </w:t>
            </w:r>
            <w:r>
              <w:rPr>
                <w:rFonts w:eastAsia="SimSun"/>
              </w:rPr>
              <w:t xml:space="preserve">savivaldybės teikiamų </w:t>
            </w:r>
            <w:r w:rsidR="00D60248" w:rsidRPr="00D60248">
              <w:rPr>
                <w:rFonts w:eastAsia="SimSun"/>
              </w:rPr>
              <w:t>viešųjų</w:t>
            </w:r>
            <w:r w:rsidR="00D60248" w:rsidRPr="00D60248">
              <w:rPr>
                <w:rFonts w:eastAsia="SimSun"/>
                <w:lang w:eastAsia="lt-LT"/>
              </w:rPr>
              <w:t xml:space="preserve"> paslaugų efektyvumą</w:t>
            </w:r>
            <w:r w:rsidR="00F82213">
              <w:rPr>
                <w:rFonts w:eastAsia="SimSun"/>
                <w:lang w:eastAsia="lt-LT"/>
              </w:rPr>
              <w:t xml:space="preserve"> bei užtikrinti šias paslaugas teikiančių specialistų kompetencijas;</w:t>
            </w:r>
          </w:p>
          <w:p w14:paraId="3F103D5F" w14:textId="39A2F83B" w:rsidR="00F82213" w:rsidRPr="00F82213" w:rsidRDefault="00F82213" w:rsidP="00D60248">
            <w:pPr>
              <w:ind w:firstLine="498"/>
              <w:jc w:val="both"/>
              <w:rPr>
                <w:rFonts w:eastAsia="SimSun"/>
              </w:rPr>
            </w:pPr>
            <w:r>
              <w:rPr>
                <w:rFonts w:eastAsia="SimSun"/>
                <w:caps/>
              </w:rPr>
              <w:t>2</w:t>
            </w:r>
            <w:r w:rsidR="00D60248" w:rsidRPr="00D60248">
              <w:rPr>
                <w:rFonts w:eastAsia="SimSun"/>
                <w:caps/>
              </w:rPr>
              <w:t>.</w:t>
            </w:r>
            <w:r>
              <w:rPr>
                <w:rFonts w:eastAsia="SimSun"/>
                <w:caps/>
              </w:rPr>
              <w:t>6</w:t>
            </w:r>
            <w:r w:rsidR="00D60248" w:rsidRPr="00D60248">
              <w:rPr>
                <w:rFonts w:eastAsia="SimSun"/>
                <w:caps/>
              </w:rPr>
              <w:t>.2</w:t>
            </w:r>
            <w:r>
              <w:rPr>
                <w:rFonts w:eastAsia="SimSun"/>
                <w:caps/>
              </w:rPr>
              <w:t>.</w:t>
            </w:r>
            <w:r w:rsidR="00D60248" w:rsidRPr="00D60248">
              <w:rPr>
                <w:rFonts w:eastAsia="SimSun"/>
                <w:caps/>
              </w:rPr>
              <w:t xml:space="preserve"> </w:t>
            </w:r>
            <w:r w:rsidR="00D60248" w:rsidRPr="00D60248">
              <w:rPr>
                <w:rFonts w:eastAsia="SimSun"/>
              </w:rPr>
              <w:t>uždavinys</w:t>
            </w:r>
            <w:r w:rsidR="00D60248" w:rsidRPr="00F82213">
              <w:rPr>
                <w:rFonts w:eastAsia="SimSun"/>
              </w:rPr>
              <w:t xml:space="preserve">. </w:t>
            </w:r>
            <w:r>
              <w:rPr>
                <w:rFonts w:eastAsia="SimSun"/>
              </w:rPr>
              <w:t>Pagerinti savivaldybės veiklos valdymą, tobulinant savivaldybės ir savivaldybės įstaigų valdymo procesus;</w:t>
            </w:r>
            <w:bookmarkStart w:id="0" w:name="_GoBack"/>
            <w:bookmarkEnd w:id="0"/>
          </w:p>
          <w:p w14:paraId="03D00699" w14:textId="77777777" w:rsidR="00D60248" w:rsidRDefault="00F82213" w:rsidP="00DC3E82">
            <w:pPr>
              <w:ind w:firstLine="498"/>
              <w:jc w:val="both"/>
              <w:rPr>
                <w:rFonts w:eastAsia="SimSun"/>
              </w:rPr>
            </w:pPr>
            <w:r>
              <w:rPr>
                <w:rFonts w:eastAsia="SimSun"/>
                <w:caps/>
              </w:rPr>
              <w:t>2</w:t>
            </w:r>
            <w:r w:rsidR="00D60248" w:rsidRPr="00D60248">
              <w:rPr>
                <w:rFonts w:eastAsia="SimSun"/>
                <w:caps/>
              </w:rPr>
              <w:t>.</w:t>
            </w:r>
            <w:r>
              <w:rPr>
                <w:rFonts w:eastAsia="SimSun"/>
                <w:caps/>
              </w:rPr>
              <w:t>6</w:t>
            </w:r>
            <w:r w:rsidR="00D60248" w:rsidRPr="00D60248">
              <w:rPr>
                <w:rFonts w:eastAsia="SimSun"/>
                <w:caps/>
              </w:rPr>
              <w:t>.</w:t>
            </w:r>
            <w:r>
              <w:rPr>
                <w:rFonts w:eastAsia="SimSun"/>
                <w:caps/>
              </w:rPr>
              <w:t xml:space="preserve">3. </w:t>
            </w:r>
            <w:r w:rsidR="00D60248" w:rsidRPr="00D60248">
              <w:rPr>
                <w:rFonts w:eastAsia="SimSun"/>
                <w:caps/>
              </w:rPr>
              <w:t xml:space="preserve"> </w:t>
            </w:r>
            <w:r w:rsidR="00D60248" w:rsidRPr="00D60248">
              <w:rPr>
                <w:rFonts w:eastAsia="SimSun"/>
              </w:rPr>
              <w:t>uždavinys</w:t>
            </w:r>
            <w:r w:rsidR="00D60248" w:rsidRPr="00D60248">
              <w:rPr>
                <w:rFonts w:eastAsia="SimSun"/>
                <w:caps/>
              </w:rPr>
              <w:t xml:space="preserve">. </w:t>
            </w:r>
            <w:r w:rsidR="00DC3E82" w:rsidRPr="00DC3E82">
              <w:rPr>
                <w:rFonts w:eastAsia="SimSun"/>
              </w:rPr>
              <w:t>Sustiprinti</w:t>
            </w:r>
            <w:r w:rsidR="00DC3E82">
              <w:rPr>
                <w:rFonts w:eastAsia="SimSun"/>
              </w:rPr>
              <w:t xml:space="preserve"> teigiamą Klaipėdos miesto įvaizdį ir komunikaciją;</w:t>
            </w:r>
          </w:p>
          <w:p w14:paraId="34139AEC" w14:textId="6129E8DD" w:rsidR="00DC3E82" w:rsidRPr="00D60248" w:rsidRDefault="00DC3E82" w:rsidP="00DC3E82">
            <w:pPr>
              <w:ind w:firstLine="498"/>
              <w:jc w:val="both"/>
              <w:rPr>
                <w:rFonts w:eastAsia="SimSun"/>
                <w:lang w:eastAsia="lt-LT"/>
              </w:rPr>
            </w:pPr>
            <w:r>
              <w:rPr>
                <w:rFonts w:eastAsia="SimSun"/>
              </w:rPr>
              <w:t>2.6.4. uždavinys. Skatinti gyventojų bendruomeniškumą ir įtrauktį.</w:t>
            </w:r>
          </w:p>
        </w:tc>
      </w:tr>
    </w:tbl>
    <w:p w14:paraId="34139AEE" w14:textId="77777777" w:rsidR="00D60248" w:rsidRPr="00D60248" w:rsidRDefault="00D60248" w:rsidP="00D60248">
      <w:pPr>
        <w:jc w:val="center"/>
      </w:pPr>
    </w:p>
    <w:p w14:paraId="34139AEF" w14:textId="49552C7A" w:rsidR="00D60248" w:rsidRDefault="00D60248" w:rsidP="00D60248">
      <w:pPr>
        <w:ind w:firstLine="567"/>
        <w:jc w:val="both"/>
        <w:outlineLvl w:val="0"/>
      </w:pPr>
      <w:r w:rsidRPr="00D60248">
        <w:t xml:space="preserve">Priedas – </w:t>
      </w:r>
      <w:r w:rsidRPr="002A1E7E">
        <w:t>20</w:t>
      </w:r>
      <w:r w:rsidR="004C7B1D">
        <w:t>2</w:t>
      </w:r>
      <w:r w:rsidR="00D353A4">
        <w:t>1</w:t>
      </w:r>
      <w:r w:rsidRPr="002A1E7E">
        <w:t>–202</w:t>
      </w:r>
      <w:r w:rsidR="00D353A4">
        <w:t>3</w:t>
      </w:r>
      <w:r w:rsidRPr="002A1E7E">
        <w:t xml:space="preserve"> m. </w:t>
      </w:r>
      <w:r w:rsidR="00506FF4">
        <w:t>V</w:t>
      </w:r>
      <w:r w:rsidRPr="002A1E7E">
        <w:rPr>
          <w:bCs/>
        </w:rPr>
        <w:t xml:space="preserve">aldymo </w:t>
      </w:r>
      <w:r w:rsidRPr="002A1E7E">
        <w:t>programos</w:t>
      </w:r>
      <w:r w:rsidRPr="002A1E7E">
        <w:rPr>
          <w:b/>
        </w:rPr>
        <w:t xml:space="preserve"> </w:t>
      </w:r>
      <w:r w:rsidRPr="002A1E7E">
        <w:t>(Nr. 03) tikslų, uždavinių, priemonių, priemonių išlaidų ir produkto kriterijų suvestinė.</w:t>
      </w:r>
    </w:p>
    <w:p w14:paraId="34139AF0" w14:textId="6E560524" w:rsidR="00D57F27" w:rsidRDefault="00D60248" w:rsidP="00D60248">
      <w:pPr>
        <w:jc w:val="center"/>
      </w:pPr>
      <w:r w:rsidRPr="002A1E7E">
        <w:t>______________________________</w:t>
      </w:r>
    </w:p>
    <w:p w14:paraId="75102E56" w14:textId="77777777" w:rsidR="00970040" w:rsidRPr="00832CC9" w:rsidRDefault="00970040" w:rsidP="00D60248">
      <w:pPr>
        <w:jc w:val="center"/>
      </w:pPr>
    </w:p>
    <w:sectPr w:rsidR="00970040" w:rsidRPr="00832CC9" w:rsidSect="00021C62">
      <w:headerReference w:type="default" r:id="rId7"/>
      <w:pgSz w:w="11906" w:h="16838" w:code="9"/>
      <w:pgMar w:top="1134" w:right="566"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9AF3" w14:textId="77777777" w:rsidR="0086502B" w:rsidRDefault="0086502B" w:rsidP="00D57F27">
      <w:r>
        <w:separator/>
      </w:r>
    </w:p>
  </w:endnote>
  <w:endnote w:type="continuationSeparator" w:id="0">
    <w:p w14:paraId="34139AF4" w14:textId="77777777" w:rsidR="0086502B" w:rsidRDefault="0086502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39AF1" w14:textId="77777777" w:rsidR="0086502B" w:rsidRDefault="0086502B" w:rsidP="00D57F27">
      <w:r>
        <w:separator/>
      </w:r>
    </w:p>
  </w:footnote>
  <w:footnote w:type="continuationSeparator" w:id="0">
    <w:p w14:paraId="34139AF2" w14:textId="77777777" w:rsidR="0086502B" w:rsidRDefault="0086502B"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503177"/>
      <w:docPartObj>
        <w:docPartGallery w:val="Page Numbers (Top of Page)"/>
        <w:docPartUnique/>
      </w:docPartObj>
    </w:sdtPr>
    <w:sdtEndPr/>
    <w:sdtContent>
      <w:p w14:paraId="34139AF5" w14:textId="69FFA124" w:rsidR="00D57F27" w:rsidRDefault="00D57F27">
        <w:pPr>
          <w:pStyle w:val="Antrats"/>
          <w:jc w:val="center"/>
        </w:pPr>
        <w:r>
          <w:fldChar w:fldCharType="begin"/>
        </w:r>
        <w:r>
          <w:instrText>PAGE   \* MERGEFORMAT</w:instrText>
        </w:r>
        <w:r>
          <w:fldChar w:fldCharType="separate"/>
        </w:r>
        <w:r w:rsidR="00D93A46">
          <w:rPr>
            <w:noProof/>
          </w:rPr>
          <w:t>4</w:t>
        </w:r>
        <w:r>
          <w:fldChar w:fldCharType="end"/>
        </w:r>
      </w:p>
    </w:sdtContent>
  </w:sdt>
  <w:p w14:paraId="34139AF6"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23BA5"/>
    <w:multiLevelType w:val="hybridMultilevel"/>
    <w:tmpl w:val="D4D2FD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413319E"/>
    <w:multiLevelType w:val="hybridMultilevel"/>
    <w:tmpl w:val="75BAD6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1E9"/>
    <w:rsid w:val="00011731"/>
    <w:rsid w:val="000169EB"/>
    <w:rsid w:val="00021C62"/>
    <w:rsid w:val="00032FA6"/>
    <w:rsid w:val="00045E5A"/>
    <w:rsid w:val="00051AD2"/>
    <w:rsid w:val="0006079E"/>
    <w:rsid w:val="00061947"/>
    <w:rsid w:val="00062F72"/>
    <w:rsid w:val="0007095D"/>
    <w:rsid w:val="00087AA1"/>
    <w:rsid w:val="000962CA"/>
    <w:rsid w:val="000C6D75"/>
    <w:rsid w:val="000E6312"/>
    <w:rsid w:val="000F2BA3"/>
    <w:rsid w:val="00103836"/>
    <w:rsid w:val="00107EFC"/>
    <w:rsid w:val="00120D58"/>
    <w:rsid w:val="00140A49"/>
    <w:rsid w:val="0016689F"/>
    <w:rsid w:val="00176E9D"/>
    <w:rsid w:val="0019615E"/>
    <w:rsid w:val="00196A25"/>
    <w:rsid w:val="001C0945"/>
    <w:rsid w:val="001C2F05"/>
    <w:rsid w:val="001E1630"/>
    <w:rsid w:val="001E6699"/>
    <w:rsid w:val="002055C5"/>
    <w:rsid w:val="002103AA"/>
    <w:rsid w:val="0021433D"/>
    <w:rsid w:val="0021465D"/>
    <w:rsid w:val="00215A7F"/>
    <w:rsid w:val="00227045"/>
    <w:rsid w:val="0023714A"/>
    <w:rsid w:val="002440EF"/>
    <w:rsid w:val="00263E1B"/>
    <w:rsid w:val="00273357"/>
    <w:rsid w:val="002851BA"/>
    <w:rsid w:val="002860BB"/>
    <w:rsid w:val="00287007"/>
    <w:rsid w:val="002872EC"/>
    <w:rsid w:val="00291DBB"/>
    <w:rsid w:val="00294DEC"/>
    <w:rsid w:val="002A10CE"/>
    <w:rsid w:val="002A1E7E"/>
    <w:rsid w:val="002A2D2E"/>
    <w:rsid w:val="002A4F4C"/>
    <w:rsid w:val="002A5765"/>
    <w:rsid w:val="002F4D25"/>
    <w:rsid w:val="00303D67"/>
    <w:rsid w:val="0031185E"/>
    <w:rsid w:val="00320356"/>
    <w:rsid w:val="003211C5"/>
    <w:rsid w:val="0034183E"/>
    <w:rsid w:val="003422E4"/>
    <w:rsid w:val="00366D04"/>
    <w:rsid w:val="003705EE"/>
    <w:rsid w:val="00374F4C"/>
    <w:rsid w:val="00375EFE"/>
    <w:rsid w:val="00381F3C"/>
    <w:rsid w:val="00385730"/>
    <w:rsid w:val="003B2B80"/>
    <w:rsid w:val="003B449D"/>
    <w:rsid w:val="003C0E70"/>
    <w:rsid w:val="003D29B5"/>
    <w:rsid w:val="003E27D3"/>
    <w:rsid w:val="003E2BF2"/>
    <w:rsid w:val="003F3F66"/>
    <w:rsid w:val="00400EB1"/>
    <w:rsid w:val="004103F3"/>
    <w:rsid w:val="00415771"/>
    <w:rsid w:val="004476DD"/>
    <w:rsid w:val="00447FBF"/>
    <w:rsid w:val="00470503"/>
    <w:rsid w:val="00472590"/>
    <w:rsid w:val="00485380"/>
    <w:rsid w:val="00495A41"/>
    <w:rsid w:val="0049755C"/>
    <w:rsid w:val="004A5796"/>
    <w:rsid w:val="004C7B1D"/>
    <w:rsid w:val="00506FF4"/>
    <w:rsid w:val="005265F4"/>
    <w:rsid w:val="005310B8"/>
    <w:rsid w:val="005465D8"/>
    <w:rsid w:val="005519AA"/>
    <w:rsid w:val="00556181"/>
    <w:rsid w:val="0056117B"/>
    <w:rsid w:val="00574091"/>
    <w:rsid w:val="005827CB"/>
    <w:rsid w:val="00584638"/>
    <w:rsid w:val="005955EA"/>
    <w:rsid w:val="00597EE8"/>
    <w:rsid w:val="005A3F6C"/>
    <w:rsid w:val="005B238C"/>
    <w:rsid w:val="005B434A"/>
    <w:rsid w:val="005C1FD6"/>
    <w:rsid w:val="005C4E06"/>
    <w:rsid w:val="005D045B"/>
    <w:rsid w:val="005D3E44"/>
    <w:rsid w:val="005E4BA3"/>
    <w:rsid w:val="005F0337"/>
    <w:rsid w:val="005F495C"/>
    <w:rsid w:val="006017CF"/>
    <w:rsid w:val="00602D7E"/>
    <w:rsid w:val="0061148B"/>
    <w:rsid w:val="006140BA"/>
    <w:rsid w:val="006165A7"/>
    <w:rsid w:val="0063722B"/>
    <w:rsid w:val="00677FCE"/>
    <w:rsid w:val="00683514"/>
    <w:rsid w:val="00690DD8"/>
    <w:rsid w:val="00693643"/>
    <w:rsid w:val="00695FC4"/>
    <w:rsid w:val="006B4E64"/>
    <w:rsid w:val="006B56D6"/>
    <w:rsid w:val="006D46FD"/>
    <w:rsid w:val="006D6480"/>
    <w:rsid w:val="006E6E86"/>
    <w:rsid w:val="007165FE"/>
    <w:rsid w:val="0072733A"/>
    <w:rsid w:val="00731A53"/>
    <w:rsid w:val="007636ED"/>
    <w:rsid w:val="00786E81"/>
    <w:rsid w:val="007871AE"/>
    <w:rsid w:val="007A2116"/>
    <w:rsid w:val="007B4145"/>
    <w:rsid w:val="007B44A0"/>
    <w:rsid w:val="007D0218"/>
    <w:rsid w:val="007E11A2"/>
    <w:rsid w:val="007E25D3"/>
    <w:rsid w:val="00832CC9"/>
    <w:rsid w:val="00833997"/>
    <w:rsid w:val="008354D5"/>
    <w:rsid w:val="00835D1A"/>
    <w:rsid w:val="008524CF"/>
    <w:rsid w:val="0085388D"/>
    <w:rsid w:val="008540FB"/>
    <w:rsid w:val="0086502B"/>
    <w:rsid w:val="0087033D"/>
    <w:rsid w:val="0088084F"/>
    <w:rsid w:val="008A2A4B"/>
    <w:rsid w:val="008A4C8D"/>
    <w:rsid w:val="008B0480"/>
    <w:rsid w:val="008B10D4"/>
    <w:rsid w:val="008B3A7F"/>
    <w:rsid w:val="008B7702"/>
    <w:rsid w:val="008C25ED"/>
    <w:rsid w:val="008D6DD1"/>
    <w:rsid w:val="008E3312"/>
    <w:rsid w:val="008E6E82"/>
    <w:rsid w:val="008F04DC"/>
    <w:rsid w:val="008F0AE3"/>
    <w:rsid w:val="00941BC5"/>
    <w:rsid w:val="00970040"/>
    <w:rsid w:val="009757F0"/>
    <w:rsid w:val="00977A2E"/>
    <w:rsid w:val="009816A7"/>
    <w:rsid w:val="0098435B"/>
    <w:rsid w:val="00994E44"/>
    <w:rsid w:val="009A3103"/>
    <w:rsid w:val="009A59A0"/>
    <w:rsid w:val="009B6AF4"/>
    <w:rsid w:val="009C5E02"/>
    <w:rsid w:val="00A02805"/>
    <w:rsid w:val="00A10FC7"/>
    <w:rsid w:val="00A15641"/>
    <w:rsid w:val="00A2080F"/>
    <w:rsid w:val="00A34319"/>
    <w:rsid w:val="00A538BC"/>
    <w:rsid w:val="00A63CBB"/>
    <w:rsid w:val="00A805BE"/>
    <w:rsid w:val="00A90821"/>
    <w:rsid w:val="00A94C04"/>
    <w:rsid w:val="00A9543B"/>
    <w:rsid w:val="00AA38B6"/>
    <w:rsid w:val="00AB557E"/>
    <w:rsid w:val="00AF2F03"/>
    <w:rsid w:val="00AF7D08"/>
    <w:rsid w:val="00B128C4"/>
    <w:rsid w:val="00B239DE"/>
    <w:rsid w:val="00B31C87"/>
    <w:rsid w:val="00B359B8"/>
    <w:rsid w:val="00B370C5"/>
    <w:rsid w:val="00B435FA"/>
    <w:rsid w:val="00B5787D"/>
    <w:rsid w:val="00B65663"/>
    <w:rsid w:val="00B750B6"/>
    <w:rsid w:val="00B8510B"/>
    <w:rsid w:val="00B97ACB"/>
    <w:rsid w:val="00BA2EBB"/>
    <w:rsid w:val="00BB0C07"/>
    <w:rsid w:val="00BB1AAB"/>
    <w:rsid w:val="00BB1F5D"/>
    <w:rsid w:val="00BB7D5B"/>
    <w:rsid w:val="00BD0AAD"/>
    <w:rsid w:val="00BE67BC"/>
    <w:rsid w:val="00C04FAF"/>
    <w:rsid w:val="00C264F5"/>
    <w:rsid w:val="00C35C4C"/>
    <w:rsid w:val="00C40566"/>
    <w:rsid w:val="00C55981"/>
    <w:rsid w:val="00C57681"/>
    <w:rsid w:val="00C57AFD"/>
    <w:rsid w:val="00C73408"/>
    <w:rsid w:val="00C74A52"/>
    <w:rsid w:val="00C854DA"/>
    <w:rsid w:val="00CA4D3B"/>
    <w:rsid w:val="00CB455D"/>
    <w:rsid w:val="00CC5A41"/>
    <w:rsid w:val="00CD4371"/>
    <w:rsid w:val="00CD5C49"/>
    <w:rsid w:val="00CE241C"/>
    <w:rsid w:val="00CE6199"/>
    <w:rsid w:val="00CF0CCB"/>
    <w:rsid w:val="00CF4D56"/>
    <w:rsid w:val="00D052C0"/>
    <w:rsid w:val="00D20985"/>
    <w:rsid w:val="00D33AE3"/>
    <w:rsid w:val="00D353A4"/>
    <w:rsid w:val="00D42B72"/>
    <w:rsid w:val="00D54C19"/>
    <w:rsid w:val="00D57F27"/>
    <w:rsid w:val="00D60248"/>
    <w:rsid w:val="00D709EA"/>
    <w:rsid w:val="00D81B1B"/>
    <w:rsid w:val="00D93A46"/>
    <w:rsid w:val="00D94D67"/>
    <w:rsid w:val="00DA1B2B"/>
    <w:rsid w:val="00DB1DE2"/>
    <w:rsid w:val="00DB6343"/>
    <w:rsid w:val="00DB6C75"/>
    <w:rsid w:val="00DC036C"/>
    <w:rsid w:val="00DC3E82"/>
    <w:rsid w:val="00DD5BC0"/>
    <w:rsid w:val="00DE1279"/>
    <w:rsid w:val="00DE45F1"/>
    <w:rsid w:val="00DE6BC9"/>
    <w:rsid w:val="00DE72AC"/>
    <w:rsid w:val="00DF6176"/>
    <w:rsid w:val="00E01AC4"/>
    <w:rsid w:val="00E07CB7"/>
    <w:rsid w:val="00E13177"/>
    <w:rsid w:val="00E149A6"/>
    <w:rsid w:val="00E33871"/>
    <w:rsid w:val="00E56A73"/>
    <w:rsid w:val="00E71EB8"/>
    <w:rsid w:val="00E818DE"/>
    <w:rsid w:val="00E84AC2"/>
    <w:rsid w:val="00E92DE5"/>
    <w:rsid w:val="00EA0D43"/>
    <w:rsid w:val="00EA4C3D"/>
    <w:rsid w:val="00ED498C"/>
    <w:rsid w:val="00EE5590"/>
    <w:rsid w:val="00EF7311"/>
    <w:rsid w:val="00F10077"/>
    <w:rsid w:val="00F1275A"/>
    <w:rsid w:val="00F17EEE"/>
    <w:rsid w:val="00F32536"/>
    <w:rsid w:val="00F63870"/>
    <w:rsid w:val="00F64B94"/>
    <w:rsid w:val="00F72528"/>
    <w:rsid w:val="00F72A1E"/>
    <w:rsid w:val="00F75C8F"/>
    <w:rsid w:val="00F82213"/>
    <w:rsid w:val="00FA3D0C"/>
    <w:rsid w:val="00FB3585"/>
    <w:rsid w:val="00FC05FE"/>
    <w:rsid w:val="00FD4622"/>
    <w:rsid w:val="00FE2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9A6C"/>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303D67"/>
    <w:pPr>
      <w:spacing w:before="100" w:beforeAutospacing="1" w:after="100" w:afterAutospacing="1"/>
    </w:pPr>
    <w:rPr>
      <w:lang w:eastAsia="lt-LT"/>
    </w:rPr>
  </w:style>
  <w:style w:type="paragraph" w:styleId="Sraopastraipa">
    <w:name w:val="List Paragraph"/>
    <w:basedOn w:val="prastasis"/>
    <w:uiPriority w:val="34"/>
    <w:qFormat/>
    <w:rsid w:val="00CD5C49"/>
    <w:pPr>
      <w:ind w:left="720"/>
      <w:contextualSpacing/>
    </w:pPr>
  </w:style>
  <w:style w:type="paragraph" w:customStyle="1" w:styleId="tajtip">
    <w:name w:val="tajtip"/>
    <w:basedOn w:val="prastasis"/>
    <w:rsid w:val="00D20985"/>
    <w:pPr>
      <w:spacing w:before="100" w:beforeAutospacing="1" w:after="100" w:afterAutospacing="1"/>
    </w:pPr>
    <w:rPr>
      <w:lang w:eastAsia="lt-LT"/>
    </w:rPr>
  </w:style>
  <w:style w:type="paragraph" w:customStyle="1" w:styleId="tactin">
    <w:name w:val="tactin"/>
    <w:basedOn w:val="prastasis"/>
    <w:rsid w:val="00D2098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623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60770733">
      <w:bodyDiv w:val="1"/>
      <w:marLeft w:val="0"/>
      <w:marRight w:val="0"/>
      <w:marTop w:val="0"/>
      <w:marBottom w:val="0"/>
      <w:divBdr>
        <w:top w:val="none" w:sz="0" w:space="0" w:color="auto"/>
        <w:left w:val="none" w:sz="0" w:space="0" w:color="auto"/>
        <w:bottom w:val="none" w:sz="0" w:space="0" w:color="auto"/>
        <w:right w:val="none" w:sz="0" w:space="0" w:color="auto"/>
      </w:divBdr>
    </w:div>
    <w:div w:id="1325743773">
      <w:bodyDiv w:val="1"/>
      <w:marLeft w:val="0"/>
      <w:marRight w:val="0"/>
      <w:marTop w:val="0"/>
      <w:marBottom w:val="0"/>
      <w:divBdr>
        <w:top w:val="none" w:sz="0" w:space="0" w:color="auto"/>
        <w:left w:val="none" w:sz="0" w:space="0" w:color="auto"/>
        <w:bottom w:val="none" w:sz="0" w:space="0" w:color="auto"/>
        <w:right w:val="none" w:sz="0" w:space="0" w:color="auto"/>
      </w:divBdr>
    </w:div>
    <w:div w:id="1472939224">
      <w:bodyDiv w:val="1"/>
      <w:marLeft w:val="0"/>
      <w:marRight w:val="0"/>
      <w:marTop w:val="0"/>
      <w:marBottom w:val="0"/>
      <w:divBdr>
        <w:top w:val="none" w:sz="0" w:space="0" w:color="auto"/>
        <w:left w:val="none" w:sz="0" w:space="0" w:color="auto"/>
        <w:bottom w:val="none" w:sz="0" w:space="0" w:color="auto"/>
        <w:right w:val="none" w:sz="0" w:space="0" w:color="auto"/>
      </w:divBdr>
      <w:divsChild>
        <w:div w:id="273295887">
          <w:marLeft w:val="0"/>
          <w:marRight w:val="0"/>
          <w:marTop w:val="0"/>
          <w:marBottom w:val="0"/>
          <w:divBdr>
            <w:top w:val="none" w:sz="0" w:space="0" w:color="auto"/>
            <w:left w:val="none" w:sz="0" w:space="0" w:color="auto"/>
            <w:bottom w:val="none" w:sz="0" w:space="0" w:color="auto"/>
            <w:right w:val="none" w:sz="0" w:space="0" w:color="auto"/>
          </w:divBdr>
          <w:divsChild>
            <w:div w:id="1253664138">
              <w:marLeft w:val="0"/>
              <w:marRight w:val="0"/>
              <w:marTop w:val="0"/>
              <w:marBottom w:val="0"/>
              <w:divBdr>
                <w:top w:val="none" w:sz="0" w:space="0" w:color="auto"/>
                <w:left w:val="none" w:sz="0" w:space="0" w:color="auto"/>
                <w:bottom w:val="none" w:sz="0" w:space="0" w:color="auto"/>
                <w:right w:val="none" w:sz="0" w:space="0" w:color="auto"/>
              </w:divBdr>
              <w:divsChild>
                <w:div w:id="957638668">
                  <w:marLeft w:val="0"/>
                  <w:marRight w:val="0"/>
                  <w:marTop w:val="0"/>
                  <w:marBottom w:val="0"/>
                  <w:divBdr>
                    <w:top w:val="none" w:sz="0" w:space="0" w:color="auto"/>
                    <w:left w:val="none" w:sz="0" w:space="0" w:color="auto"/>
                    <w:bottom w:val="none" w:sz="0" w:space="0" w:color="auto"/>
                    <w:right w:val="none" w:sz="0" w:space="0" w:color="auto"/>
                  </w:divBdr>
                  <w:divsChild>
                    <w:div w:id="19747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8145">
      <w:bodyDiv w:val="1"/>
      <w:marLeft w:val="0"/>
      <w:marRight w:val="0"/>
      <w:marTop w:val="0"/>
      <w:marBottom w:val="0"/>
      <w:divBdr>
        <w:top w:val="none" w:sz="0" w:space="0" w:color="auto"/>
        <w:left w:val="none" w:sz="0" w:space="0" w:color="auto"/>
        <w:bottom w:val="none" w:sz="0" w:space="0" w:color="auto"/>
        <w:right w:val="none" w:sz="0" w:space="0" w:color="auto"/>
      </w:divBdr>
    </w:div>
    <w:div w:id="1722703779">
      <w:bodyDiv w:val="1"/>
      <w:marLeft w:val="0"/>
      <w:marRight w:val="0"/>
      <w:marTop w:val="0"/>
      <w:marBottom w:val="0"/>
      <w:divBdr>
        <w:top w:val="none" w:sz="0" w:space="0" w:color="auto"/>
        <w:left w:val="none" w:sz="0" w:space="0" w:color="auto"/>
        <w:bottom w:val="none" w:sz="0" w:space="0" w:color="auto"/>
        <w:right w:val="none" w:sz="0" w:space="0" w:color="auto"/>
      </w:divBdr>
    </w:div>
    <w:div w:id="186759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5</Pages>
  <Words>10835</Words>
  <Characters>6176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73</cp:revision>
  <cp:lastPrinted>2019-01-10T12:36:00Z</cp:lastPrinted>
  <dcterms:created xsi:type="dcterms:W3CDTF">2020-12-03T10:02:00Z</dcterms:created>
  <dcterms:modified xsi:type="dcterms:W3CDTF">2020-12-16T17:37:00Z</dcterms:modified>
</cp:coreProperties>
</file>