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34" w:rsidRPr="00F97E26" w:rsidRDefault="006C5E34" w:rsidP="006C5E34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F97E26">
        <w:rPr>
          <w:b/>
          <w:szCs w:val="24"/>
          <w:lang w:eastAsia="lt-LT"/>
        </w:rPr>
        <w:t>BĮ Klaipėdos „Gintaro“ sporto centras</w:t>
      </w:r>
    </w:p>
    <w:p w:rsidR="00657BEC" w:rsidRPr="00F97E26" w:rsidRDefault="00657BEC" w:rsidP="00657BEC">
      <w:pPr>
        <w:tabs>
          <w:tab w:val="left" w:pos="14656"/>
        </w:tabs>
        <w:jc w:val="center"/>
        <w:rPr>
          <w:szCs w:val="24"/>
          <w:lang w:eastAsia="lt-LT"/>
        </w:rPr>
      </w:pPr>
      <w:r w:rsidRPr="00F97E26">
        <w:rPr>
          <w:szCs w:val="24"/>
          <w:lang w:eastAsia="lt-LT"/>
        </w:rPr>
        <w:t>Aldona Vaitkienė</w:t>
      </w:r>
    </w:p>
    <w:p w:rsidR="0080110D" w:rsidRPr="00F97E26" w:rsidRDefault="00657BEC" w:rsidP="00657BEC">
      <w:pPr>
        <w:tabs>
          <w:tab w:val="left" w:pos="14656"/>
        </w:tabs>
        <w:jc w:val="center"/>
        <w:rPr>
          <w:szCs w:val="24"/>
          <w:lang w:eastAsia="lt-LT"/>
        </w:rPr>
      </w:pPr>
      <w:r w:rsidRPr="00F97E26">
        <w:rPr>
          <w:szCs w:val="24"/>
          <w:lang w:eastAsia="lt-LT"/>
        </w:rPr>
        <w:t>direktoriaus pavaduotoja ugdymui, atliekanti direktoriaus funkcijas</w:t>
      </w:r>
    </w:p>
    <w:p w:rsidR="0080110D" w:rsidRPr="00F97E26" w:rsidRDefault="0080110D" w:rsidP="0080110D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 w:rsidRPr="00F97E26">
        <w:rPr>
          <w:b/>
          <w:szCs w:val="24"/>
          <w:lang w:eastAsia="lt-LT"/>
        </w:rPr>
        <w:tab/>
      </w:r>
      <w:r w:rsidR="006C5E34" w:rsidRPr="00F97E26">
        <w:rPr>
          <w:b/>
          <w:szCs w:val="24"/>
          <w:lang w:eastAsia="lt-LT"/>
        </w:rPr>
        <w:t>2021</w:t>
      </w:r>
      <w:r w:rsidRPr="00F97E26">
        <w:rPr>
          <w:b/>
          <w:szCs w:val="24"/>
          <w:lang w:eastAsia="lt-LT"/>
        </w:rPr>
        <w:t xml:space="preserve"> metų užduotys</w:t>
      </w:r>
    </w:p>
    <w:p w:rsidR="0080110D" w:rsidRPr="00F97E26" w:rsidRDefault="0080110D" w:rsidP="0080110D">
      <w:pPr>
        <w:rPr>
          <w:sz w:val="20"/>
          <w:lang w:eastAsia="lt-LT"/>
        </w:rPr>
      </w:pPr>
      <w:r w:rsidRPr="00F97E26"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80110D" w:rsidRPr="00F97E26" w:rsidTr="00B856F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0D" w:rsidRPr="00F97E26" w:rsidRDefault="0080110D" w:rsidP="00B856FB">
            <w:pPr>
              <w:jc w:val="center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0D" w:rsidRPr="00F97E26" w:rsidRDefault="0080110D" w:rsidP="00B856FB">
            <w:pPr>
              <w:jc w:val="center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0D" w:rsidRPr="00F97E26" w:rsidRDefault="0080110D" w:rsidP="00B856FB">
            <w:pPr>
              <w:jc w:val="center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80110D" w:rsidRPr="00F97E26" w:rsidTr="00B856F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1.Tobulinti įstaigos kokybišką ir efektyvią veiklą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1) Įgyvendinti patvirtintą str</w:t>
            </w:r>
            <w:r w:rsidR="00F97E26">
              <w:rPr>
                <w:szCs w:val="24"/>
                <w:lang w:eastAsia="lt-LT"/>
              </w:rPr>
              <w:t>ateginį veiklos planą ir numaty</w:t>
            </w:r>
            <w:r w:rsidRPr="00F97E26">
              <w:rPr>
                <w:szCs w:val="24"/>
                <w:lang w:eastAsia="lt-LT"/>
              </w:rPr>
              <w:t>tus rodiklius;</w:t>
            </w: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2) Įstaigos veiklą organizuoti taip, jog nebūtų nustatyta pažeid</w:t>
            </w:r>
            <w:r w:rsidR="00F97E26">
              <w:rPr>
                <w:szCs w:val="24"/>
                <w:lang w:eastAsia="lt-LT"/>
              </w:rPr>
              <w:t>i</w:t>
            </w:r>
            <w:bookmarkStart w:id="0" w:name="_GoBack"/>
            <w:bookmarkEnd w:id="0"/>
            <w:r w:rsidRPr="00F97E26">
              <w:rPr>
                <w:szCs w:val="24"/>
                <w:lang w:eastAsia="lt-LT"/>
              </w:rPr>
              <w:t>mų dėl įstaigos ir vadovo veiklos;</w:t>
            </w: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 xml:space="preserve">3) Gebėti tinkamai naudoti skirtus </w:t>
            </w:r>
            <w:proofErr w:type="spellStart"/>
            <w:r w:rsidRPr="00F97E26">
              <w:rPr>
                <w:szCs w:val="24"/>
                <w:lang w:eastAsia="lt-LT"/>
              </w:rPr>
              <w:t>asignavimus</w:t>
            </w:r>
            <w:proofErr w:type="spellEnd"/>
            <w:r w:rsidRPr="00F97E26">
              <w:rPr>
                <w:szCs w:val="24"/>
                <w:lang w:eastAsia="lt-LT"/>
              </w:rPr>
              <w:t>, vadovaujantis teisės aktais, reglamentuojančiais įstaigos finansinę veiklą.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1) Pilnai įgyvendintas patvirtintas strateginis veiklos planas ir nustatyti veiklos rodikliai;</w:t>
            </w: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2) Įstaigoje nenustatyta pažeidimų;</w:t>
            </w:r>
          </w:p>
          <w:p w:rsidR="0080110D" w:rsidRPr="00F97E26" w:rsidRDefault="0080110D" w:rsidP="00B856FB">
            <w:pPr>
              <w:overflowPunct w:val="0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80110D" w:rsidRPr="00F97E26" w:rsidRDefault="0080110D" w:rsidP="00B856FB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3)Įstaigoje užtikrintas savalaikis finansinių dokumentų pateikimas, skirti asignavimai  naudojami teisės aktų nustatyta tvarka.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</w:tc>
      </w:tr>
      <w:tr w:rsidR="0080110D" w:rsidRPr="00F97E26" w:rsidTr="00B856F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2. Tobulinti sportinio ugdymo organizavimo veiklą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Atlikti analizę ir parengti sportinio ugdymo organizavimo normatyvų krepšelio principu projektą plaukimo sporto šakai.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Atlikta analizė ir parengtas sportinio ugdymo organizavimo normatyvų krepšelio principu projektas iki 2021-10-01 plaukimo sporto šakai bei suderintas su Sporto skyriumi.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</w:tc>
      </w:tr>
      <w:tr w:rsidR="0080110D" w:rsidRPr="00F97E26" w:rsidTr="00B856F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3. Efektyvinti plaukimo ir plaukimo su pelekais sporto šakų populiarinimą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Skatinant bendradarbiavimą su tėvais, organizuoti renginį 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 xml:space="preserve">Iki 2021-12-31 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textAlignment w:val="baseline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organizuoti sporto centro sportininkų ir tėvų – šeimos varžybas.</w:t>
            </w:r>
          </w:p>
          <w:p w:rsidR="0080110D" w:rsidRPr="00F97E26" w:rsidRDefault="0080110D" w:rsidP="00B856FB">
            <w:pPr>
              <w:overflowPunct w:val="0"/>
              <w:spacing w:line="25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</w:tc>
      </w:tr>
    </w:tbl>
    <w:p w:rsidR="0080110D" w:rsidRPr="00F97E26" w:rsidRDefault="0080110D" w:rsidP="0080110D">
      <w:pPr>
        <w:rPr>
          <w:szCs w:val="24"/>
        </w:rPr>
      </w:pPr>
    </w:p>
    <w:p w:rsidR="0080110D" w:rsidRPr="00F97E26" w:rsidRDefault="0080110D" w:rsidP="0080110D">
      <w:pPr>
        <w:tabs>
          <w:tab w:val="left" w:pos="426"/>
        </w:tabs>
        <w:jc w:val="both"/>
        <w:rPr>
          <w:b/>
          <w:szCs w:val="24"/>
          <w:lang w:eastAsia="lt-LT"/>
        </w:rPr>
      </w:pPr>
      <w:r w:rsidRPr="00F97E26">
        <w:rPr>
          <w:b/>
          <w:szCs w:val="24"/>
          <w:lang w:eastAsia="lt-LT"/>
        </w:rPr>
        <w:tab/>
        <w:t>Rizika, kuriai esant nustatytos užduotys gali būti neįvykdytos</w:t>
      </w:r>
      <w:r w:rsidRPr="00F97E26">
        <w:rPr>
          <w:szCs w:val="24"/>
          <w:lang w:eastAsia="lt-LT"/>
        </w:rPr>
        <w:t xml:space="preserve"> </w:t>
      </w:r>
      <w:r w:rsidRPr="00F97E26">
        <w:rPr>
          <w:b/>
          <w:szCs w:val="24"/>
          <w:lang w:eastAsia="lt-LT"/>
        </w:rPr>
        <w:t>(aplinkybės, kurios gali turėti neigiamos įtakos įvykdyti šias užduotis)</w:t>
      </w:r>
    </w:p>
    <w:p w:rsidR="0080110D" w:rsidRPr="00F97E26" w:rsidRDefault="0080110D" w:rsidP="0080110D">
      <w:pPr>
        <w:rPr>
          <w:sz w:val="20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0110D" w:rsidRPr="00F97E26" w:rsidTr="00B856F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jc w:val="both"/>
              <w:rPr>
                <w:szCs w:val="24"/>
                <w:lang w:eastAsia="lt-LT"/>
              </w:rPr>
            </w:pPr>
            <w:r w:rsidRPr="00F97E26">
              <w:rPr>
                <w:szCs w:val="24"/>
                <w:lang w:eastAsia="lt-LT"/>
              </w:rPr>
              <w:t>1. Teisės aktų pasikeitimai.</w:t>
            </w:r>
          </w:p>
        </w:tc>
      </w:tr>
      <w:tr w:rsidR="0080110D" w:rsidRPr="00F97E26" w:rsidTr="00B856F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jc w:val="both"/>
              <w:rPr>
                <w:color w:val="000000"/>
                <w:szCs w:val="24"/>
                <w:lang w:eastAsia="lt-LT"/>
              </w:rPr>
            </w:pPr>
            <w:r w:rsidRPr="00F97E26">
              <w:rPr>
                <w:color w:val="000000"/>
                <w:szCs w:val="24"/>
                <w:lang w:eastAsia="lt-LT"/>
              </w:rPr>
              <w:t>2. Nepakankamas finansavimas.</w:t>
            </w:r>
          </w:p>
        </w:tc>
      </w:tr>
      <w:tr w:rsidR="0080110D" w:rsidRPr="00F97E26" w:rsidTr="00B856F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jc w:val="both"/>
              <w:rPr>
                <w:color w:val="000000"/>
                <w:szCs w:val="24"/>
                <w:lang w:eastAsia="lt-LT"/>
              </w:rPr>
            </w:pPr>
            <w:r w:rsidRPr="00F97E26">
              <w:rPr>
                <w:color w:val="000000"/>
                <w:szCs w:val="24"/>
                <w:lang w:eastAsia="lt-LT"/>
              </w:rPr>
              <w:t>3. Žmogiškųjų išteklių stoka.</w:t>
            </w:r>
          </w:p>
        </w:tc>
      </w:tr>
      <w:tr w:rsidR="0080110D" w:rsidRPr="00F97E26" w:rsidTr="00B856F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0D" w:rsidRPr="00F97E26" w:rsidRDefault="0080110D" w:rsidP="00B856FB">
            <w:pPr>
              <w:jc w:val="both"/>
              <w:rPr>
                <w:color w:val="000000"/>
                <w:szCs w:val="24"/>
                <w:lang w:eastAsia="lt-LT"/>
              </w:rPr>
            </w:pPr>
            <w:r w:rsidRPr="00F97E26">
              <w:rPr>
                <w:color w:val="000000"/>
                <w:szCs w:val="24"/>
                <w:lang w:eastAsia="lt-LT"/>
              </w:rPr>
              <w:t>4. Paskelbta ekstremali situacija, karantinas</w:t>
            </w:r>
            <w:r w:rsidR="00F97E26" w:rsidRPr="00F97E26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:rsidR="00476B9B" w:rsidRPr="00F97E26" w:rsidRDefault="00F97E26"/>
    <w:sectPr w:rsidR="00476B9B" w:rsidRPr="00F97E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0D"/>
    <w:rsid w:val="00657BEC"/>
    <w:rsid w:val="006C5E34"/>
    <w:rsid w:val="006F66A8"/>
    <w:rsid w:val="0080110D"/>
    <w:rsid w:val="00E91C0A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8715"/>
  <w15:chartTrackingRefBased/>
  <w15:docId w15:val="{F8F6E01A-FBDA-4404-B76B-CABD026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11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Želvytė</dc:creator>
  <cp:keywords/>
  <dc:description/>
  <cp:lastModifiedBy>Dalia Želvytė</cp:lastModifiedBy>
  <cp:revision>2</cp:revision>
  <dcterms:created xsi:type="dcterms:W3CDTF">2021-03-19T06:52:00Z</dcterms:created>
  <dcterms:modified xsi:type="dcterms:W3CDTF">2021-03-19T08:07:00Z</dcterms:modified>
</cp:coreProperties>
</file>