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E25DF7" w:rsidRDefault="00E25DF7" w:rsidP="00E25DF7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KLAIPĖDOS MIESTO SAVIVALDYBĖS TARYBOS 2020 M. RUGSĖJO </w:t>
      </w:r>
      <w:r w:rsidRPr="00547D5E">
        <w:rPr>
          <w:b/>
          <w:caps/>
        </w:rPr>
        <w:t xml:space="preserve">24 D. </w:t>
      </w:r>
      <w:r>
        <w:rPr>
          <w:b/>
          <w:caps/>
        </w:rPr>
        <w:t>SPRENDIMO NR. T2-227 „</w:t>
      </w: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2A3D4A">
        <w:rPr>
          <w:b/>
          <w:bCs/>
          <w:lang w:eastAsia="lt-LT"/>
        </w:rPr>
        <w:t>MOKINIŲ DALYVAUJAMOJO BIUDŽETO INICIATYVOS</w:t>
      </w:r>
      <w:r>
        <w:rPr>
          <w:b/>
          <w:bCs/>
          <w:lang w:eastAsia="lt-LT"/>
        </w:rPr>
        <w:t xml:space="preserve"> PROJEKTŲ ATRANKOS IR FINANSAVIMO TVARKOS APRAŠO PATVIRTINIMO“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E25DF7" w:rsidRDefault="00E25DF7" w:rsidP="00E25DF7">
      <w:pPr>
        <w:tabs>
          <w:tab w:val="left" w:pos="912"/>
        </w:tabs>
        <w:ind w:firstLine="709"/>
        <w:jc w:val="both"/>
      </w:pPr>
      <w:r w:rsidRPr="00F127A2">
        <w:t xml:space="preserve">Vadovaudamasi Lietuvos Respublikos vietos savivaldos įstatymo 18 straipsnio 1 dalimi, Klaipėdos miesto savivaldybės taryba </w:t>
      </w:r>
      <w:r w:rsidRPr="00F127A2">
        <w:rPr>
          <w:spacing w:val="60"/>
        </w:rPr>
        <w:t>nusprendži</w:t>
      </w:r>
      <w:r w:rsidRPr="00F127A2">
        <w:t>a</w:t>
      </w:r>
      <w:r w:rsidRPr="001D3C7E">
        <w:t>:</w:t>
      </w:r>
    </w:p>
    <w:p w:rsidR="00E25DF7" w:rsidRDefault="00E25DF7" w:rsidP="00E25DF7">
      <w:pPr>
        <w:ind w:firstLine="709"/>
        <w:jc w:val="both"/>
      </w:pPr>
      <w:r>
        <w:t>1.</w:t>
      </w:r>
      <w:r w:rsidR="001B07FB">
        <w:t> </w:t>
      </w:r>
      <w:r>
        <w:t>Pakeisti Mokinių dalyvaujamojo biudžeto iniciatyvos projektų atrankos ir finansavimo tvarkos aprašą, patvirtint</w:t>
      </w:r>
      <w:r w:rsidR="001B07FB">
        <w:t>ą</w:t>
      </w:r>
      <w:r>
        <w:t xml:space="preserve"> Klaipėdos miesto savivaldybės tarybos </w:t>
      </w:r>
      <w:r w:rsidRPr="00CF4AAF">
        <w:t xml:space="preserve">2020 m. </w:t>
      </w:r>
      <w:r>
        <w:t xml:space="preserve">rugsėjo </w:t>
      </w:r>
      <w:r w:rsidRPr="00CF4AAF">
        <w:t xml:space="preserve">24 d. </w:t>
      </w:r>
      <w:r>
        <w:t>sprendimu Nr. T2-227 „Dėl Mokinių dalyvaujamojo biudžeto iniciatyvos projektų atrankos ir finansavimo tvarkos aprašo patvirtinimo“:</w:t>
      </w:r>
    </w:p>
    <w:p w:rsidR="00E25DF7" w:rsidRDefault="00E25DF7" w:rsidP="00E25DF7">
      <w:pPr>
        <w:ind w:firstLine="709"/>
        <w:jc w:val="both"/>
      </w:pPr>
      <w:r w:rsidRPr="00CF4AAF">
        <w:t>1.1. pakeisti 4 punkt</w:t>
      </w:r>
      <w:r>
        <w:t>ą ir jį išdėstyti taip:</w:t>
      </w:r>
    </w:p>
    <w:p w:rsidR="00E25DF7" w:rsidRDefault="00E25DF7" w:rsidP="00E25DF7">
      <w:pPr>
        <w:ind w:firstLine="709"/>
        <w:jc w:val="both"/>
      </w:pPr>
      <w:r>
        <w:t>„</w:t>
      </w:r>
      <w:r w:rsidRPr="00CF4AAF">
        <w:t>4.</w:t>
      </w:r>
      <w:r>
        <w:t xml:space="preserve"> </w:t>
      </w:r>
      <w:r w:rsidRPr="00CF4AAF">
        <w:t>Mokyklos, norinčios dalyvauti šioje priemonėje, privalo pateikti prašymą Savivaldybės administracijos direktoriui. Jos įtraukiamos į priemonę vykdančių mokyklų sąrašą, kurį tvirtina Savivaldybės administracijos direktorius</w:t>
      </w:r>
      <w:r w:rsidR="001B07FB">
        <w:t>,</w:t>
      </w:r>
      <w:r w:rsidRPr="00CF4AAF">
        <w:t xml:space="preserve"> ir su jomis pasirašomos sutartys, </w:t>
      </w:r>
      <w:r w:rsidR="001B07FB">
        <w:t xml:space="preserve">kurių forma </w:t>
      </w:r>
      <w:r w:rsidRPr="00CF4AAF">
        <w:t>patvirtint</w:t>
      </w:r>
      <w:r w:rsidR="001B07FB">
        <w:t>a</w:t>
      </w:r>
      <w:r w:rsidRPr="00CF4AAF">
        <w:t xml:space="preserve"> Savivaldybės administracijos direktoriaus įsakymu.</w:t>
      </w:r>
      <w:r>
        <w:t>“</w:t>
      </w:r>
      <w:r w:rsidR="001B07FB">
        <w:t>;</w:t>
      </w:r>
    </w:p>
    <w:p w:rsidR="00E25DF7" w:rsidRDefault="00E25DF7" w:rsidP="00E25DF7">
      <w:pPr>
        <w:ind w:firstLine="709"/>
        <w:jc w:val="both"/>
      </w:pPr>
      <w:r>
        <w:t>1.2. pakeisti 12.1 papunktį ir jį išdėstyti taip:</w:t>
      </w:r>
    </w:p>
    <w:p w:rsidR="00E25DF7" w:rsidRDefault="00E25DF7" w:rsidP="00E25DF7">
      <w:pPr>
        <w:ind w:firstLine="709"/>
        <w:jc w:val="both"/>
      </w:pPr>
      <w:r>
        <w:t>„</w:t>
      </w:r>
      <w:r w:rsidRPr="00CF4AAF">
        <w:t>12.1. vieno projekto įgyvendinimo vertė negali viršyti 1500 Eur;</w:t>
      </w:r>
      <w:r>
        <w:t>“</w:t>
      </w:r>
      <w:r w:rsidR="001B07FB">
        <w:t>;</w:t>
      </w:r>
    </w:p>
    <w:p w:rsidR="00E25DF7" w:rsidRDefault="00E25DF7" w:rsidP="00E25DF7">
      <w:pPr>
        <w:ind w:firstLine="709"/>
        <w:jc w:val="both"/>
      </w:pPr>
      <w:r>
        <w:t>1.3. pakeisti 28 punktą ir jį išdėstyti taip:</w:t>
      </w:r>
    </w:p>
    <w:p w:rsidR="00E25DF7" w:rsidRDefault="00E25DF7" w:rsidP="00E25DF7">
      <w:pPr>
        <w:ind w:firstLine="709"/>
        <w:jc w:val="both"/>
      </w:pPr>
      <w:r>
        <w:t>„28. Mokyklos viešą atranką organizuoja visuotinio susirinkimo būdu</w:t>
      </w:r>
      <w:r w:rsidRPr="00CF4AAF">
        <w:rPr>
          <w:b/>
        </w:rPr>
        <w:t xml:space="preserve"> </w:t>
      </w:r>
      <w:r w:rsidRPr="00F52FD5">
        <w:t>arba elektroniniu būdu</w:t>
      </w:r>
      <w:r w:rsidR="001B07FB">
        <w:t>,</w:t>
      </w:r>
      <w:r w:rsidRPr="00F52FD5">
        <w:t xml:space="preserve"> užtikrin</w:t>
      </w:r>
      <w:r w:rsidR="001B07FB">
        <w:t>damos</w:t>
      </w:r>
      <w:r w:rsidRPr="00F52FD5">
        <w:t xml:space="preserve"> mokinių balsų slaptumą. Viešos atrankos vykdymas, eiga ir balsų skaičiavimo tvarka yra patvirtinama mokyklos direktoriaus į</w:t>
      </w:r>
      <w:r>
        <w:t>sakymu.“;</w:t>
      </w:r>
    </w:p>
    <w:p w:rsidR="00E25DF7" w:rsidRDefault="00E25DF7" w:rsidP="00E25DF7">
      <w:pPr>
        <w:ind w:firstLine="709"/>
        <w:jc w:val="both"/>
      </w:pPr>
      <w:r>
        <w:t>1.4. pakeisti 29 punktą ir jį išdėstyti taip:</w:t>
      </w:r>
    </w:p>
    <w:p w:rsidR="00E25DF7" w:rsidRDefault="00E25DF7" w:rsidP="00E25DF7">
      <w:pPr>
        <w:ind w:firstLine="709"/>
        <w:jc w:val="both"/>
      </w:pPr>
      <w:r>
        <w:t xml:space="preserve">„29. Visuotinio susirinkimo </w:t>
      </w:r>
      <w:r w:rsidRPr="00F52FD5">
        <w:t>metu arba elektroninėje erdvėje</w:t>
      </w:r>
      <w:r>
        <w:t xml:space="preserve"> projektų idėjų pareiškėjai drauge su mentoriais pristato galutinius savo idėjų siūlymus su lydimąją medžiaga (nuotraukos, brėžiniai, piešiniai ir pan.). Kiekvienam pristatymui skiriama iki 10 min.“;</w:t>
      </w:r>
    </w:p>
    <w:p w:rsidR="00E25DF7" w:rsidRDefault="00E25DF7" w:rsidP="00E25DF7">
      <w:pPr>
        <w:ind w:firstLine="709"/>
        <w:jc w:val="both"/>
      </w:pPr>
      <w:r>
        <w:t xml:space="preserve">1.5.  pakeisti </w:t>
      </w:r>
      <w:r w:rsidRPr="00F52FD5">
        <w:t>30 punktą ir jį išdėstyti taip:</w:t>
      </w:r>
    </w:p>
    <w:p w:rsidR="00E25DF7" w:rsidRDefault="00E25DF7" w:rsidP="00E25DF7">
      <w:pPr>
        <w:ind w:firstLine="709"/>
        <w:jc w:val="both"/>
      </w:pPr>
      <w:r>
        <w:t>„</w:t>
      </w:r>
      <w:r w:rsidRPr="00F52FD5">
        <w:t xml:space="preserve">30. </w:t>
      </w:r>
      <w:r>
        <w:t xml:space="preserve">Po idėjų pristatymų ir aptarimų mokiniai kviečiami balsuoti ir išrinkti aktualiausias, mokyklos bendruomenei reikšmingiausias idėjas. Balsavimas vyksta slaptu būdu, balsavimo lapelį įmetant į balsavimo dėžę, </w:t>
      </w:r>
      <w:r w:rsidRPr="00F52FD5">
        <w:t xml:space="preserve">o balsuojant elektroniniu būdu </w:t>
      </w:r>
      <w:r w:rsidR="001B07FB">
        <w:t xml:space="preserve">– </w:t>
      </w:r>
      <w:r w:rsidRPr="00F52FD5">
        <w:t>užpildant mokyklos nustatytą formą.</w:t>
      </w:r>
      <w:r>
        <w:t>“;</w:t>
      </w:r>
    </w:p>
    <w:p w:rsidR="00E25DF7" w:rsidRDefault="00E25DF7" w:rsidP="00E25DF7">
      <w:pPr>
        <w:ind w:firstLine="709"/>
        <w:jc w:val="both"/>
      </w:pPr>
      <w:r>
        <w:t>1.6. pakeisti 45 punktą ir jį išdėstyti taip:</w:t>
      </w:r>
    </w:p>
    <w:p w:rsidR="00E25DF7" w:rsidRDefault="00E25DF7" w:rsidP="00E25DF7">
      <w:pPr>
        <w:ind w:firstLine="709"/>
        <w:jc w:val="both"/>
      </w:pPr>
      <w:r>
        <w:t>„</w:t>
      </w:r>
      <w:r w:rsidRPr="00F52FD5">
        <w:t xml:space="preserve">45. </w:t>
      </w:r>
      <w:r w:rsidRPr="00654904">
        <w:t xml:space="preserve">Mokykla, gavusi iš </w:t>
      </w:r>
      <w:r>
        <w:t>mentorių</w:t>
      </w:r>
      <w:r w:rsidRPr="00654904">
        <w:t xml:space="preserve"> projekto rezultatų ataskaitas,</w:t>
      </w:r>
      <w:r>
        <w:t xml:space="preserve"> per 15</w:t>
      </w:r>
      <w:r w:rsidRPr="00654904">
        <w:t xml:space="preserve"> d. </w:t>
      </w:r>
      <w:r>
        <w:t>d. nuo projektų</w:t>
      </w:r>
      <w:r w:rsidRPr="00654904">
        <w:t xml:space="preserve"> įgyvendinimo pabaigos užpildo Tvarkos aprašo 3 priede nustatytos formos bendrą visų projektų </w:t>
      </w:r>
      <w:r>
        <w:t xml:space="preserve">veiklos rezultatų ir </w:t>
      </w:r>
      <w:r w:rsidRPr="00F52FD5">
        <w:t xml:space="preserve">biudžeto </w:t>
      </w:r>
      <w:r>
        <w:t xml:space="preserve">ataskaitą ir ją </w:t>
      </w:r>
      <w:r w:rsidRPr="00654904">
        <w:t>pateikia Savivaldybės administracijos Jaunimo ir bendruomenių reikalų koordinavimo grupei.</w:t>
      </w:r>
      <w:r>
        <w:t>“</w:t>
      </w:r>
      <w:r w:rsidR="001B07FB">
        <w:t>;</w:t>
      </w:r>
    </w:p>
    <w:p w:rsidR="00E25DF7" w:rsidRPr="00CF4AAF" w:rsidRDefault="001B07FB" w:rsidP="00E25DF7">
      <w:pPr>
        <w:ind w:firstLine="709"/>
        <w:jc w:val="both"/>
      </w:pPr>
      <w:r>
        <w:t>1.7</w:t>
      </w:r>
      <w:r w:rsidR="00E25DF7">
        <w:t xml:space="preserve">. </w:t>
      </w:r>
      <w:r>
        <w:t>p</w:t>
      </w:r>
      <w:r w:rsidR="00E25DF7">
        <w:t>akeisti 3 priedą ir</w:t>
      </w:r>
      <w:r>
        <w:t xml:space="preserve"> jį</w:t>
      </w:r>
      <w:r w:rsidR="00E25DF7">
        <w:t xml:space="preserve"> išdėstyti nauja redakcija</w:t>
      </w:r>
      <w:r>
        <w:t xml:space="preserve"> (pridedama)</w:t>
      </w:r>
      <w:r w:rsidR="00E25DF7">
        <w:t>.</w:t>
      </w:r>
    </w:p>
    <w:p w:rsidR="00E25DF7" w:rsidRDefault="001B07FB" w:rsidP="00E25DF7">
      <w:pPr>
        <w:ind w:firstLine="709"/>
        <w:jc w:val="both"/>
      </w:pPr>
      <w:r>
        <w:t>2</w:t>
      </w:r>
      <w:r w:rsidR="00E25DF7" w:rsidRPr="004F41CF">
        <w:t>.</w:t>
      </w:r>
      <w:r w:rsidR="00F10A30">
        <w:t> </w:t>
      </w:r>
      <w:r w:rsidR="00E25DF7" w:rsidRPr="00622827">
        <w:t>Skelbti šį</w:t>
      </w:r>
      <w:r w:rsidR="00E25DF7">
        <w:t xml:space="preserve"> sprendimą Teisės aktų registre </w:t>
      </w:r>
      <w:r w:rsidR="00E25DF7" w:rsidRPr="00622827">
        <w:t>ir</w:t>
      </w:r>
      <w:r w:rsidR="00E25DF7">
        <w:t xml:space="preserve"> </w:t>
      </w:r>
      <w:r w:rsidR="00E25DF7" w:rsidRPr="00551BB0">
        <w:t>Klaipėdos miesto savivaldybės interneto svetainėje.</w:t>
      </w:r>
    </w:p>
    <w:p w:rsidR="00E25DF7" w:rsidRDefault="00E25DF7" w:rsidP="00E25D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25DF7" w:rsidTr="005F6EA4">
        <w:tc>
          <w:tcPr>
            <w:tcW w:w="6629" w:type="dxa"/>
            <w:shd w:val="clear" w:color="auto" w:fill="auto"/>
          </w:tcPr>
          <w:p w:rsidR="00E25DF7" w:rsidRDefault="00E25DF7" w:rsidP="005F6EA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E25DF7" w:rsidRDefault="00E25DF7" w:rsidP="005F6EA4">
            <w:pPr>
              <w:jc w:val="right"/>
            </w:pPr>
          </w:p>
        </w:tc>
      </w:tr>
    </w:tbl>
    <w:p w:rsidR="00E25DF7" w:rsidRPr="00D50F7E" w:rsidRDefault="00E25DF7" w:rsidP="00E25D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25DF7" w:rsidTr="005F6EA4">
        <w:tc>
          <w:tcPr>
            <w:tcW w:w="6629" w:type="dxa"/>
            <w:shd w:val="clear" w:color="auto" w:fill="auto"/>
          </w:tcPr>
          <w:p w:rsidR="00E25DF7" w:rsidRDefault="00E25DF7" w:rsidP="005F6EA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E25DF7" w:rsidRDefault="00E25DF7" w:rsidP="005F6EA4">
            <w:pPr>
              <w:jc w:val="right"/>
            </w:pPr>
            <w:r>
              <w:t>Gintaras Neniškis</w:t>
            </w:r>
          </w:p>
        </w:tc>
      </w:tr>
    </w:tbl>
    <w:p w:rsidR="00E25DF7" w:rsidRDefault="00E25DF7" w:rsidP="00E25DF7">
      <w:pPr>
        <w:jc w:val="both"/>
      </w:pPr>
    </w:p>
    <w:p w:rsidR="00E25DF7" w:rsidRDefault="00E25DF7" w:rsidP="00E25DF7">
      <w:pPr>
        <w:jc w:val="both"/>
      </w:pPr>
      <w:r>
        <w:t>Parengė</w:t>
      </w:r>
    </w:p>
    <w:p w:rsidR="00E25DF7" w:rsidRDefault="00E25DF7" w:rsidP="00E25DF7">
      <w:pPr>
        <w:jc w:val="both"/>
      </w:pPr>
      <w:r>
        <w:t>Grupės vadovė jaunimo reikalų koordinatorė</w:t>
      </w:r>
    </w:p>
    <w:p w:rsidR="00E25DF7" w:rsidRDefault="00E25DF7" w:rsidP="00E25DF7">
      <w:pPr>
        <w:jc w:val="both"/>
      </w:pPr>
    </w:p>
    <w:p w:rsidR="00E25DF7" w:rsidRPr="004F41CF" w:rsidRDefault="00E25DF7" w:rsidP="00E25DF7">
      <w:pPr>
        <w:jc w:val="both"/>
      </w:pPr>
      <w:r>
        <w:t xml:space="preserve">Aistė Valadkienė, tel. 39 60 </w:t>
      </w:r>
      <w:r w:rsidRPr="00A83FB3">
        <w:t>64</w:t>
      </w:r>
    </w:p>
    <w:p w:rsidR="008D749C" w:rsidRDefault="00E25DF7" w:rsidP="001B07FB">
      <w:pPr>
        <w:tabs>
          <w:tab w:val="left" w:pos="7560"/>
        </w:tabs>
        <w:jc w:val="both"/>
      </w:pPr>
      <w:r>
        <w:t>2021-02-11</w:t>
      </w:r>
    </w:p>
    <w:sectPr w:rsidR="008D749C" w:rsidSect="001B07FB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1E" w:rsidRDefault="00BE431E">
      <w:r>
        <w:separator/>
      </w:r>
    </w:p>
  </w:endnote>
  <w:endnote w:type="continuationSeparator" w:id="0">
    <w:p w:rsidR="00BE431E" w:rsidRDefault="00BE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1E" w:rsidRDefault="00BE431E">
      <w:r>
        <w:separator/>
      </w:r>
    </w:p>
  </w:footnote>
  <w:footnote w:type="continuationSeparator" w:id="0">
    <w:p w:rsidR="00BE431E" w:rsidRDefault="00BE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5DF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7FB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31E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DD8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DF7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30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38D7D5-D9DE-4D3C-A72A-6A7097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2021-03-09T12:56:00Z</dcterms:created>
  <dcterms:modified xsi:type="dcterms:W3CDTF">2021-03-09T12:56:00Z</dcterms:modified>
</cp:coreProperties>
</file>