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0C73D833" w14:textId="77777777" w:rsidTr="00C57681">
        <w:tc>
          <w:tcPr>
            <w:tcW w:w="3969" w:type="dxa"/>
          </w:tcPr>
          <w:p w14:paraId="5B6D5572"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6C29E551" w14:textId="77777777" w:rsidTr="00C57681">
        <w:tc>
          <w:tcPr>
            <w:tcW w:w="3969" w:type="dxa"/>
          </w:tcPr>
          <w:p w14:paraId="5339D193" w14:textId="77777777" w:rsidR="0006079E" w:rsidRDefault="0006079E" w:rsidP="0006079E">
            <w:r>
              <w:t>Klaipėdos miesto savivaldybės</w:t>
            </w:r>
          </w:p>
        </w:tc>
      </w:tr>
      <w:tr w:rsidR="0006079E" w14:paraId="62E4A807" w14:textId="77777777" w:rsidTr="00C57681">
        <w:tc>
          <w:tcPr>
            <w:tcW w:w="3969" w:type="dxa"/>
          </w:tcPr>
          <w:p w14:paraId="1E4F4A5E"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p>
        </w:tc>
      </w:tr>
      <w:tr w:rsidR="0006079E" w14:paraId="4D4092BF" w14:textId="77777777" w:rsidTr="00C57681">
        <w:tc>
          <w:tcPr>
            <w:tcW w:w="3969" w:type="dxa"/>
          </w:tcPr>
          <w:p w14:paraId="790EF100"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w:t>
            </w:r>
            <w:bookmarkEnd w:id="2"/>
          </w:p>
        </w:tc>
      </w:tr>
    </w:tbl>
    <w:p w14:paraId="414A8C11" w14:textId="77777777" w:rsidR="00832CC9" w:rsidRPr="00F72A1E" w:rsidRDefault="00832CC9" w:rsidP="0006079E">
      <w:pPr>
        <w:jc w:val="center"/>
      </w:pPr>
    </w:p>
    <w:p w14:paraId="63EC4A7B" w14:textId="77777777" w:rsidR="00832CC9" w:rsidRPr="00F72A1E" w:rsidRDefault="00832CC9" w:rsidP="0006079E">
      <w:pPr>
        <w:jc w:val="center"/>
      </w:pPr>
    </w:p>
    <w:p w14:paraId="7AF23682" w14:textId="77777777" w:rsidR="005976D1" w:rsidRDefault="005976D1" w:rsidP="005976D1">
      <w:pPr>
        <w:tabs>
          <w:tab w:val="left" w:pos="14656"/>
        </w:tabs>
        <w:overflowPunct w:val="0"/>
        <w:jc w:val="center"/>
        <w:textAlignment w:val="baseline"/>
        <w:rPr>
          <w:b/>
          <w:lang w:eastAsia="lt-LT"/>
        </w:rPr>
      </w:pPr>
      <w:r>
        <w:rPr>
          <w:b/>
          <w:lang w:eastAsia="lt-LT"/>
        </w:rPr>
        <w:t xml:space="preserve">KLAIPĖDOS SENDVARIO PROGIMNAZIJOS </w:t>
      </w:r>
    </w:p>
    <w:p w14:paraId="392213A9" w14:textId="77777777" w:rsidR="005976D1" w:rsidRDefault="005976D1" w:rsidP="005976D1">
      <w:pPr>
        <w:overflowPunct w:val="0"/>
        <w:jc w:val="center"/>
        <w:textAlignment w:val="baseline"/>
        <w:rPr>
          <w:b/>
          <w:lang w:eastAsia="lt-LT"/>
        </w:rPr>
      </w:pPr>
      <w:r>
        <w:rPr>
          <w:b/>
          <w:lang w:eastAsia="lt-LT"/>
        </w:rPr>
        <w:t>2020 METŲ VEIKLOS ATASKAITA</w:t>
      </w:r>
    </w:p>
    <w:p w14:paraId="524AA067" w14:textId="77777777" w:rsidR="005976D1" w:rsidRDefault="005976D1" w:rsidP="005976D1">
      <w:pPr>
        <w:jc w:val="both"/>
      </w:pPr>
    </w:p>
    <w:p w14:paraId="13F85F12" w14:textId="5CE7B6B0" w:rsidR="005976D1" w:rsidRDefault="005976D1" w:rsidP="005976D1">
      <w:pPr>
        <w:autoSpaceDE w:val="0"/>
        <w:autoSpaceDN w:val="0"/>
        <w:adjustRightInd w:val="0"/>
        <w:ind w:firstLine="740"/>
        <w:jc w:val="both"/>
      </w:pPr>
      <w:r>
        <w:t>Klaipėdos Sendvario progimnazijos (toliau – Įstaiga) 2020–2022-ųjų metų strateginio ir 2020 metų veiklos planuose tikslai ir uždaviniai buvo orientuoti į bendrojo ugdymo, neformaliojo vaikų švietimo</w:t>
      </w:r>
      <w:r>
        <w:rPr>
          <w:bCs/>
          <w:shd w:val="clear" w:color="auto" w:fill="FFFFFF"/>
        </w:rPr>
        <w:t xml:space="preserve"> paslaugų kokybę bei jų prieinamumą, taip pat į </w:t>
      </w:r>
      <w:r>
        <w:t xml:space="preserve">kryptingą mokinių meninį ir etninį ugdymą. </w:t>
      </w:r>
    </w:p>
    <w:p w14:paraId="3A63EC3D" w14:textId="74500AC4" w:rsidR="005976D1" w:rsidRDefault="005976D1" w:rsidP="005976D1">
      <w:pPr>
        <w:autoSpaceDE w:val="0"/>
        <w:autoSpaceDN w:val="0"/>
        <w:adjustRightInd w:val="0"/>
        <w:ind w:firstLine="740"/>
        <w:jc w:val="both"/>
        <w:rPr>
          <w:lang w:eastAsia="lt-LT"/>
        </w:rPr>
      </w:pPr>
      <w:r>
        <w:t>Pasirinkta</w:t>
      </w:r>
      <w:r w:rsidR="00A452B6">
        <w:t>s</w:t>
      </w:r>
      <w:r>
        <w:t xml:space="preserve"> 2020 m. </w:t>
      </w:r>
      <w:r w:rsidR="00A452B6">
        <w:t xml:space="preserve">tikslas </w:t>
      </w:r>
      <w:r>
        <w:rPr>
          <w:bCs/>
        </w:rPr>
        <w:t xml:space="preserve">– </w:t>
      </w:r>
      <w:r>
        <w:t>stiprinti mokymosi pagalbą įvairių gebėjimų mokiniams, taikant individualią pažangos matavimo sistemą, kuriant optimalias mokymosi aplinkas, teigiamą progimnazijos bendruomenės mikroklimatą</w:t>
      </w:r>
      <w:r w:rsidRPr="00A452B6">
        <w:t xml:space="preserve">. </w:t>
      </w:r>
      <w:r w:rsidR="00A452B6" w:rsidRPr="00A452B6">
        <w:t>Į</w:t>
      </w:r>
      <w:r w:rsidRPr="00A452B6">
        <w:t xml:space="preserve">gyvendinti </w:t>
      </w:r>
      <w:r>
        <w:t xml:space="preserve">4 uždaviniai: </w:t>
      </w:r>
      <w:r>
        <w:rPr>
          <w:lang w:eastAsia="lt-LT"/>
        </w:rPr>
        <w:t xml:space="preserve">stebėti individualią kiekvieno mokinio (vaiko) pažangą, rezultatus panaudojant tolimesnio mokymosi planavimui; tobulinti informacinių ir komunikacinių technologijų pritaikymo galimybes ugdymo procese; ugdyti vadovavimo ir lyderystės įgūdžius, komunikacinius ir analitinius gebėjimus; </w:t>
      </w:r>
      <w:r>
        <w:rPr>
          <w:shd w:val="clear" w:color="auto" w:fill="FFFFFF"/>
          <w:lang w:eastAsia="lt-LT"/>
        </w:rPr>
        <w:t>gilinti sveikatinimo žinias ir įgūdžius, kuriant jaukias ir emociškai palankias ugdymosi aplinkas.</w:t>
      </w:r>
    </w:p>
    <w:p w14:paraId="266AAA91" w14:textId="7406EE23" w:rsidR="005976D1" w:rsidRDefault="005976D1" w:rsidP="005976D1">
      <w:pPr>
        <w:overflowPunct w:val="0"/>
        <w:ind w:firstLine="740"/>
        <w:jc w:val="both"/>
        <w:textAlignment w:val="baseline"/>
        <w:rPr>
          <w:b/>
        </w:rPr>
      </w:pPr>
      <w:r>
        <w:t xml:space="preserve">Vadybiniai siekiai 2020 m. buvo orientuoti į Įstaigos veiklos reglamentavimo atitiktį, pasikeitus teisės aktams, individualios mokinio pažangos sistemos </w:t>
      </w:r>
      <w:r w:rsidRPr="00280A08">
        <w:t xml:space="preserve">tobulinimą, </w:t>
      </w:r>
      <w:r w:rsidR="00280A08" w:rsidRPr="00280A08">
        <w:t xml:space="preserve">Įstaigos </w:t>
      </w:r>
      <w:r>
        <w:t>bendruomenės teigiamo mikroklimato ir darbuotojų pasitikėjimo savo darbu stiprinimą.</w:t>
      </w:r>
    </w:p>
    <w:p w14:paraId="651E3E50" w14:textId="6D950BF4" w:rsidR="005976D1" w:rsidRDefault="005976D1" w:rsidP="005976D1">
      <w:pPr>
        <w:ind w:firstLine="740"/>
        <w:jc w:val="both"/>
      </w:pPr>
      <w:r>
        <w:t xml:space="preserve">2020-09-01 duomenimis ugdyti 750 mokinių (2019 m. – 705), užtikrintas nenutrūkstamas pradinio, pagrindinio ugdymo I dalies programų įgyvendinimas. 2020 m. dirbo 62 pedagogai, 23 nepedagoginiai darbuotojai. Įgyvendintos 34 neformaliojo vaikų švietimo programos, kuriose dalyvavo 504 (72 </w:t>
      </w:r>
      <w:r>
        <w:rPr>
          <w:lang w:eastAsia="lt-LT"/>
        </w:rPr>
        <w:t xml:space="preserve">% nuo visų besimokančiųjų) mokiniai </w:t>
      </w:r>
      <w:r w:rsidRPr="00BF082C">
        <w:rPr>
          <w:lang w:eastAsia="lt-LT"/>
        </w:rPr>
        <w:t xml:space="preserve">(2019 m. 502, </w:t>
      </w:r>
      <w:r w:rsidR="00BF082C" w:rsidRPr="00BF082C">
        <w:rPr>
          <w:lang w:eastAsia="lt-LT"/>
        </w:rPr>
        <w:t xml:space="preserve">71,2 </w:t>
      </w:r>
      <w:r w:rsidRPr="00BF082C">
        <w:rPr>
          <w:lang w:eastAsia="lt-LT"/>
        </w:rPr>
        <w:t xml:space="preserve">% </w:t>
      </w:r>
      <w:r w:rsidR="00BF082C" w:rsidRPr="00BF082C">
        <w:rPr>
          <w:lang w:eastAsia="lt-LT"/>
        </w:rPr>
        <w:t>nuo visų besimokančiųjų</w:t>
      </w:r>
      <w:r w:rsidRPr="00BF082C">
        <w:rPr>
          <w:lang w:eastAsia="lt-LT"/>
        </w:rPr>
        <w:t xml:space="preserve">), </w:t>
      </w:r>
      <w:r w:rsidRPr="00BF082C">
        <w:t xml:space="preserve">buvo organizuota 41 atvira veikla (2019 m. – 73), 77 edukacinės išvykos </w:t>
      </w:r>
      <w:r>
        <w:t>(2019 m. – 285), 91 tradicinis ir netradicinis renginys (2019 m. – 110), kuriuose</w:t>
      </w:r>
      <w:r>
        <w:rPr>
          <w:b/>
        </w:rPr>
        <w:t xml:space="preserve"> </w:t>
      </w:r>
      <w:r>
        <w:t>dalyvavo Įstaigos pedagogai, ugdytiniai ir jų tėvai.</w:t>
      </w:r>
    </w:p>
    <w:p w14:paraId="54496165" w14:textId="64530C83" w:rsidR="005976D1" w:rsidRDefault="005976D1" w:rsidP="005976D1">
      <w:pPr>
        <w:tabs>
          <w:tab w:val="left" w:pos="697"/>
        </w:tabs>
        <w:ind w:firstLine="740"/>
        <w:jc w:val="both"/>
        <w:rPr>
          <w:shd w:val="clear" w:color="auto" w:fill="FFFFFF"/>
          <w:lang w:eastAsia="lt-LT"/>
        </w:rPr>
      </w:pPr>
      <w:r>
        <w:t>S</w:t>
      </w:r>
      <w:r>
        <w:rPr>
          <w:lang w:eastAsia="lt-LT"/>
        </w:rPr>
        <w:t xml:space="preserve">ėkmingą 2020 m. veiklos plano įgyvendinimą rodo mokinių pasiekimai. Visi </w:t>
      </w:r>
      <w:r w:rsidRPr="00280A08">
        <w:rPr>
          <w:lang w:eastAsia="lt-LT"/>
        </w:rPr>
        <w:t xml:space="preserve">mokiniai </w:t>
      </w:r>
      <w:r w:rsidR="00280A08" w:rsidRPr="00280A08">
        <w:rPr>
          <w:lang w:eastAsia="lt-LT"/>
        </w:rPr>
        <w:t>gavo</w:t>
      </w:r>
      <w:r w:rsidRPr="00280A08">
        <w:rPr>
          <w:lang w:eastAsia="lt-LT"/>
        </w:rPr>
        <w:t xml:space="preserve"> pradinio (94) ir pagrindinio ugdymo I dalies (45) išsilavinimo pažymėjimus, 1 mokinys </w:t>
      </w:r>
      <w:r w:rsidR="00280A08" w:rsidRPr="00280A08">
        <w:rPr>
          <w:lang w:eastAsia="lt-LT"/>
        </w:rPr>
        <w:t>gavo</w:t>
      </w:r>
      <w:r w:rsidRPr="00280A08">
        <w:rPr>
          <w:lang w:eastAsia="lt-LT"/>
        </w:rPr>
        <w:t xml:space="preserve"> </w:t>
      </w:r>
      <w:r w:rsidRPr="00280A08">
        <w:rPr>
          <w:shd w:val="clear" w:color="auto" w:fill="FFFFFF"/>
        </w:rPr>
        <w:t>pr</w:t>
      </w:r>
      <w:r>
        <w:rPr>
          <w:shd w:val="clear" w:color="auto" w:fill="FFFFFF"/>
        </w:rPr>
        <w:t xml:space="preserve">adinio ugdymo pasiekimų pažymėjimą. </w:t>
      </w:r>
      <w:r>
        <w:rPr>
          <w:lang w:eastAsia="lt-LT"/>
        </w:rPr>
        <w:t>Pagerėjo mokinių pasiekimų ir pažangos kokybė: 1–8 klasių mokin</w:t>
      </w:r>
      <w:r w:rsidR="005D78B1">
        <w:rPr>
          <w:lang w:eastAsia="lt-LT"/>
        </w:rPr>
        <w:t xml:space="preserve">ių pasiekimų ir pažangos kokybė siekia 2020 m.  – </w:t>
      </w:r>
      <w:r w:rsidR="005D78B1" w:rsidRPr="005D78B1">
        <w:rPr>
          <w:lang w:eastAsia="lt-LT"/>
        </w:rPr>
        <w:t xml:space="preserve">73 </w:t>
      </w:r>
      <w:r w:rsidRPr="005D78B1">
        <w:rPr>
          <w:lang w:eastAsia="lt-LT"/>
        </w:rPr>
        <w:t xml:space="preserve">% </w:t>
      </w:r>
      <w:r w:rsidR="005D78B1">
        <w:rPr>
          <w:lang w:eastAsia="lt-LT"/>
        </w:rPr>
        <w:t xml:space="preserve"> </w:t>
      </w:r>
      <w:r>
        <w:rPr>
          <w:lang w:eastAsia="lt-LT"/>
        </w:rPr>
        <w:t xml:space="preserve">(2019 m. – 63,05 %). Labai gerai besimokančių mokinių </w:t>
      </w:r>
      <w:r>
        <w:rPr>
          <w:shd w:val="clear" w:color="auto" w:fill="FFFFFF"/>
          <w:lang w:eastAsia="lt-LT"/>
        </w:rPr>
        <w:t xml:space="preserve">2020 m. </w:t>
      </w:r>
      <w:r>
        <w:rPr>
          <w:lang w:eastAsia="lt-LT"/>
        </w:rPr>
        <w:t xml:space="preserve">skaičius padidėjo 4,32 % (2020 m. – </w:t>
      </w:r>
      <w:r>
        <w:rPr>
          <w:shd w:val="clear" w:color="auto" w:fill="FFFFFF"/>
          <w:lang w:eastAsia="lt-LT"/>
        </w:rPr>
        <w:t>165, 2019 m. – 130).</w:t>
      </w:r>
    </w:p>
    <w:p w14:paraId="1E2A53D5" w14:textId="019D171A" w:rsidR="005976D1" w:rsidRDefault="005976D1" w:rsidP="005976D1">
      <w:pPr>
        <w:tabs>
          <w:tab w:val="left" w:pos="697"/>
        </w:tabs>
        <w:ind w:firstLine="740"/>
        <w:jc w:val="both"/>
        <w:rPr>
          <w:shd w:val="clear" w:color="auto" w:fill="FFFFFF"/>
          <w:lang w:eastAsia="lt-LT"/>
        </w:rPr>
      </w:pPr>
      <w:r>
        <w:rPr>
          <w:rFonts w:eastAsia="SimSun"/>
          <w:lang w:eastAsia="lt-LT"/>
        </w:rPr>
        <w:t>Š</w:t>
      </w:r>
      <w:r>
        <w:rPr>
          <w:rFonts w:eastAsia="SimSun"/>
          <w:lang w:eastAsia="zh-CN"/>
        </w:rPr>
        <w:t>alies ir miesto dalykinėse olimpiadose, konkursuose mokiniai pelnė 107 (2019 m. – 63), varžybose – 6 (2019 m. – 5) prizines vietas. Vykdyti</w:t>
      </w:r>
      <w:r>
        <w:t xml:space="preserve"> </w:t>
      </w:r>
      <w:r>
        <w:rPr>
          <w:lang w:eastAsia="lt-LT"/>
        </w:rPr>
        <w:t>projektai:</w:t>
      </w:r>
      <w:r>
        <w:t xml:space="preserve"> 6 tarptautiniai, </w:t>
      </w:r>
      <w:r>
        <w:rPr>
          <w:rFonts w:eastAsia="SimSun"/>
          <w:lang w:eastAsia="zh-CN"/>
        </w:rPr>
        <w:t xml:space="preserve">66 ilgalaikiai ir trumpalaikiai </w:t>
      </w:r>
      <w:r>
        <w:rPr>
          <w:lang w:eastAsia="lt-LT"/>
        </w:rPr>
        <w:t xml:space="preserve">respublikiniai </w:t>
      </w:r>
      <w:r>
        <w:rPr>
          <w:rFonts w:eastAsia="SimSun"/>
          <w:lang w:eastAsia="zh-CN"/>
        </w:rPr>
        <w:t>ir mokykliniai</w:t>
      </w:r>
      <w:r>
        <w:rPr>
          <w:lang w:eastAsia="lt-LT"/>
        </w:rPr>
        <w:t>.  Vykdytos: 4 tarptautinės stovyklos, kuriose dalyvavo 57 mokiniai, 8 mokytojai vadovavo stovyklų mokinių grupėms ir 1 mokytoja vadovavo tarptautinei mokinių mainų stovyklai Lietuvoje; 2 STEM stovyklos, kuriose dalyvavo 200 mokinių.</w:t>
      </w:r>
    </w:p>
    <w:p w14:paraId="58DEDAAF" w14:textId="77777777" w:rsidR="005976D1" w:rsidRPr="001F5E2C" w:rsidRDefault="005976D1" w:rsidP="005976D1">
      <w:pPr>
        <w:tabs>
          <w:tab w:val="left" w:pos="697"/>
        </w:tabs>
        <w:ind w:firstLine="740"/>
        <w:jc w:val="both"/>
        <w:rPr>
          <w:shd w:val="clear" w:color="auto" w:fill="FFFFFF"/>
          <w:lang w:eastAsia="lt-LT"/>
        </w:rPr>
      </w:pPr>
      <w:r>
        <w:rPr>
          <w:shd w:val="clear" w:color="auto" w:fill="FFFFFF"/>
        </w:rPr>
        <w:t>2020 m. kvalifikaciją tobulino visi pedagoginiai darbuotojai, vidutiniškai 5 dienas,</w:t>
      </w:r>
      <w:r>
        <w:t xml:space="preserve"> 14 mokytojų kėlė kvalifikaciją Ispanijoje, Kipre, Portugalijoje.</w:t>
      </w:r>
      <w:r>
        <w:rPr>
          <w:shd w:val="clear" w:color="auto" w:fill="FFFFFF"/>
          <w:lang w:eastAsia="lt-LT"/>
        </w:rPr>
        <w:t xml:space="preserve"> </w:t>
      </w:r>
      <w:r>
        <w:rPr>
          <w:lang w:eastAsia="lt-LT"/>
        </w:rPr>
        <w:t xml:space="preserve">Progimnazijos pedagogams organizuoti 5 bendri nuotoliniai seminarai. </w:t>
      </w:r>
    </w:p>
    <w:p w14:paraId="78785046" w14:textId="77777777" w:rsidR="005976D1" w:rsidRDefault="005976D1" w:rsidP="005976D1">
      <w:pPr>
        <w:shd w:val="clear" w:color="auto" w:fill="FFFFFF"/>
        <w:ind w:firstLine="740"/>
        <w:jc w:val="both"/>
        <w:rPr>
          <w:bdr w:val="none" w:sz="0" w:space="0" w:color="auto" w:frame="1"/>
        </w:rPr>
      </w:pPr>
      <w:r>
        <w:rPr>
          <w:lang w:eastAsia="lt-LT"/>
        </w:rPr>
        <w:t>Logopedo pagalba (1 etatas) teikta 69 mokiniams (2019 m. – 77)</w:t>
      </w:r>
      <w:r>
        <w:t>. Psichologo pagalba buvo suteikta 312 pagalbos gavėjams. Suteiktos 183</w:t>
      </w:r>
      <w:r>
        <w:rPr>
          <w:lang w:eastAsia="lt-LT"/>
        </w:rPr>
        <w:t xml:space="preserve"> psichologinės konsultacijos, </w:t>
      </w:r>
      <w:r>
        <w:rPr>
          <w:shd w:val="clear" w:color="auto" w:fill="FFFFFF"/>
        </w:rPr>
        <w:t>vestos 19 klasės valandėlių įvairiomis temomis, 9 grupiniai užsiėmimai spec. poreikių vaikams, 39 kitų grupių prevenciniai užsiėmimai. V</w:t>
      </w:r>
      <w:r>
        <w:rPr>
          <w:lang w:eastAsia="lt-LT"/>
        </w:rPr>
        <w:t>ykdyta</w:t>
      </w:r>
      <w:r>
        <w:t xml:space="preserve"> </w:t>
      </w:r>
      <w:r>
        <w:rPr>
          <w:shd w:val="clear" w:color="auto" w:fill="FFFFFF"/>
        </w:rPr>
        <w:t>edukacinė programa tėvams (globėjams) „Laiptai. Kartu gali būti lengva“ (vyko 21 užsiėmimas), VEIK programa mokiniams (vyko 31 užsiėmimas).</w:t>
      </w:r>
    </w:p>
    <w:p w14:paraId="3AAC926E" w14:textId="4C4AAB3A" w:rsidR="005976D1" w:rsidRDefault="005976D1" w:rsidP="005976D1">
      <w:pPr>
        <w:tabs>
          <w:tab w:val="left" w:pos="712"/>
        </w:tabs>
        <w:ind w:firstLine="740"/>
        <w:jc w:val="both"/>
        <w:rPr>
          <w:shd w:val="clear" w:color="auto" w:fill="FFFFFF"/>
        </w:rPr>
      </w:pPr>
      <w:r>
        <w:t>Nuotolinio mokymosi metu pedagogai parengė mokiniams 861 įvairių dalykų užduočių paket</w:t>
      </w:r>
      <w:r w:rsidR="00955039">
        <w:t>ą</w:t>
      </w:r>
      <w:r>
        <w:t>. Pedagogai skaitė pranešimus 2 tarptautinėse, 9</w:t>
      </w:r>
      <w:r>
        <w:rPr>
          <w:rFonts w:eastAsia="Calibri"/>
        </w:rPr>
        <w:t xml:space="preserve"> šalies, 6 miesto</w:t>
      </w:r>
      <w:r>
        <w:t xml:space="preserve"> konferencijose, seminaruose. Organizavo 1 tarptautinį, 1 šalies, 2 miesto kvalifikacijos renginius pedagogams. </w:t>
      </w:r>
    </w:p>
    <w:p w14:paraId="097A4953" w14:textId="43B813BF" w:rsidR="005976D1" w:rsidRDefault="005976D1" w:rsidP="005976D1">
      <w:pPr>
        <w:ind w:firstLine="740"/>
        <w:jc w:val="both"/>
      </w:pPr>
      <w:r>
        <w:rPr>
          <w:lang w:eastAsia="lt-LT"/>
        </w:rPr>
        <w:t xml:space="preserve">2020 m. įsivertinta Įstaigos veiklos kokybė: atliktas 1.2.2. rodiklio „Mokyklos pasiekimai ir pažanga“ matavimas. Rodiklis įvertintas 3 lygiu. </w:t>
      </w:r>
      <w:r>
        <w:rPr>
          <w:shd w:val="clear" w:color="auto" w:fill="FFFFFF"/>
        </w:rPr>
        <w:t xml:space="preserve">Rezultatai parodė, kad stiprioji dalis rodiklio </w:t>
      </w:r>
      <w:r>
        <w:rPr>
          <w:shd w:val="clear" w:color="auto" w:fill="FFFFFF"/>
        </w:rPr>
        <w:lastRenderedPageBreak/>
        <w:t xml:space="preserve">Rezultatyvumas. </w:t>
      </w:r>
      <w:r>
        <w:t xml:space="preserve">2019–2020 m. m. 5–8 klasėse mokymosi pasiekimų didžiąją dalį 49,2 </w:t>
      </w:r>
      <w:r>
        <w:rPr>
          <w:lang w:eastAsia="lt-LT"/>
        </w:rPr>
        <w:t>%</w:t>
      </w:r>
      <w:r>
        <w:t xml:space="preserve"> sudarė pagrindinis įvertinimas (lyginant su 2018</w:t>
      </w:r>
      <w:r w:rsidR="00955039">
        <w:t>–</w:t>
      </w:r>
      <w:r>
        <w:t xml:space="preserve">2019 m. m. pagerėjo 5,8 </w:t>
      </w:r>
      <w:r>
        <w:rPr>
          <w:lang w:eastAsia="lt-LT"/>
        </w:rPr>
        <w:t>%</w:t>
      </w:r>
      <w:r>
        <w:t xml:space="preserve">), 12,6 </w:t>
      </w:r>
      <w:r>
        <w:rPr>
          <w:lang w:eastAsia="lt-LT"/>
        </w:rPr>
        <w:t>%</w:t>
      </w:r>
      <w:r>
        <w:t xml:space="preserve"> sudarė aukštesnysis lygis (lyginant su 2018–2019 m. m. pagerėjo 2 </w:t>
      </w:r>
      <w:r>
        <w:rPr>
          <w:lang w:eastAsia="lt-LT"/>
        </w:rPr>
        <w:t>%</w:t>
      </w:r>
      <w:r>
        <w:t xml:space="preserve">) ir 38,2 </w:t>
      </w:r>
      <w:r>
        <w:rPr>
          <w:lang w:eastAsia="lt-LT"/>
        </w:rPr>
        <w:t>%</w:t>
      </w:r>
      <w:r>
        <w:t xml:space="preserve"> – patenkinamo lygio, nepatenkinamų įvertinimų nebuvo. </w:t>
      </w:r>
      <w:r>
        <w:rPr>
          <w:shd w:val="clear" w:color="auto" w:fill="FFFFFF"/>
        </w:rPr>
        <w:t>2019–</w:t>
      </w:r>
      <w:r>
        <w:t xml:space="preserve">2020 m. m. bendras pažangumas – 100 </w:t>
      </w:r>
      <w:r>
        <w:rPr>
          <w:lang w:eastAsia="lt-LT"/>
        </w:rPr>
        <w:t>%, kokybė – 73 %</w:t>
      </w:r>
      <w:r>
        <w:t xml:space="preserve">. Palyginus 2018–2019 ir 2019–2020 m. m. mokymosi kokybinius rezultatus bendras mokyklos mokinių mokymosi pažangumas pagerėjo 0,2 </w:t>
      </w:r>
      <w:r>
        <w:rPr>
          <w:lang w:eastAsia="lt-LT"/>
        </w:rPr>
        <w:t>%</w:t>
      </w:r>
      <w:r>
        <w:t xml:space="preserve">, o kokybė – 10 </w:t>
      </w:r>
      <w:r>
        <w:rPr>
          <w:lang w:eastAsia="lt-LT"/>
        </w:rPr>
        <w:t>%</w:t>
      </w:r>
      <w:r>
        <w:t xml:space="preserve">. 5–8 klasių pažangumas pagerėjo 0,4 </w:t>
      </w:r>
      <w:r>
        <w:rPr>
          <w:lang w:eastAsia="lt-LT"/>
        </w:rPr>
        <w:t>%</w:t>
      </w:r>
      <w:r>
        <w:t xml:space="preserve">, kokybė – 8,5 </w:t>
      </w:r>
      <w:r>
        <w:rPr>
          <w:lang w:eastAsia="lt-LT"/>
        </w:rPr>
        <w:t>%</w:t>
      </w:r>
      <w:r>
        <w:t xml:space="preserve">. </w:t>
      </w:r>
    </w:p>
    <w:p w14:paraId="335BB3F1" w14:textId="64E97C27" w:rsidR="005976D1" w:rsidRDefault="005976D1" w:rsidP="005976D1">
      <w:pPr>
        <w:ind w:firstLine="740"/>
        <w:jc w:val="both"/>
      </w:pPr>
      <w:r>
        <w:t xml:space="preserve">Atliktas 2.4.2. rodiklio „Vertinimas ugdymui“ matavimas. Rodiklis įvertintas 3 lygiu. Palyginti ir apibendrinti rezultatai parodė, kad 2020 metais efektyviausi vertinimo metodai nuotolinio ir nenuotolinio darbo metu yra: kaupiamasis vertinimas (0,78 %), aktyvumo stebėjimas (0,78 %), savarankiško darbo grįžtamasis ryšys (0,52 %), taškų sistemą – www.classdojo.com (0,78 %), apklausos raštu per www.apklausa.lt (0,78 %), EMA elektroninė mokymosi aplinka www.emapamokos.lt (0,78 %), žaismingi testai – www.worldwall.com (0,78 %), Kahoot programa (0,78 %), diagramos (0,78 %). </w:t>
      </w:r>
      <w:r w:rsidRPr="004856F4">
        <w:t>Apibendrinus tyrimo duomenis</w:t>
      </w:r>
      <w:r w:rsidR="00A16DE1">
        <w:t>,</w:t>
      </w:r>
      <w:r w:rsidRPr="004856F4">
        <w:t xml:space="preserve"> galima teigti, </w:t>
      </w:r>
      <w:r w:rsidR="00955039">
        <w:t xml:space="preserve">kad </w:t>
      </w:r>
      <w:r w:rsidRPr="004856F4">
        <w:t xml:space="preserve">2020 metais mokytojai kontaktinio ir nuotolinio ugdymo metu siekė naudoti įvairius vertinimo metodus. 86 % mokytojų mokinius </w:t>
      </w:r>
      <w:r w:rsidR="00097DC6" w:rsidRPr="00097DC6">
        <w:t>į</w:t>
      </w:r>
      <w:r w:rsidRPr="00097DC6">
        <w:t>vertina</w:t>
      </w:r>
      <w:r w:rsidR="0051318F" w:rsidRPr="00097DC6">
        <w:t xml:space="preserve"> </w:t>
      </w:r>
      <w:r w:rsidRPr="004856F4">
        <w:t xml:space="preserve">kiekvieną pamoką, 38 % – baigus skyrių, 52 % </w:t>
      </w:r>
      <w:r w:rsidR="00DF2946">
        <w:t xml:space="preserve">– </w:t>
      </w:r>
      <w:r w:rsidRPr="004856F4">
        <w:t>baigus temą, 38 % – mokinių tekstiniu atsakymu. Rekomenduojama ugdyti mokinių gebėjimą įsivertinti, skatinti mokinių įsivertinimą kiekvieną pamoką ar baigus temą, tobulinti pagalbą mokiniui, skatinančią asmeninę jo pažangą.</w:t>
      </w:r>
    </w:p>
    <w:p w14:paraId="601306A1" w14:textId="5F1589D0" w:rsidR="00C2357E" w:rsidRDefault="00C2357E" w:rsidP="00C2357E">
      <w:pPr>
        <w:ind w:firstLine="740"/>
        <w:jc w:val="both"/>
      </w:pPr>
      <w:r w:rsidRPr="003179D2">
        <w:t xml:space="preserve">2020 m. savivaldybės lėšomis </w:t>
      </w:r>
      <w:r w:rsidRPr="00F565E7">
        <w:t xml:space="preserve">buvo atlikta </w:t>
      </w:r>
      <w:r w:rsidR="00F565E7" w:rsidRPr="00F565E7">
        <w:t>Įstaigos</w:t>
      </w:r>
      <w:r w:rsidRPr="00F565E7">
        <w:t xml:space="preserve"> patalpų </w:t>
      </w:r>
      <w:r w:rsidRPr="003179D2">
        <w:t xml:space="preserve">(kabinetų) remonto darbų už 4462,00 </w:t>
      </w:r>
      <w:r w:rsidRPr="00A16DE1">
        <w:rPr>
          <w:color w:val="000000" w:themeColor="text1"/>
        </w:rPr>
        <w:t>Eur.</w:t>
      </w:r>
      <w:r w:rsidRPr="003179D2">
        <w:t xml:space="preserve"> Įstaigos paramos, rėmėjų, savivaldybės biudžeto lėšomis, skirtomis mokyklai, 2020 m. įsigyta mokyklinių baldų ir priemonių už 7294,00 Eur: spintelės po rašomomis lentomis (4 vnt.), vienviečiai reguliuojami suolai (96 vnt.), rašomos lentos (2 vnt.), rašomi stalai (2 vnt.), lentynos priemonėms (4 vnt.), biuro kėdė (1 vnt.), metalinės rūbų spintelės (24 vnt.), informacinė lenta chemijos kabinetui (1 vnt.). Įsigyta įranga techno</w:t>
      </w:r>
      <w:r>
        <w:t>logijų kabinetui už 4703,00 Eur</w:t>
      </w:r>
      <w:r w:rsidRPr="003179D2">
        <w:t xml:space="preserve"> priemonių informacinėms technologijoms už 6634,00 Eur: interaktyvus ekranas (1 vnt.), sieninis ekranas (1 vnt.),  kompiuteriai (13 vnt.). Įsigyta vadovėlių ir knygų už 6100,00 Eur. Pagal panaudos sutartį gauta turto už 31987,64 Eur: planšetiniai kompiuteriai (49 vnt.), interaktyvus ekranas su programine įranga (1 vnt.), nešiojami kompiuteriai (14 vnt.), planšetinių kompiuterių įkrovimo dėžė (1 vnt.), mikroskopai (12 vnt</w:t>
      </w:r>
      <w:r>
        <w:t>.), mechanikos rinkiniai (5 vnt.</w:t>
      </w:r>
      <w:r w:rsidRPr="003179D2">
        <w:t>), geometrinės optikos rinkinys (1 vnt.), įvairios ugdymo priemonės gamtos ir technologijų mokslui.</w:t>
      </w:r>
      <w:r w:rsidRPr="003179D2">
        <w:rPr>
          <w:lang w:eastAsia="lt-LT"/>
        </w:rPr>
        <w:t xml:space="preserve"> V</w:t>
      </w:r>
      <w:r w:rsidRPr="003179D2">
        <w:t xml:space="preserve">alstybės lėšomis įsigyta patalpų kondicionavimo įrenginių už 8,1 tūkst. (5 vnt.), prekių STEM veiklų įgyvendinimui už 5000 Eur. </w:t>
      </w:r>
    </w:p>
    <w:p w14:paraId="54F245C6" w14:textId="77777777" w:rsidR="005976D1" w:rsidRPr="00E545E1" w:rsidRDefault="005976D1" w:rsidP="00DB5C04">
      <w:pPr>
        <w:ind w:firstLine="740"/>
        <w:jc w:val="both"/>
        <w:rPr>
          <w:b/>
        </w:rPr>
      </w:pPr>
      <w:r w:rsidRPr="00E545E1">
        <w:t>Finansinė informacija:</w:t>
      </w:r>
    </w:p>
    <w:tbl>
      <w:tblPr>
        <w:tblStyle w:val="Lentelstinklelis"/>
        <w:tblW w:w="9634" w:type="dxa"/>
        <w:tblLayout w:type="fixed"/>
        <w:tblLook w:val="04A0" w:firstRow="1" w:lastRow="0" w:firstColumn="1" w:lastColumn="0" w:noHBand="0" w:noVBand="1"/>
      </w:tblPr>
      <w:tblGrid>
        <w:gridCol w:w="1838"/>
        <w:gridCol w:w="1558"/>
        <w:gridCol w:w="1275"/>
        <w:gridCol w:w="1422"/>
        <w:gridCol w:w="3541"/>
      </w:tblGrid>
      <w:tr w:rsidR="005976D1" w:rsidRPr="00E545E1" w14:paraId="155A954D" w14:textId="77777777" w:rsidTr="00BD2401">
        <w:tc>
          <w:tcPr>
            <w:tcW w:w="1838" w:type="dxa"/>
            <w:vMerge w:val="restart"/>
            <w:tcBorders>
              <w:top w:val="single" w:sz="4" w:space="0" w:color="auto"/>
              <w:left w:val="single" w:sz="4" w:space="0" w:color="auto"/>
              <w:bottom w:val="single" w:sz="4" w:space="0" w:color="auto"/>
              <w:right w:val="single" w:sz="4" w:space="0" w:color="auto"/>
            </w:tcBorders>
            <w:hideMark/>
          </w:tcPr>
          <w:p w14:paraId="6D6B9D5C" w14:textId="77777777" w:rsidR="005976D1" w:rsidRPr="00E545E1" w:rsidRDefault="005976D1" w:rsidP="006C15AA">
            <w:pPr>
              <w:jc w:val="center"/>
            </w:pPr>
            <w:r w:rsidRPr="00E545E1">
              <w:t>Finansavimo šaltinis</w:t>
            </w:r>
          </w:p>
        </w:tc>
        <w:tc>
          <w:tcPr>
            <w:tcW w:w="4255" w:type="dxa"/>
            <w:gridSpan w:val="3"/>
            <w:tcBorders>
              <w:top w:val="single" w:sz="4" w:space="0" w:color="auto"/>
              <w:left w:val="single" w:sz="4" w:space="0" w:color="auto"/>
              <w:bottom w:val="single" w:sz="4" w:space="0" w:color="auto"/>
              <w:right w:val="single" w:sz="4" w:space="0" w:color="auto"/>
            </w:tcBorders>
            <w:hideMark/>
          </w:tcPr>
          <w:p w14:paraId="5480C9DB" w14:textId="7BD0E69C" w:rsidR="005976D1" w:rsidRPr="00E545E1" w:rsidRDefault="005976D1" w:rsidP="006C15AA">
            <w:pPr>
              <w:jc w:val="center"/>
            </w:pPr>
            <w:r w:rsidRPr="00E545E1">
              <w:t xml:space="preserve">Lėšos (tūkst. </w:t>
            </w:r>
            <w:r w:rsidR="00DF2946" w:rsidRPr="00E545E1">
              <w:t>E</w:t>
            </w:r>
            <w:r w:rsidRPr="00E545E1">
              <w:t>urų)</w:t>
            </w:r>
          </w:p>
        </w:tc>
        <w:tc>
          <w:tcPr>
            <w:tcW w:w="3541" w:type="dxa"/>
            <w:vMerge w:val="restart"/>
            <w:tcBorders>
              <w:top w:val="single" w:sz="4" w:space="0" w:color="auto"/>
              <w:left w:val="single" w:sz="4" w:space="0" w:color="auto"/>
              <w:bottom w:val="single" w:sz="4" w:space="0" w:color="auto"/>
              <w:right w:val="single" w:sz="4" w:space="0" w:color="auto"/>
            </w:tcBorders>
          </w:tcPr>
          <w:p w14:paraId="6BCCC513" w14:textId="77777777" w:rsidR="005976D1" w:rsidRDefault="005976D1" w:rsidP="006C15AA">
            <w:pPr>
              <w:jc w:val="center"/>
            </w:pPr>
            <w:r w:rsidRPr="00E545E1">
              <w:t>Pastabos</w:t>
            </w:r>
          </w:p>
          <w:p w14:paraId="29B16709" w14:textId="69F627D8" w:rsidR="005976D1" w:rsidRPr="00E545E1" w:rsidRDefault="005976D1" w:rsidP="006C15AA">
            <w:pPr>
              <w:jc w:val="center"/>
            </w:pPr>
            <w:r w:rsidRPr="00E545E1">
              <w:t xml:space="preserve">(tūkst. </w:t>
            </w:r>
            <w:r w:rsidR="00DF2946" w:rsidRPr="00E545E1">
              <w:t>E</w:t>
            </w:r>
            <w:r w:rsidRPr="00E545E1">
              <w:t>urų)</w:t>
            </w:r>
          </w:p>
          <w:p w14:paraId="15CA84F0" w14:textId="77777777" w:rsidR="005976D1" w:rsidRPr="00E545E1" w:rsidRDefault="005976D1" w:rsidP="006C15AA">
            <w:pPr>
              <w:jc w:val="center"/>
            </w:pPr>
          </w:p>
        </w:tc>
      </w:tr>
      <w:tr w:rsidR="005976D1" w:rsidRPr="00E545E1" w14:paraId="2FC6D38B" w14:textId="77777777" w:rsidTr="00BD2401">
        <w:tc>
          <w:tcPr>
            <w:tcW w:w="1838" w:type="dxa"/>
            <w:vMerge/>
            <w:tcBorders>
              <w:top w:val="single" w:sz="4" w:space="0" w:color="auto"/>
              <w:left w:val="single" w:sz="4" w:space="0" w:color="auto"/>
              <w:bottom w:val="single" w:sz="4" w:space="0" w:color="auto"/>
              <w:right w:val="single" w:sz="4" w:space="0" w:color="auto"/>
            </w:tcBorders>
            <w:vAlign w:val="center"/>
            <w:hideMark/>
          </w:tcPr>
          <w:p w14:paraId="4F1E6198" w14:textId="77777777" w:rsidR="005976D1" w:rsidRPr="00E545E1" w:rsidRDefault="005976D1" w:rsidP="006C15AA"/>
        </w:tc>
        <w:tc>
          <w:tcPr>
            <w:tcW w:w="1558" w:type="dxa"/>
            <w:tcBorders>
              <w:top w:val="single" w:sz="4" w:space="0" w:color="auto"/>
              <w:left w:val="single" w:sz="4" w:space="0" w:color="auto"/>
              <w:bottom w:val="single" w:sz="4" w:space="0" w:color="auto"/>
              <w:right w:val="single" w:sz="4" w:space="0" w:color="auto"/>
            </w:tcBorders>
            <w:hideMark/>
          </w:tcPr>
          <w:p w14:paraId="5B92EE04" w14:textId="77777777" w:rsidR="005976D1" w:rsidRPr="00E545E1" w:rsidRDefault="005976D1" w:rsidP="006C15AA">
            <w:pPr>
              <w:jc w:val="center"/>
            </w:pPr>
            <w:r w:rsidRPr="00E545E1">
              <w:t>Planas (patikslintas)</w:t>
            </w:r>
          </w:p>
        </w:tc>
        <w:tc>
          <w:tcPr>
            <w:tcW w:w="1275" w:type="dxa"/>
            <w:tcBorders>
              <w:top w:val="single" w:sz="4" w:space="0" w:color="auto"/>
              <w:left w:val="single" w:sz="4" w:space="0" w:color="auto"/>
              <w:bottom w:val="single" w:sz="4" w:space="0" w:color="auto"/>
              <w:right w:val="single" w:sz="4" w:space="0" w:color="auto"/>
            </w:tcBorders>
            <w:hideMark/>
          </w:tcPr>
          <w:p w14:paraId="2EC1FB93" w14:textId="77777777" w:rsidR="005976D1" w:rsidRPr="00E545E1" w:rsidRDefault="005976D1" w:rsidP="006C15AA">
            <w:pPr>
              <w:jc w:val="center"/>
            </w:pPr>
            <w:r w:rsidRPr="00E545E1">
              <w:t>Panaudota lėšų</w:t>
            </w:r>
          </w:p>
        </w:tc>
        <w:tc>
          <w:tcPr>
            <w:tcW w:w="1422" w:type="dxa"/>
            <w:tcBorders>
              <w:top w:val="single" w:sz="4" w:space="0" w:color="auto"/>
              <w:left w:val="single" w:sz="4" w:space="0" w:color="auto"/>
              <w:bottom w:val="single" w:sz="4" w:space="0" w:color="auto"/>
              <w:right w:val="single" w:sz="4" w:space="0" w:color="auto"/>
            </w:tcBorders>
            <w:hideMark/>
          </w:tcPr>
          <w:p w14:paraId="62DD145C" w14:textId="77777777" w:rsidR="005976D1" w:rsidRPr="00E545E1" w:rsidRDefault="005976D1" w:rsidP="006C15AA">
            <w:pPr>
              <w:jc w:val="center"/>
            </w:pPr>
            <w:r w:rsidRPr="00E545E1">
              <w:t>Įvykdymas (%)</w:t>
            </w:r>
          </w:p>
        </w:tc>
        <w:tc>
          <w:tcPr>
            <w:tcW w:w="3541" w:type="dxa"/>
            <w:vMerge/>
            <w:tcBorders>
              <w:top w:val="single" w:sz="4" w:space="0" w:color="auto"/>
              <w:left w:val="single" w:sz="4" w:space="0" w:color="auto"/>
              <w:bottom w:val="single" w:sz="4" w:space="0" w:color="auto"/>
              <w:right w:val="single" w:sz="4" w:space="0" w:color="auto"/>
            </w:tcBorders>
            <w:vAlign w:val="center"/>
            <w:hideMark/>
          </w:tcPr>
          <w:p w14:paraId="56630515" w14:textId="77777777" w:rsidR="005976D1" w:rsidRPr="00E545E1" w:rsidRDefault="005976D1" w:rsidP="006C15AA"/>
        </w:tc>
      </w:tr>
      <w:tr w:rsidR="005976D1" w:rsidRPr="00E545E1" w14:paraId="0AE24AB5" w14:textId="77777777" w:rsidTr="00BD2401">
        <w:trPr>
          <w:trHeight w:val="415"/>
        </w:trPr>
        <w:tc>
          <w:tcPr>
            <w:tcW w:w="1838" w:type="dxa"/>
            <w:tcBorders>
              <w:top w:val="single" w:sz="4" w:space="0" w:color="auto"/>
              <w:left w:val="single" w:sz="4" w:space="0" w:color="auto"/>
              <w:bottom w:val="single" w:sz="4" w:space="0" w:color="auto"/>
              <w:right w:val="single" w:sz="4" w:space="0" w:color="auto"/>
            </w:tcBorders>
            <w:hideMark/>
          </w:tcPr>
          <w:p w14:paraId="79AE37F6" w14:textId="77777777" w:rsidR="005976D1" w:rsidRPr="00E545E1" w:rsidRDefault="005976D1" w:rsidP="006C15AA">
            <w:r w:rsidRPr="00E545E1">
              <w:t>Savivaldybės biudžetas (SB)</w:t>
            </w:r>
          </w:p>
        </w:tc>
        <w:tc>
          <w:tcPr>
            <w:tcW w:w="1558" w:type="dxa"/>
            <w:tcBorders>
              <w:top w:val="single" w:sz="4" w:space="0" w:color="auto"/>
              <w:left w:val="single" w:sz="4" w:space="0" w:color="auto"/>
              <w:bottom w:val="single" w:sz="4" w:space="0" w:color="auto"/>
              <w:right w:val="single" w:sz="4" w:space="0" w:color="auto"/>
            </w:tcBorders>
          </w:tcPr>
          <w:p w14:paraId="2BA5C89D" w14:textId="77777777" w:rsidR="005976D1" w:rsidRPr="00E545E1" w:rsidRDefault="005976D1" w:rsidP="006C15AA">
            <w:pPr>
              <w:jc w:val="center"/>
            </w:pPr>
            <w:r w:rsidRPr="00E545E1">
              <w:t>285,7</w:t>
            </w:r>
          </w:p>
        </w:tc>
        <w:tc>
          <w:tcPr>
            <w:tcW w:w="1275" w:type="dxa"/>
            <w:tcBorders>
              <w:top w:val="single" w:sz="4" w:space="0" w:color="auto"/>
              <w:left w:val="single" w:sz="4" w:space="0" w:color="auto"/>
              <w:bottom w:val="single" w:sz="4" w:space="0" w:color="auto"/>
              <w:right w:val="single" w:sz="4" w:space="0" w:color="auto"/>
            </w:tcBorders>
          </w:tcPr>
          <w:p w14:paraId="120DE669" w14:textId="77777777" w:rsidR="005976D1" w:rsidRPr="00E545E1" w:rsidRDefault="005976D1" w:rsidP="006C15AA">
            <w:pPr>
              <w:jc w:val="center"/>
            </w:pPr>
            <w:r w:rsidRPr="00E545E1">
              <w:t>284,7</w:t>
            </w:r>
          </w:p>
        </w:tc>
        <w:tc>
          <w:tcPr>
            <w:tcW w:w="1422" w:type="dxa"/>
            <w:tcBorders>
              <w:top w:val="single" w:sz="4" w:space="0" w:color="auto"/>
              <w:left w:val="single" w:sz="4" w:space="0" w:color="auto"/>
              <w:bottom w:val="single" w:sz="4" w:space="0" w:color="auto"/>
              <w:right w:val="single" w:sz="4" w:space="0" w:color="auto"/>
            </w:tcBorders>
          </w:tcPr>
          <w:p w14:paraId="3A4D068A" w14:textId="77777777" w:rsidR="005976D1" w:rsidRPr="00E545E1" w:rsidRDefault="005976D1" w:rsidP="006C15AA">
            <w:pPr>
              <w:jc w:val="center"/>
            </w:pPr>
            <w:r w:rsidRPr="00E545E1">
              <w:t>99,65</w:t>
            </w:r>
          </w:p>
        </w:tc>
        <w:tc>
          <w:tcPr>
            <w:tcW w:w="3541" w:type="dxa"/>
            <w:tcBorders>
              <w:top w:val="single" w:sz="4" w:space="0" w:color="auto"/>
              <w:left w:val="single" w:sz="4" w:space="0" w:color="auto"/>
              <w:bottom w:val="single" w:sz="4" w:space="0" w:color="auto"/>
              <w:right w:val="single" w:sz="4" w:space="0" w:color="auto"/>
            </w:tcBorders>
          </w:tcPr>
          <w:p w14:paraId="38009F0B" w14:textId="34FA0CF4" w:rsidR="005976D1" w:rsidRPr="00E545E1" w:rsidRDefault="005976D1" w:rsidP="0097590E">
            <w:pPr>
              <w:jc w:val="both"/>
            </w:pPr>
            <w:r w:rsidRPr="0097590E">
              <w:t>Liko nepana</w:t>
            </w:r>
            <w:r w:rsidR="0097590E" w:rsidRPr="0097590E">
              <w:t>udoti: socialinio draudimo</w:t>
            </w:r>
            <w:r w:rsidRPr="0097590E">
              <w:t xml:space="preserve"> – 0,1; medikamentų ir medicininių prekių ir paslaugų</w:t>
            </w:r>
            <w:r w:rsidR="0097590E" w:rsidRPr="0097590E">
              <w:t xml:space="preserve"> </w:t>
            </w:r>
            <w:r w:rsidRPr="0097590E">
              <w:t>– 0,3; ryšių įrangos ir ryšių paslaugų</w:t>
            </w:r>
            <w:r w:rsidR="0097590E" w:rsidRPr="0097590E">
              <w:t xml:space="preserve"> </w:t>
            </w:r>
            <w:r w:rsidRPr="0097590E">
              <w:t>– 0,3; kvalifikacijos kėlimo</w:t>
            </w:r>
            <w:r w:rsidR="002331EE">
              <w:t xml:space="preserve"> </w:t>
            </w:r>
            <w:r w:rsidRPr="0097590E">
              <w:t>– 0,1; ligos pašalpų</w:t>
            </w:r>
            <w:r w:rsidR="002331EE">
              <w:t xml:space="preserve"> </w:t>
            </w:r>
            <w:r w:rsidRPr="0097590E">
              <w:t>– 0,2</w:t>
            </w:r>
            <w:r w:rsidR="00DF2946" w:rsidRPr="0097590E">
              <w:t xml:space="preserve"> </w:t>
            </w:r>
          </w:p>
        </w:tc>
      </w:tr>
      <w:tr w:rsidR="005976D1" w:rsidRPr="00E545E1" w14:paraId="4EEA3F5D" w14:textId="77777777" w:rsidTr="00BD2401">
        <w:tc>
          <w:tcPr>
            <w:tcW w:w="1838" w:type="dxa"/>
            <w:tcBorders>
              <w:top w:val="single" w:sz="4" w:space="0" w:color="auto"/>
              <w:left w:val="single" w:sz="4" w:space="0" w:color="auto"/>
              <w:bottom w:val="single" w:sz="4" w:space="0" w:color="auto"/>
              <w:right w:val="single" w:sz="4" w:space="0" w:color="auto"/>
            </w:tcBorders>
            <w:hideMark/>
          </w:tcPr>
          <w:p w14:paraId="2658AFD6" w14:textId="77777777" w:rsidR="005976D1" w:rsidRPr="00E545E1" w:rsidRDefault="005976D1" w:rsidP="006C15AA">
            <w:r w:rsidRPr="00E545E1">
              <w:t>Specialioji tikslinė dotacija (VB)</w:t>
            </w:r>
          </w:p>
        </w:tc>
        <w:tc>
          <w:tcPr>
            <w:tcW w:w="1558" w:type="dxa"/>
            <w:tcBorders>
              <w:top w:val="single" w:sz="4" w:space="0" w:color="auto"/>
              <w:left w:val="single" w:sz="4" w:space="0" w:color="auto"/>
              <w:bottom w:val="single" w:sz="4" w:space="0" w:color="auto"/>
              <w:right w:val="single" w:sz="4" w:space="0" w:color="auto"/>
            </w:tcBorders>
          </w:tcPr>
          <w:p w14:paraId="335E736B" w14:textId="77777777" w:rsidR="005976D1" w:rsidRPr="00E545E1" w:rsidRDefault="005976D1" w:rsidP="006C15AA">
            <w:pPr>
              <w:jc w:val="center"/>
            </w:pPr>
            <w:r w:rsidRPr="00E545E1">
              <w:t>1002,6</w:t>
            </w:r>
          </w:p>
        </w:tc>
        <w:tc>
          <w:tcPr>
            <w:tcW w:w="1275" w:type="dxa"/>
            <w:tcBorders>
              <w:top w:val="single" w:sz="4" w:space="0" w:color="auto"/>
              <w:left w:val="single" w:sz="4" w:space="0" w:color="auto"/>
              <w:bottom w:val="single" w:sz="4" w:space="0" w:color="auto"/>
              <w:right w:val="single" w:sz="4" w:space="0" w:color="auto"/>
            </w:tcBorders>
          </w:tcPr>
          <w:p w14:paraId="497E9F12" w14:textId="77777777" w:rsidR="005976D1" w:rsidRPr="00E545E1" w:rsidRDefault="005976D1" w:rsidP="006C15AA">
            <w:pPr>
              <w:jc w:val="center"/>
            </w:pPr>
            <w:r w:rsidRPr="00E545E1">
              <w:t>1002,1</w:t>
            </w:r>
          </w:p>
        </w:tc>
        <w:tc>
          <w:tcPr>
            <w:tcW w:w="1422" w:type="dxa"/>
            <w:tcBorders>
              <w:top w:val="single" w:sz="4" w:space="0" w:color="auto"/>
              <w:left w:val="single" w:sz="4" w:space="0" w:color="auto"/>
              <w:bottom w:val="single" w:sz="4" w:space="0" w:color="auto"/>
              <w:right w:val="single" w:sz="4" w:space="0" w:color="auto"/>
            </w:tcBorders>
          </w:tcPr>
          <w:p w14:paraId="19A94F28" w14:textId="77777777" w:rsidR="005976D1" w:rsidRPr="00E545E1" w:rsidRDefault="005976D1" w:rsidP="006C15AA">
            <w:pPr>
              <w:jc w:val="center"/>
            </w:pPr>
            <w:r w:rsidRPr="00E545E1">
              <w:t>99,95</w:t>
            </w:r>
          </w:p>
        </w:tc>
        <w:tc>
          <w:tcPr>
            <w:tcW w:w="3541" w:type="dxa"/>
            <w:tcBorders>
              <w:top w:val="single" w:sz="4" w:space="0" w:color="auto"/>
              <w:left w:val="single" w:sz="4" w:space="0" w:color="auto"/>
              <w:bottom w:val="single" w:sz="4" w:space="0" w:color="auto"/>
              <w:right w:val="single" w:sz="4" w:space="0" w:color="auto"/>
            </w:tcBorders>
          </w:tcPr>
          <w:p w14:paraId="0F4E6E4D" w14:textId="29B7C350" w:rsidR="005976D1" w:rsidRPr="00E545E1" w:rsidRDefault="005976D1" w:rsidP="00460416">
            <w:pPr>
              <w:jc w:val="both"/>
            </w:pPr>
            <w:r w:rsidRPr="00E545E1">
              <w:t xml:space="preserve">Liko nepanaudoti: socialinio draudimo </w:t>
            </w:r>
            <w:r w:rsidR="00460416">
              <w:t>– 0,1; ligos pašalpų</w:t>
            </w:r>
            <w:r w:rsidRPr="00E545E1">
              <w:t xml:space="preserve"> – 0,4</w:t>
            </w:r>
          </w:p>
        </w:tc>
      </w:tr>
      <w:tr w:rsidR="005976D1" w:rsidRPr="00E545E1" w14:paraId="7B21D708" w14:textId="77777777" w:rsidTr="00BD2401">
        <w:tc>
          <w:tcPr>
            <w:tcW w:w="1838" w:type="dxa"/>
            <w:tcBorders>
              <w:top w:val="single" w:sz="4" w:space="0" w:color="auto"/>
              <w:left w:val="single" w:sz="4" w:space="0" w:color="auto"/>
              <w:bottom w:val="single" w:sz="4" w:space="0" w:color="auto"/>
              <w:right w:val="single" w:sz="4" w:space="0" w:color="auto"/>
            </w:tcBorders>
            <w:hideMark/>
          </w:tcPr>
          <w:p w14:paraId="0B8D9FE4" w14:textId="77777777" w:rsidR="005976D1" w:rsidRPr="00E545E1" w:rsidRDefault="005976D1" w:rsidP="006C15AA">
            <w:r w:rsidRPr="00E545E1">
              <w:t>Įstaigos gautos pajamos (surinkta pajamų SP), iš jų:</w:t>
            </w:r>
          </w:p>
        </w:tc>
        <w:tc>
          <w:tcPr>
            <w:tcW w:w="1558" w:type="dxa"/>
            <w:tcBorders>
              <w:top w:val="single" w:sz="4" w:space="0" w:color="auto"/>
              <w:left w:val="single" w:sz="4" w:space="0" w:color="auto"/>
              <w:bottom w:val="single" w:sz="4" w:space="0" w:color="auto"/>
              <w:right w:val="single" w:sz="4" w:space="0" w:color="auto"/>
            </w:tcBorders>
          </w:tcPr>
          <w:p w14:paraId="533B9DC8" w14:textId="77777777" w:rsidR="005976D1" w:rsidRPr="00E545E1" w:rsidRDefault="005976D1" w:rsidP="006C15AA">
            <w:pPr>
              <w:jc w:val="center"/>
            </w:pPr>
            <w:r w:rsidRPr="00E545E1">
              <w:t>14,1</w:t>
            </w:r>
          </w:p>
        </w:tc>
        <w:tc>
          <w:tcPr>
            <w:tcW w:w="1275" w:type="dxa"/>
            <w:tcBorders>
              <w:top w:val="single" w:sz="4" w:space="0" w:color="auto"/>
              <w:left w:val="single" w:sz="4" w:space="0" w:color="auto"/>
              <w:bottom w:val="single" w:sz="4" w:space="0" w:color="auto"/>
              <w:right w:val="single" w:sz="4" w:space="0" w:color="auto"/>
            </w:tcBorders>
          </w:tcPr>
          <w:p w14:paraId="3120E516" w14:textId="77777777" w:rsidR="005976D1" w:rsidRPr="00E545E1" w:rsidRDefault="005976D1" w:rsidP="006C15AA">
            <w:pPr>
              <w:jc w:val="center"/>
            </w:pPr>
            <w:r w:rsidRPr="00E545E1">
              <w:t>12,6</w:t>
            </w:r>
          </w:p>
        </w:tc>
        <w:tc>
          <w:tcPr>
            <w:tcW w:w="1422" w:type="dxa"/>
            <w:tcBorders>
              <w:top w:val="single" w:sz="4" w:space="0" w:color="auto"/>
              <w:left w:val="single" w:sz="4" w:space="0" w:color="auto"/>
              <w:bottom w:val="single" w:sz="4" w:space="0" w:color="auto"/>
              <w:right w:val="single" w:sz="4" w:space="0" w:color="auto"/>
            </w:tcBorders>
          </w:tcPr>
          <w:p w14:paraId="56015841" w14:textId="77777777" w:rsidR="005976D1" w:rsidRPr="00E545E1" w:rsidRDefault="005976D1" w:rsidP="006C15AA">
            <w:pPr>
              <w:jc w:val="center"/>
            </w:pPr>
            <w:r w:rsidRPr="00E545E1">
              <w:t>89,36</w:t>
            </w:r>
          </w:p>
        </w:tc>
        <w:tc>
          <w:tcPr>
            <w:tcW w:w="3541" w:type="dxa"/>
            <w:tcBorders>
              <w:top w:val="single" w:sz="4" w:space="0" w:color="auto"/>
              <w:left w:val="single" w:sz="4" w:space="0" w:color="auto"/>
              <w:bottom w:val="single" w:sz="4" w:space="0" w:color="auto"/>
              <w:right w:val="single" w:sz="4" w:space="0" w:color="auto"/>
            </w:tcBorders>
          </w:tcPr>
          <w:p w14:paraId="0CA39899" w14:textId="77777777" w:rsidR="005976D1" w:rsidRPr="00E545E1" w:rsidRDefault="005976D1" w:rsidP="006C15AA">
            <w:pPr>
              <w:jc w:val="both"/>
            </w:pPr>
            <w:r w:rsidRPr="00E545E1">
              <w:t>Dėl paskelbto karantino nesurinktos lėšos už pailgintos dienos grupę – 0,6; patalpų suteikimo paslaugą – 0,9</w:t>
            </w:r>
          </w:p>
        </w:tc>
      </w:tr>
      <w:tr w:rsidR="005976D1" w:rsidRPr="00E545E1" w14:paraId="20380C83" w14:textId="77777777" w:rsidTr="00BD2401">
        <w:trPr>
          <w:trHeight w:val="311"/>
        </w:trPr>
        <w:tc>
          <w:tcPr>
            <w:tcW w:w="1838" w:type="dxa"/>
            <w:hideMark/>
          </w:tcPr>
          <w:p w14:paraId="5C43499D" w14:textId="77777777" w:rsidR="005976D1" w:rsidRPr="00E545E1" w:rsidRDefault="005976D1" w:rsidP="006C15AA">
            <w:r w:rsidRPr="00E545E1">
              <w:t>Pajamų išlaidos (SP)</w:t>
            </w:r>
          </w:p>
        </w:tc>
        <w:tc>
          <w:tcPr>
            <w:tcW w:w="1558" w:type="dxa"/>
            <w:hideMark/>
          </w:tcPr>
          <w:p w14:paraId="1C6BE1AE" w14:textId="77777777" w:rsidR="005976D1" w:rsidRPr="00E545E1" w:rsidRDefault="005976D1" w:rsidP="006C15AA">
            <w:pPr>
              <w:jc w:val="center"/>
            </w:pPr>
            <w:r w:rsidRPr="00E545E1">
              <w:t>14,1</w:t>
            </w:r>
          </w:p>
        </w:tc>
        <w:tc>
          <w:tcPr>
            <w:tcW w:w="1275" w:type="dxa"/>
          </w:tcPr>
          <w:p w14:paraId="71BD9B49" w14:textId="77777777" w:rsidR="005976D1" w:rsidRPr="00E545E1" w:rsidRDefault="005976D1" w:rsidP="006C15AA">
            <w:pPr>
              <w:jc w:val="center"/>
            </w:pPr>
            <w:r w:rsidRPr="00E545E1">
              <w:t>9,4</w:t>
            </w:r>
          </w:p>
        </w:tc>
        <w:tc>
          <w:tcPr>
            <w:tcW w:w="1422" w:type="dxa"/>
          </w:tcPr>
          <w:p w14:paraId="11FB3FE0" w14:textId="77777777" w:rsidR="005976D1" w:rsidRPr="00E545E1" w:rsidRDefault="005976D1" w:rsidP="006C15AA">
            <w:pPr>
              <w:jc w:val="center"/>
            </w:pPr>
            <w:r w:rsidRPr="00E545E1">
              <w:t>66,67</w:t>
            </w:r>
          </w:p>
        </w:tc>
        <w:tc>
          <w:tcPr>
            <w:tcW w:w="3541" w:type="dxa"/>
          </w:tcPr>
          <w:p w14:paraId="76BBDDC7" w14:textId="75BE15D7" w:rsidR="005976D1" w:rsidRPr="00E545E1" w:rsidRDefault="005976D1" w:rsidP="006C15AA">
            <w:pPr>
              <w:jc w:val="both"/>
            </w:pPr>
            <w:r w:rsidRPr="00E545E1">
              <w:t xml:space="preserve">Dėl paskelbto karantino liko nepanaudotos lėšos už patalpų </w:t>
            </w:r>
            <w:r w:rsidRPr="00E545E1">
              <w:lastRenderedPageBreak/>
              <w:t>nuomą – 0,2</w:t>
            </w:r>
            <w:r w:rsidR="00F565E7">
              <w:t xml:space="preserve"> bei už</w:t>
            </w:r>
            <w:r w:rsidRPr="00E545E1">
              <w:t xml:space="preserve"> pailgintos dienos grupę – 2,9</w:t>
            </w:r>
          </w:p>
        </w:tc>
      </w:tr>
      <w:tr w:rsidR="005976D1" w:rsidRPr="00E545E1" w14:paraId="04D00BBE" w14:textId="77777777" w:rsidTr="00BD2401">
        <w:trPr>
          <w:trHeight w:val="125"/>
        </w:trPr>
        <w:tc>
          <w:tcPr>
            <w:tcW w:w="1838" w:type="dxa"/>
            <w:hideMark/>
          </w:tcPr>
          <w:p w14:paraId="2144C2C0" w14:textId="77777777" w:rsidR="005976D1" w:rsidRPr="00E545E1" w:rsidRDefault="005976D1" w:rsidP="006C15AA">
            <w:r w:rsidRPr="00E545E1">
              <w:lastRenderedPageBreak/>
              <w:t>Projektų finansavimas (ES; VB;SB)</w:t>
            </w:r>
          </w:p>
        </w:tc>
        <w:tc>
          <w:tcPr>
            <w:tcW w:w="1558" w:type="dxa"/>
          </w:tcPr>
          <w:p w14:paraId="65F00C53" w14:textId="77777777" w:rsidR="005976D1" w:rsidRPr="00E545E1" w:rsidRDefault="005976D1" w:rsidP="006C15AA">
            <w:pPr>
              <w:jc w:val="center"/>
            </w:pPr>
            <w:r w:rsidRPr="00E545E1">
              <w:t>20,3</w:t>
            </w:r>
          </w:p>
        </w:tc>
        <w:tc>
          <w:tcPr>
            <w:tcW w:w="1275" w:type="dxa"/>
          </w:tcPr>
          <w:p w14:paraId="4515BE6B" w14:textId="77777777" w:rsidR="005976D1" w:rsidRPr="00E545E1" w:rsidRDefault="005976D1" w:rsidP="006C15AA">
            <w:pPr>
              <w:jc w:val="center"/>
            </w:pPr>
            <w:r w:rsidRPr="00E545E1">
              <w:t>20,3</w:t>
            </w:r>
          </w:p>
        </w:tc>
        <w:tc>
          <w:tcPr>
            <w:tcW w:w="1422" w:type="dxa"/>
          </w:tcPr>
          <w:p w14:paraId="6E36E8C8" w14:textId="77777777" w:rsidR="005976D1" w:rsidRPr="00E545E1" w:rsidRDefault="005976D1" w:rsidP="006C15AA">
            <w:pPr>
              <w:jc w:val="center"/>
            </w:pPr>
            <w:r w:rsidRPr="00E545E1">
              <w:t>100</w:t>
            </w:r>
          </w:p>
        </w:tc>
        <w:tc>
          <w:tcPr>
            <w:tcW w:w="3541" w:type="dxa"/>
          </w:tcPr>
          <w:p w14:paraId="4B8D3FA9" w14:textId="77777777" w:rsidR="005976D1" w:rsidRPr="00E545E1" w:rsidRDefault="005976D1" w:rsidP="006C15AA"/>
        </w:tc>
      </w:tr>
      <w:tr w:rsidR="005976D1" w:rsidRPr="00E545E1" w14:paraId="17A454FD" w14:textId="77777777" w:rsidTr="00BD2401">
        <w:trPr>
          <w:trHeight w:val="58"/>
        </w:trPr>
        <w:tc>
          <w:tcPr>
            <w:tcW w:w="1838" w:type="dxa"/>
            <w:hideMark/>
          </w:tcPr>
          <w:p w14:paraId="3C5F273B" w14:textId="77777777" w:rsidR="005976D1" w:rsidRPr="00E545E1" w:rsidRDefault="005976D1" w:rsidP="006C15AA">
            <w:r w:rsidRPr="00E545E1">
              <w:t>Kitos lėšos (parama 2 % GM ir kt.)</w:t>
            </w:r>
          </w:p>
        </w:tc>
        <w:tc>
          <w:tcPr>
            <w:tcW w:w="1558" w:type="dxa"/>
          </w:tcPr>
          <w:p w14:paraId="2970C68C" w14:textId="77777777" w:rsidR="005976D1" w:rsidRPr="00E545E1" w:rsidRDefault="005976D1" w:rsidP="006C15AA">
            <w:pPr>
              <w:jc w:val="center"/>
            </w:pPr>
            <w:r w:rsidRPr="00E545E1">
              <w:t>5,6</w:t>
            </w:r>
          </w:p>
        </w:tc>
        <w:tc>
          <w:tcPr>
            <w:tcW w:w="1275" w:type="dxa"/>
          </w:tcPr>
          <w:p w14:paraId="667DA09B" w14:textId="77777777" w:rsidR="005976D1" w:rsidRPr="00E545E1" w:rsidRDefault="005976D1" w:rsidP="006C15AA">
            <w:pPr>
              <w:jc w:val="center"/>
            </w:pPr>
            <w:r w:rsidRPr="00E545E1">
              <w:t>5,6</w:t>
            </w:r>
          </w:p>
        </w:tc>
        <w:tc>
          <w:tcPr>
            <w:tcW w:w="1422" w:type="dxa"/>
          </w:tcPr>
          <w:p w14:paraId="7C87398A" w14:textId="77777777" w:rsidR="005976D1" w:rsidRPr="00E545E1" w:rsidRDefault="005976D1" w:rsidP="006C15AA">
            <w:pPr>
              <w:jc w:val="center"/>
            </w:pPr>
            <w:r w:rsidRPr="00E545E1">
              <w:t>100</w:t>
            </w:r>
          </w:p>
        </w:tc>
        <w:tc>
          <w:tcPr>
            <w:tcW w:w="3541" w:type="dxa"/>
          </w:tcPr>
          <w:p w14:paraId="6AB75E2A" w14:textId="77777777" w:rsidR="005976D1" w:rsidRPr="00E545E1" w:rsidRDefault="005976D1" w:rsidP="006C15AA"/>
        </w:tc>
      </w:tr>
      <w:tr w:rsidR="005976D1" w:rsidRPr="00E545E1" w14:paraId="5E95A1F2" w14:textId="77777777" w:rsidTr="00BD2401">
        <w:trPr>
          <w:trHeight w:val="275"/>
        </w:trPr>
        <w:tc>
          <w:tcPr>
            <w:tcW w:w="1838" w:type="dxa"/>
            <w:hideMark/>
          </w:tcPr>
          <w:p w14:paraId="165D3EB0" w14:textId="77777777" w:rsidR="005976D1" w:rsidRPr="00E545E1" w:rsidRDefault="005976D1" w:rsidP="006C15AA">
            <w:r w:rsidRPr="00E545E1">
              <w:t>Iš viso</w:t>
            </w:r>
          </w:p>
        </w:tc>
        <w:tc>
          <w:tcPr>
            <w:tcW w:w="1558" w:type="dxa"/>
          </w:tcPr>
          <w:p w14:paraId="123A9213" w14:textId="77777777" w:rsidR="005976D1" w:rsidRPr="00E545E1" w:rsidRDefault="005976D1" w:rsidP="006C15AA">
            <w:pPr>
              <w:jc w:val="center"/>
            </w:pPr>
            <w:r w:rsidRPr="00E545E1">
              <w:t>1328,3</w:t>
            </w:r>
          </w:p>
        </w:tc>
        <w:tc>
          <w:tcPr>
            <w:tcW w:w="1275" w:type="dxa"/>
          </w:tcPr>
          <w:p w14:paraId="6C0295DA" w14:textId="77777777" w:rsidR="005976D1" w:rsidRPr="00E545E1" w:rsidRDefault="005976D1" w:rsidP="006C15AA">
            <w:pPr>
              <w:jc w:val="center"/>
            </w:pPr>
            <w:r w:rsidRPr="00E545E1">
              <w:t>1325,3</w:t>
            </w:r>
          </w:p>
        </w:tc>
        <w:tc>
          <w:tcPr>
            <w:tcW w:w="1422" w:type="dxa"/>
          </w:tcPr>
          <w:p w14:paraId="3A3BB9D1" w14:textId="77777777" w:rsidR="005976D1" w:rsidRPr="00E545E1" w:rsidRDefault="005976D1" w:rsidP="006C15AA">
            <w:pPr>
              <w:jc w:val="center"/>
            </w:pPr>
          </w:p>
        </w:tc>
        <w:tc>
          <w:tcPr>
            <w:tcW w:w="3541" w:type="dxa"/>
          </w:tcPr>
          <w:p w14:paraId="205456E0" w14:textId="77777777" w:rsidR="005976D1" w:rsidRPr="00E545E1" w:rsidRDefault="005976D1" w:rsidP="006C15AA"/>
        </w:tc>
      </w:tr>
      <w:tr w:rsidR="00BD2401" w:rsidRPr="00E545E1" w14:paraId="67B71E01" w14:textId="77777777" w:rsidTr="00BD2401">
        <w:trPr>
          <w:trHeight w:val="275"/>
        </w:trPr>
        <w:tc>
          <w:tcPr>
            <w:tcW w:w="6093" w:type="dxa"/>
            <w:gridSpan w:val="4"/>
          </w:tcPr>
          <w:p w14:paraId="2D72A133" w14:textId="77777777" w:rsidR="00BD2401" w:rsidRPr="00E545E1" w:rsidRDefault="00BD2401" w:rsidP="00BD2401">
            <w:pPr>
              <w:jc w:val="both"/>
            </w:pPr>
            <w:r w:rsidRPr="00E545E1">
              <w:t xml:space="preserve">Kreditinis įsiskolinimas (pagal visus finansavimo šaltinius) </w:t>
            </w:r>
            <w:r>
              <w:t xml:space="preserve">2021 m. sausio 1 d – </w:t>
            </w:r>
            <w:r w:rsidRPr="00E545E1">
              <w:t>1,0</w:t>
            </w:r>
          </w:p>
        </w:tc>
        <w:tc>
          <w:tcPr>
            <w:tcW w:w="3541" w:type="dxa"/>
          </w:tcPr>
          <w:p w14:paraId="219EE4AA" w14:textId="075C626A" w:rsidR="00BD2401" w:rsidRPr="00630DC9" w:rsidRDefault="00BD2401" w:rsidP="00630DC9">
            <w:pPr>
              <w:jc w:val="both"/>
              <w:rPr>
                <w:color w:val="000000"/>
              </w:rPr>
            </w:pPr>
            <w:r>
              <w:t>K</w:t>
            </w:r>
            <w:r>
              <w:rPr>
                <w:color w:val="000000"/>
              </w:rPr>
              <w:t>reditorinį įsiskolinimą sudarė komunalinių paslaugų mokesčiai, nes paslaugų sąskaitos išrašytos 2020 m. gruodžio 31 d. data</w:t>
            </w:r>
          </w:p>
        </w:tc>
      </w:tr>
    </w:tbl>
    <w:p w14:paraId="7706FACE" w14:textId="77777777" w:rsidR="005976D1" w:rsidRDefault="005976D1" w:rsidP="005976D1">
      <w:pPr>
        <w:jc w:val="both"/>
      </w:pPr>
    </w:p>
    <w:p w14:paraId="61D0A6FF" w14:textId="41608A94" w:rsidR="005976D1" w:rsidRPr="00AB5B98" w:rsidRDefault="005976D1" w:rsidP="005976D1">
      <w:pPr>
        <w:ind w:firstLine="709"/>
        <w:jc w:val="both"/>
      </w:pPr>
      <w:r w:rsidRPr="00AB5B98">
        <w:t xml:space="preserve">Planuodama </w:t>
      </w:r>
      <w:r w:rsidR="00DF2946" w:rsidRPr="00AB5B98">
        <w:t>2021</w:t>
      </w:r>
      <w:r w:rsidRPr="00AB5B98">
        <w:t xml:space="preserve"> metų veiklą, Įstaigos bendruomenė susitarė dėl </w:t>
      </w:r>
      <w:r w:rsidR="002331EE" w:rsidRPr="00AB5B98">
        <w:t xml:space="preserve">metinio tikslo </w:t>
      </w:r>
      <w:r w:rsidR="00F565E7" w:rsidRPr="00AB5B98">
        <w:t xml:space="preserve">– </w:t>
      </w:r>
      <w:r w:rsidRPr="00AB5B98">
        <w:t>stiprinti mokymosi pagalbą įvairių gebėjimų mokiniams, taikant individualią pažangos matavimo sistemą</w:t>
      </w:r>
      <w:r w:rsidR="007B6E1F">
        <w:t>,</w:t>
      </w:r>
      <w:r w:rsidRPr="00AB5B98">
        <w:t xml:space="preserve"> </w:t>
      </w:r>
      <w:r w:rsidR="00AB5B98" w:rsidRPr="00AB5B98">
        <w:t>tobulinant (gilinant) skaitmeninį raštingumą ir jo pritaikymą ugdymo procese.</w:t>
      </w:r>
    </w:p>
    <w:p w14:paraId="1CA36FB6" w14:textId="77777777" w:rsidR="005976D1" w:rsidRDefault="005976D1" w:rsidP="005976D1">
      <w:pPr>
        <w:jc w:val="both"/>
      </w:pPr>
    </w:p>
    <w:p w14:paraId="4501623F" w14:textId="77777777" w:rsidR="005976D1" w:rsidRDefault="005976D1" w:rsidP="005976D1">
      <w:pPr>
        <w:jc w:val="both"/>
      </w:pPr>
    </w:p>
    <w:p w14:paraId="6122EF84" w14:textId="77777777" w:rsidR="005976D1" w:rsidRDefault="005976D1" w:rsidP="005976D1">
      <w:pPr>
        <w:jc w:val="both"/>
      </w:pPr>
      <w:r>
        <w:t xml:space="preserve">Direktorė </w:t>
      </w:r>
      <w:r>
        <w:tab/>
      </w:r>
      <w:r>
        <w:tab/>
      </w:r>
      <w:r>
        <w:tab/>
      </w:r>
      <w:r>
        <w:tab/>
      </w:r>
      <w:r>
        <w:tab/>
      </w:r>
      <w:r>
        <w:tab/>
        <w:t>Lina Logvinovienė</w:t>
      </w:r>
    </w:p>
    <w:p w14:paraId="144B729F" w14:textId="77777777" w:rsidR="00D57F27" w:rsidRPr="00832CC9" w:rsidRDefault="00D57F27" w:rsidP="005976D1">
      <w:pPr>
        <w:jc w:val="center"/>
      </w:pP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DF195" w14:textId="77777777" w:rsidR="004E5480" w:rsidRDefault="004E5480" w:rsidP="00D57F27">
      <w:r>
        <w:separator/>
      </w:r>
    </w:p>
  </w:endnote>
  <w:endnote w:type="continuationSeparator" w:id="0">
    <w:p w14:paraId="785335C4" w14:textId="77777777" w:rsidR="004E5480" w:rsidRDefault="004E5480"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0B041" w14:textId="77777777" w:rsidR="004E5480" w:rsidRDefault="004E5480" w:rsidP="00D57F27">
      <w:r>
        <w:separator/>
      </w:r>
    </w:p>
  </w:footnote>
  <w:footnote w:type="continuationSeparator" w:id="0">
    <w:p w14:paraId="2BF26120" w14:textId="77777777" w:rsidR="004E5480" w:rsidRDefault="004E5480"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246499E2" w14:textId="0405447E" w:rsidR="00D57F27" w:rsidRDefault="00D57F27">
        <w:pPr>
          <w:pStyle w:val="Antrats"/>
          <w:jc w:val="center"/>
        </w:pPr>
        <w:r>
          <w:fldChar w:fldCharType="begin"/>
        </w:r>
        <w:r>
          <w:instrText>PAGE   \* MERGEFORMAT</w:instrText>
        </w:r>
        <w:r>
          <w:fldChar w:fldCharType="separate"/>
        </w:r>
        <w:r w:rsidR="00370B1A">
          <w:rPr>
            <w:noProof/>
          </w:rPr>
          <w:t>3</w:t>
        </w:r>
        <w:r>
          <w:fldChar w:fldCharType="end"/>
        </w:r>
      </w:p>
    </w:sdtContent>
  </w:sdt>
  <w:p w14:paraId="427037D0"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630CA"/>
    <w:rsid w:val="00066472"/>
    <w:rsid w:val="00097DC6"/>
    <w:rsid w:val="0019615E"/>
    <w:rsid w:val="002331EE"/>
    <w:rsid w:val="00280A08"/>
    <w:rsid w:val="00337A2C"/>
    <w:rsid w:val="0034183E"/>
    <w:rsid w:val="00370B1A"/>
    <w:rsid w:val="003B1E7B"/>
    <w:rsid w:val="004476DD"/>
    <w:rsid w:val="00460416"/>
    <w:rsid w:val="004E5480"/>
    <w:rsid w:val="0051318F"/>
    <w:rsid w:val="005976D1"/>
    <w:rsid w:val="00597EE8"/>
    <w:rsid w:val="005A6DF0"/>
    <w:rsid w:val="005B434A"/>
    <w:rsid w:val="005B50D6"/>
    <w:rsid w:val="005D78B1"/>
    <w:rsid w:val="005F495C"/>
    <w:rsid w:val="00605728"/>
    <w:rsid w:val="00630DC9"/>
    <w:rsid w:val="0068692D"/>
    <w:rsid w:val="007B6E1F"/>
    <w:rsid w:val="00832CC9"/>
    <w:rsid w:val="008354D5"/>
    <w:rsid w:val="008E6E82"/>
    <w:rsid w:val="009400E8"/>
    <w:rsid w:val="00955039"/>
    <w:rsid w:val="00964B08"/>
    <w:rsid w:val="0097590E"/>
    <w:rsid w:val="009D3ED4"/>
    <w:rsid w:val="00A16DE1"/>
    <w:rsid w:val="00A452B6"/>
    <w:rsid w:val="00A9076F"/>
    <w:rsid w:val="00AB5B98"/>
    <w:rsid w:val="00AE407F"/>
    <w:rsid w:val="00AF7D08"/>
    <w:rsid w:val="00B750B6"/>
    <w:rsid w:val="00BD2401"/>
    <w:rsid w:val="00BF082C"/>
    <w:rsid w:val="00C2357E"/>
    <w:rsid w:val="00C57681"/>
    <w:rsid w:val="00CA4D3B"/>
    <w:rsid w:val="00CB7490"/>
    <w:rsid w:val="00D42B72"/>
    <w:rsid w:val="00D433E1"/>
    <w:rsid w:val="00D57F27"/>
    <w:rsid w:val="00D76694"/>
    <w:rsid w:val="00D80FA9"/>
    <w:rsid w:val="00DB5C04"/>
    <w:rsid w:val="00DF2946"/>
    <w:rsid w:val="00E17E5E"/>
    <w:rsid w:val="00E33871"/>
    <w:rsid w:val="00E56A73"/>
    <w:rsid w:val="00F1275A"/>
    <w:rsid w:val="00F211CA"/>
    <w:rsid w:val="00F565E7"/>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AD864"/>
  <w15:docId w15:val="{C36E3D47-FFDF-4670-84DE-8C7ED51EE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849519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830CC-B4AB-4AA9-A7C8-9F756AC07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5247</Words>
  <Characters>2992</Characters>
  <Application>Microsoft Office Word</Application>
  <DocSecurity>4</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2021-03-22T14:51:00Z</cp:lastPrinted>
  <dcterms:created xsi:type="dcterms:W3CDTF">2021-04-12T05:03:00Z</dcterms:created>
  <dcterms:modified xsi:type="dcterms:W3CDTF">2021-04-12T05:03:00Z</dcterms:modified>
</cp:coreProperties>
</file>