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13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T1-116</w:t>
            </w:r>
            <w:bookmarkEnd w:id="2"/>
          </w:p>
        </w:tc>
      </w:tr>
    </w:tbl>
    <w:p w:rsidR="00832CC9" w:rsidRPr="00F72A1E" w:rsidRDefault="00832CC9" w:rsidP="0006079E">
      <w:pPr>
        <w:jc w:val="center"/>
      </w:pPr>
    </w:p>
    <w:p w:rsidR="00832CC9" w:rsidRPr="00F72A1E" w:rsidRDefault="00832CC9" w:rsidP="0006079E">
      <w:pPr>
        <w:jc w:val="center"/>
      </w:pPr>
    </w:p>
    <w:p w:rsidR="002B598F" w:rsidRDefault="002B598F" w:rsidP="002B598F">
      <w:pPr>
        <w:jc w:val="center"/>
        <w:outlineLvl w:val="0"/>
        <w:rPr>
          <w:b/>
        </w:rPr>
      </w:pPr>
      <w:r>
        <w:rPr>
          <w:b/>
        </w:rPr>
        <w:t xml:space="preserve">KLAIPĖDOS MOKSLEIVIŲ SAVIRAIŠKOS CENTRO </w:t>
      </w:r>
    </w:p>
    <w:p w:rsidR="002B598F" w:rsidRPr="00BF0200" w:rsidRDefault="002B598F" w:rsidP="002B598F">
      <w:pPr>
        <w:jc w:val="center"/>
        <w:outlineLvl w:val="0"/>
        <w:rPr>
          <w:b/>
          <w:caps/>
        </w:rPr>
      </w:pPr>
      <w:r>
        <w:rPr>
          <w:b/>
          <w:caps/>
        </w:rPr>
        <w:t>2020 metų</w:t>
      </w:r>
      <w:r w:rsidRPr="00BF0200">
        <w:rPr>
          <w:b/>
          <w:caps/>
        </w:rPr>
        <w:t xml:space="preserve"> veiklos at</w:t>
      </w:r>
      <w:r>
        <w:rPr>
          <w:b/>
          <w:caps/>
        </w:rPr>
        <w:t>a</w:t>
      </w:r>
      <w:r w:rsidRPr="00BF0200">
        <w:rPr>
          <w:b/>
          <w:caps/>
        </w:rPr>
        <w:t xml:space="preserve">skaita </w:t>
      </w:r>
    </w:p>
    <w:p w:rsidR="002B598F" w:rsidRPr="00EE7553" w:rsidRDefault="002B598F" w:rsidP="002B598F">
      <w:pPr>
        <w:rPr>
          <w:lang w:eastAsia="lt-LT"/>
        </w:rPr>
      </w:pPr>
    </w:p>
    <w:p w:rsidR="009C2C36" w:rsidRDefault="002B598F" w:rsidP="002B598F">
      <w:pPr>
        <w:tabs>
          <w:tab w:val="left" w:pos="719"/>
          <w:tab w:val="left" w:pos="912"/>
        </w:tabs>
        <w:jc w:val="both"/>
        <w:rPr>
          <w:lang w:eastAsia="lt-LT"/>
        </w:rPr>
      </w:pPr>
      <w:r>
        <w:rPr>
          <w:lang w:eastAsia="lt-LT"/>
        </w:rPr>
        <w:tab/>
      </w:r>
      <w:r w:rsidRPr="00EE7553">
        <w:rPr>
          <w:lang w:eastAsia="lt-LT"/>
        </w:rPr>
        <w:t xml:space="preserve">Klaipėdos moksleivių saviraiškos centro (toliau – MSC) 2020–2022 metų strateginio ir 2020 metų veiklos planuose nustatyti tikslai ir uždaviniai buvo orientuoti į ugdymo programų įvairovės užtikrinimą ir galimybių atskleisti individualius vaiko gebėjimus sudarymą bei tenkinti specialiuosius ugdymosi poreikius. Pasirinkti 2020 metų veiklos prioritetai – </w:t>
      </w:r>
      <w:r w:rsidRPr="00EE7553">
        <w:t>Neformaliojo vaikų švietimo veiklos tobulinimas ir edukacinių erdvių turtinimas. Pozityvios emocinės aplinkos, lemiančios gerą mokinių ir mokytojų savijautą švietimo įstaigose, kūrimas.</w:t>
      </w:r>
      <w:r>
        <w:t xml:space="preserve"> </w:t>
      </w:r>
      <w:r>
        <w:rPr>
          <w:lang w:eastAsia="lt-LT"/>
        </w:rPr>
        <w:t>Metinės veiklos tikslas –</w:t>
      </w:r>
      <w:r w:rsidRPr="00EE7553">
        <w:rPr>
          <w:lang w:eastAsia="lt-LT"/>
        </w:rPr>
        <w:t xml:space="preserve"> užtikrinti neformaliojo vaikų švietimo programų įvairovę ir kokybę. Tikslui pasiekti įgyvendinti 4 uždaviniai: </w:t>
      </w:r>
      <w:r>
        <w:rPr>
          <w:lang w:eastAsia="lt-LT"/>
        </w:rPr>
        <w:t>t</w:t>
      </w:r>
      <w:r w:rsidRPr="00EE7553">
        <w:t>obulinti MSC darbo organizavimą ir dokumentų rengimą</w:t>
      </w:r>
      <w:r>
        <w:t>;</w:t>
      </w:r>
      <w:r>
        <w:rPr>
          <w:bCs/>
        </w:rPr>
        <w:t xml:space="preserve"> u</w:t>
      </w:r>
      <w:r w:rsidRPr="00EE7553">
        <w:t>žtikrinti kokybišką MSC ugdymo proceso vykdymą</w:t>
      </w:r>
      <w:r>
        <w:t>;</w:t>
      </w:r>
      <w:r w:rsidRPr="00EE7553">
        <w:rPr>
          <w:bCs/>
        </w:rPr>
        <w:t xml:space="preserve"> </w:t>
      </w:r>
      <w:r>
        <w:rPr>
          <w:bCs/>
        </w:rPr>
        <w:t>s</w:t>
      </w:r>
      <w:r w:rsidRPr="00EE7553">
        <w:rPr>
          <w:rFonts w:eastAsia="Lucida Sans Unicode"/>
        </w:rPr>
        <w:t xml:space="preserve">tiprinti bendruomeniškumą, ieškant įvairių bendradarbiavimo formų, </w:t>
      </w:r>
      <w:r>
        <w:rPr>
          <w:rFonts w:eastAsia="Lucida Sans Unicode"/>
        </w:rPr>
        <w:t>k</w:t>
      </w:r>
      <w:r w:rsidRPr="00EE7553">
        <w:t xml:space="preserve">urti saugią, atvirą ir </w:t>
      </w:r>
      <w:r>
        <w:t>funkcionalią ugdymo(si) aplinką</w:t>
      </w:r>
      <w:r w:rsidRPr="00EE7553">
        <w:t xml:space="preserve">. </w:t>
      </w:r>
      <w:r w:rsidRPr="00EE7553">
        <w:rPr>
          <w:lang w:eastAsia="lt-LT"/>
        </w:rPr>
        <w:t>Vadybiniai siekiai buvo orientuoti į MSC veiklos reglamentavimo atitiktį, pasikeitus teisės aktams ir pozityvios emocinės aplinkos kūrimą.</w:t>
      </w:r>
    </w:p>
    <w:p w:rsidR="002B598F" w:rsidRPr="009C2C36" w:rsidRDefault="009C2C36" w:rsidP="002B598F">
      <w:pPr>
        <w:tabs>
          <w:tab w:val="left" w:pos="719"/>
          <w:tab w:val="left" w:pos="912"/>
        </w:tabs>
        <w:jc w:val="both"/>
        <w:rPr>
          <w:lang w:eastAsia="lt-LT"/>
        </w:rPr>
      </w:pPr>
      <w:r>
        <w:rPr>
          <w:lang w:eastAsia="lt-LT"/>
        </w:rPr>
        <w:tab/>
      </w:r>
      <w:r w:rsidR="002B598F" w:rsidRPr="00EE7553">
        <w:rPr>
          <w:lang w:eastAsia="lt-LT"/>
        </w:rPr>
        <w:t>2020 metais pasiekti kiekybiniai ir kokybiniai teikiamų neformaliojo vaikų švietimo</w:t>
      </w:r>
      <w:r w:rsidR="002B598F">
        <w:rPr>
          <w:lang w:eastAsia="lt-LT"/>
        </w:rPr>
        <w:t xml:space="preserve"> </w:t>
      </w:r>
      <w:r w:rsidR="002B598F" w:rsidRPr="00FB173C">
        <w:rPr>
          <w:lang w:eastAsia="lt-LT"/>
        </w:rPr>
        <w:t>(toliau –NVŠ)</w:t>
      </w:r>
      <w:r w:rsidR="002B598F" w:rsidRPr="00EE7553">
        <w:rPr>
          <w:lang w:eastAsia="lt-LT"/>
        </w:rPr>
        <w:t xml:space="preserve"> paslaugų pokyčiai: vykdytos 74 techninės kūrybos, estetinio lavinimo, turizmo, kraštotyros bei gamtininkų programos,</w:t>
      </w:r>
      <w:r w:rsidR="002B598F" w:rsidRPr="00EE7553">
        <w:rPr>
          <w:bCs/>
        </w:rPr>
        <w:t xml:space="preserve"> kurias lankė daugiau </w:t>
      </w:r>
      <w:r w:rsidR="002B598F">
        <w:rPr>
          <w:bCs/>
        </w:rPr>
        <w:t>kaip</w:t>
      </w:r>
      <w:r w:rsidR="002B598F" w:rsidRPr="00EE7553">
        <w:rPr>
          <w:bCs/>
        </w:rPr>
        <w:t xml:space="preserve"> 1000 mokinių, dirbo 52 mokytojai</w:t>
      </w:r>
      <w:r w:rsidR="002B598F">
        <w:rPr>
          <w:bCs/>
        </w:rPr>
        <w:t xml:space="preserve"> </w:t>
      </w:r>
      <w:r w:rsidR="002B598F" w:rsidRPr="00EE7553">
        <w:rPr>
          <w:bCs/>
        </w:rPr>
        <w:t>(35,19 etato) ir 23 nepedagoginiai darbuotojai</w:t>
      </w:r>
      <w:r w:rsidR="002B598F">
        <w:rPr>
          <w:bCs/>
        </w:rPr>
        <w:t>,</w:t>
      </w:r>
      <w:r w:rsidR="002B598F" w:rsidRPr="00EE7553">
        <w:rPr>
          <w:bCs/>
        </w:rPr>
        <w:t xml:space="preserve"> </w:t>
      </w:r>
      <w:r w:rsidR="002B598F">
        <w:rPr>
          <w:bCs/>
        </w:rPr>
        <w:t xml:space="preserve">pradėtos 2 </w:t>
      </w:r>
      <w:r w:rsidR="002B598F" w:rsidRPr="00EE7553">
        <w:rPr>
          <w:bCs/>
        </w:rPr>
        <w:t>naujos</w:t>
      </w:r>
      <w:r w:rsidR="002B598F">
        <w:rPr>
          <w:bCs/>
        </w:rPr>
        <w:t xml:space="preserve"> NVŠ programos –</w:t>
      </w:r>
      <w:r w:rsidR="002B598F" w:rsidRPr="00EE7553">
        <w:rPr>
          <w:bCs/>
        </w:rPr>
        <w:t xml:space="preserve"> „Programavimo laboratorija pradinukams“</w:t>
      </w:r>
      <w:r w:rsidR="002B598F" w:rsidRPr="003B4868">
        <w:rPr>
          <w:bCs/>
        </w:rPr>
        <w:t xml:space="preserve"> ir</w:t>
      </w:r>
      <w:r w:rsidR="002B598F" w:rsidRPr="00EE7553">
        <w:rPr>
          <w:bCs/>
        </w:rPr>
        <w:t xml:space="preserve"> „Erdvinis ir grafinis dizainas“. </w:t>
      </w:r>
      <w:r w:rsidR="002B598F">
        <w:rPr>
          <w:bCs/>
        </w:rPr>
        <w:t>P</w:t>
      </w:r>
      <w:r w:rsidR="002B598F" w:rsidRPr="00EE7553">
        <w:rPr>
          <w:bCs/>
        </w:rPr>
        <w:t>askelbus karantiną</w:t>
      </w:r>
      <w:r w:rsidR="002B598F">
        <w:rPr>
          <w:bCs/>
        </w:rPr>
        <w:t>,</w:t>
      </w:r>
      <w:r w:rsidR="002B598F" w:rsidRPr="00EE7553">
        <w:rPr>
          <w:bCs/>
        </w:rPr>
        <w:t xml:space="preserve"> buvo</w:t>
      </w:r>
      <w:r w:rsidR="002B598F">
        <w:rPr>
          <w:bCs/>
        </w:rPr>
        <w:t xml:space="preserve"> parengtas </w:t>
      </w:r>
      <w:r w:rsidR="002B598F" w:rsidRPr="00DD2B14">
        <w:rPr>
          <w:color w:val="222222"/>
          <w:shd w:val="clear" w:color="auto" w:fill="FFFFFF"/>
        </w:rPr>
        <w:t>ugdymo proceso organizavimo nuotoliniu būdu priemonių plan</w:t>
      </w:r>
      <w:r w:rsidR="002B598F">
        <w:rPr>
          <w:color w:val="222222"/>
          <w:shd w:val="clear" w:color="auto" w:fill="FFFFFF"/>
        </w:rPr>
        <w:t>as.</w:t>
      </w:r>
      <w:r w:rsidR="002B598F">
        <w:rPr>
          <w:bCs/>
        </w:rPr>
        <w:t xml:space="preserve"> </w:t>
      </w:r>
      <w:r w:rsidR="002B598F" w:rsidRPr="00EE7553">
        <w:rPr>
          <w:bCs/>
        </w:rPr>
        <w:t xml:space="preserve">Mokytojai aktyviai dalyvavo įvairiuose </w:t>
      </w:r>
      <w:r w:rsidR="002B598F">
        <w:rPr>
          <w:bCs/>
        </w:rPr>
        <w:t xml:space="preserve">informacinių technologijų taikymo </w:t>
      </w:r>
      <w:r w:rsidR="002B598F" w:rsidRPr="00EE7553">
        <w:rPr>
          <w:bCs/>
        </w:rPr>
        <w:t>mokymuose, tobulinosi savišvietos būdu, dalijosi metodine medžiaga,</w:t>
      </w:r>
      <w:r w:rsidR="002B598F">
        <w:rPr>
          <w:bCs/>
        </w:rPr>
        <w:t xml:space="preserve"> rengė pamokų medžiagą, įvaldė </w:t>
      </w:r>
      <w:r w:rsidR="002B598F" w:rsidRPr="00EE7553">
        <w:rPr>
          <w:bCs/>
        </w:rPr>
        <w:t>d</w:t>
      </w:r>
      <w:r w:rsidR="002B598F">
        <w:rPr>
          <w:bCs/>
        </w:rPr>
        <w:t>a</w:t>
      </w:r>
      <w:r w:rsidR="002B598F" w:rsidRPr="00EE7553">
        <w:rPr>
          <w:bCs/>
        </w:rPr>
        <w:t>rb</w:t>
      </w:r>
      <w:r w:rsidR="002B598F">
        <w:rPr>
          <w:bCs/>
        </w:rPr>
        <w:t>ą</w:t>
      </w:r>
      <w:r w:rsidR="002B598F" w:rsidRPr="00EE7553">
        <w:rPr>
          <w:bCs/>
        </w:rPr>
        <w:t xml:space="preserve"> nuotolinio mo</w:t>
      </w:r>
      <w:r w:rsidR="002B598F">
        <w:rPr>
          <w:bCs/>
        </w:rPr>
        <w:t>kymo platformose Zoom ir Google classroom. Tai garantav</w:t>
      </w:r>
      <w:r w:rsidR="002B598F" w:rsidRPr="00EE7553">
        <w:rPr>
          <w:bCs/>
        </w:rPr>
        <w:t>o sėkmingą ugdymo proceso tęstinumą nuotoliniu būdu.</w:t>
      </w:r>
    </w:p>
    <w:p w:rsidR="002B598F" w:rsidRPr="00EE7553" w:rsidRDefault="002B598F" w:rsidP="002B598F">
      <w:pPr>
        <w:ind w:firstLine="720"/>
        <w:jc w:val="both"/>
        <w:rPr>
          <w:bCs/>
        </w:rPr>
      </w:pPr>
      <w:r>
        <w:rPr>
          <w:bCs/>
        </w:rPr>
        <w:t>P</w:t>
      </w:r>
      <w:r w:rsidRPr="00EE7553">
        <w:rPr>
          <w:bCs/>
        </w:rPr>
        <w:t xml:space="preserve">arengta ir įvykdyta vasaros veiklos programa ir savivaldybės finansuojama programa „Vasara palapinėje“. Žygiuose baidarėmis </w:t>
      </w:r>
      <w:r>
        <w:rPr>
          <w:bCs/>
        </w:rPr>
        <w:t>dalyvavo</w:t>
      </w:r>
      <w:r w:rsidRPr="00EE7553">
        <w:rPr>
          <w:bCs/>
        </w:rPr>
        <w:t xml:space="preserve"> 70 vaikų, </w:t>
      </w:r>
      <w:r>
        <w:rPr>
          <w:bCs/>
        </w:rPr>
        <w:t>stovykloje</w:t>
      </w:r>
      <w:r w:rsidRPr="00EE7553">
        <w:rPr>
          <w:bCs/>
        </w:rPr>
        <w:t xml:space="preserve"> prie Platelių ežero </w:t>
      </w:r>
      <w:r>
        <w:rPr>
          <w:bCs/>
        </w:rPr>
        <w:t xml:space="preserve">– </w:t>
      </w:r>
      <w:r w:rsidRPr="00EE7553">
        <w:rPr>
          <w:bCs/>
        </w:rPr>
        <w:t xml:space="preserve">50, dviračių žygyje aplink Kuršių marias </w:t>
      </w:r>
      <w:r>
        <w:rPr>
          <w:bCs/>
        </w:rPr>
        <w:t xml:space="preserve">– </w:t>
      </w:r>
      <w:r w:rsidRPr="00EE7553">
        <w:rPr>
          <w:bCs/>
        </w:rPr>
        <w:t>15 jaunuolių, jaunųjų žvalgų stovykloje</w:t>
      </w:r>
      <w:r w:rsidRPr="00EE7553">
        <w:t xml:space="preserve"> prie Kašučių ežero</w:t>
      </w:r>
      <w:r>
        <w:t xml:space="preserve"> – </w:t>
      </w:r>
      <w:r w:rsidRPr="00EE7553">
        <w:t>15</w:t>
      </w:r>
      <w:r>
        <w:t xml:space="preserve"> vaikų</w:t>
      </w:r>
      <w:r w:rsidRPr="00EE7553">
        <w:rPr>
          <w:bCs/>
        </w:rPr>
        <w:t>. Vasaros dienos stovyklose dalyvavo 75 keramikos studijos „Žiezdrė“, dailės technologijų ir šachmatų būrelių vaikai.</w:t>
      </w:r>
    </w:p>
    <w:p w:rsidR="009C2C36" w:rsidRDefault="002B598F" w:rsidP="009C2C36">
      <w:pPr>
        <w:ind w:firstLine="731"/>
        <w:jc w:val="both"/>
        <w:rPr>
          <w:bCs/>
        </w:rPr>
      </w:pPr>
      <w:r w:rsidRPr="00EE7553">
        <w:rPr>
          <w:bCs/>
        </w:rPr>
        <w:t xml:space="preserve"> MSC edukacinių ir kultūrinių</w:t>
      </w:r>
      <w:r w:rsidR="006C00A9">
        <w:rPr>
          <w:bCs/>
        </w:rPr>
        <w:t xml:space="preserve"> </w:t>
      </w:r>
      <w:r w:rsidRPr="00EE7553">
        <w:rPr>
          <w:bCs/>
        </w:rPr>
        <w:t>renginių programa buvo vykdoma mišriai: tradiciniu kontaktiniu būdu arba, esant apribojimams dėl pandemijos, pagal galimybes nuotoliniu būdu</w:t>
      </w:r>
      <w:r>
        <w:rPr>
          <w:bCs/>
        </w:rPr>
        <w:t>.</w:t>
      </w:r>
      <w:r w:rsidRPr="008543A5">
        <w:t xml:space="preserve"> </w:t>
      </w:r>
      <w:r>
        <w:t>Edukacinių ir kultūrinių renginių programa įvykdyta iš dalies (neįvyko 10 proc. suplanuotų renginių).</w:t>
      </w:r>
      <w:r w:rsidRPr="00EE7553">
        <w:rPr>
          <w:bCs/>
        </w:rPr>
        <w:t xml:space="preserve"> </w:t>
      </w:r>
      <w:r w:rsidRPr="00B90A0C">
        <w:rPr>
          <w:bCs/>
        </w:rPr>
        <w:t>Įvyko šie miesto ir respublikos renginiai</w:t>
      </w:r>
      <w:r>
        <w:rPr>
          <w:bCs/>
        </w:rPr>
        <w:t xml:space="preserve">: </w:t>
      </w:r>
      <w:r w:rsidRPr="00EE7553">
        <w:rPr>
          <w:bCs/>
        </w:rPr>
        <w:t xml:space="preserve">robotikos, turizmo technikos, laipiojimo uolomis varžybos, dviračių turistinis ralis „Gintarinės kopos“, turizmo sąskrydis „Baltijos pavasaris“, </w:t>
      </w:r>
      <w:r w:rsidRPr="00EE7553">
        <w:t>gamtamokslinių eksperimentų paroda–konkursas,</w:t>
      </w:r>
      <w:r>
        <w:rPr>
          <w:bCs/>
        </w:rPr>
        <w:t xml:space="preserve"> 5–</w:t>
      </w:r>
      <w:r w:rsidRPr="00EE7553">
        <w:rPr>
          <w:bCs/>
        </w:rPr>
        <w:t xml:space="preserve">6 klasių mokinių projektas „Konstruoju ir startuoju“, trasinių automodelių sporto varžybų „Kurzemės taurė“ etapas, </w:t>
      </w:r>
      <w:r>
        <w:rPr>
          <w:bCs/>
        </w:rPr>
        <w:t>X</w:t>
      </w:r>
      <w:r w:rsidRPr="00EE7553">
        <w:rPr>
          <w:bCs/>
        </w:rPr>
        <w:t xml:space="preserve"> Klaipėdos mokinių jaunųjų bendrovių </w:t>
      </w:r>
      <w:r>
        <w:rPr>
          <w:bCs/>
        </w:rPr>
        <w:t>e</w:t>
      </w:r>
      <w:r w:rsidRPr="00EE7553">
        <w:rPr>
          <w:bCs/>
        </w:rPr>
        <w:t>X</w:t>
      </w:r>
      <w:r>
        <w:rPr>
          <w:bCs/>
        </w:rPr>
        <w:t>po</w:t>
      </w:r>
      <w:r w:rsidRPr="00EE7553">
        <w:rPr>
          <w:bCs/>
        </w:rPr>
        <w:t xml:space="preserve"> mugė, Mero taurės sporto žaidynių šachmatų varžybos ir kt. Virtualioje </w:t>
      </w:r>
      <w:r w:rsidRPr="00B90A0C">
        <w:rPr>
          <w:bCs/>
        </w:rPr>
        <w:t xml:space="preserve">erdvėje  organizuotos 2 konferencijos mokiniams, 20 parodų, 11 konkursų, 2 istorijos viktorinos ir  3 projektai. </w:t>
      </w:r>
    </w:p>
    <w:p w:rsidR="002B598F" w:rsidRPr="009C2C36" w:rsidRDefault="002B598F" w:rsidP="009C2C36">
      <w:pPr>
        <w:ind w:firstLine="731"/>
        <w:jc w:val="both"/>
        <w:rPr>
          <w:bCs/>
        </w:rPr>
      </w:pPr>
      <w:r w:rsidRPr="00EE7553">
        <w:t>Pritaik</w:t>
      </w:r>
      <w:r>
        <w:t>yta</w:t>
      </w:r>
      <w:r w:rsidRPr="00EE7553">
        <w:t xml:space="preserve"> nauj</w:t>
      </w:r>
      <w:r>
        <w:t>a</w:t>
      </w:r>
      <w:r w:rsidRPr="00EE7553">
        <w:t xml:space="preserve"> bekontakt</w:t>
      </w:r>
      <w:r>
        <w:t>ė</w:t>
      </w:r>
      <w:r w:rsidRPr="00EE7553">
        <w:t xml:space="preserve"> renginių lauke organizavimo form</w:t>
      </w:r>
      <w:r>
        <w:t xml:space="preserve">a (užduotys paruošiamos iš anksto ir skelbiamos internete, atliktos užduotys viešinamos nurodytuose šaltiniuose). Taip surengti 2 orientaciniai žaidimai ir pėsčiųjų žygis. </w:t>
      </w:r>
      <w:r w:rsidRPr="00EE7553">
        <w:t xml:space="preserve">Iš viso organizuota daugiau </w:t>
      </w:r>
      <w:r>
        <w:t>kaip</w:t>
      </w:r>
      <w:r w:rsidRPr="00EE7553">
        <w:t xml:space="preserve"> 100 renginių tradicinėje ir virtualioje erdvėje MSC ugdytiniams, miesto ir respublikos mokiniams.</w:t>
      </w:r>
    </w:p>
    <w:p w:rsidR="002B598F" w:rsidRPr="00EE7553" w:rsidRDefault="002B598F" w:rsidP="002B598F">
      <w:pPr>
        <w:ind w:firstLine="720"/>
        <w:jc w:val="both"/>
        <w:rPr>
          <w:lang w:eastAsia="lt-LT"/>
        </w:rPr>
      </w:pPr>
      <w:r w:rsidRPr="00B90A0C">
        <w:rPr>
          <w:rFonts w:eastAsia="Lucida Sans Unicode"/>
        </w:rPr>
        <w:t>NVŠ</w:t>
      </w:r>
      <w:r w:rsidRPr="00EE7553">
        <w:rPr>
          <w:rFonts w:eastAsia="Lucida Sans Unicode"/>
        </w:rPr>
        <w:t xml:space="preserve"> programas lankę mokiniai pasiekė puikių rezultatų tiksliųj</w:t>
      </w:r>
      <w:r>
        <w:rPr>
          <w:rFonts w:eastAsia="Lucida Sans Unicode"/>
        </w:rPr>
        <w:t>ų mokslų srityse.</w:t>
      </w:r>
      <w:r w:rsidRPr="00EE7553">
        <w:rPr>
          <w:rFonts w:eastAsia="Lucida Sans Unicode"/>
        </w:rPr>
        <w:t xml:space="preserve"> </w:t>
      </w:r>
      <w:r w:rsidRPr="00EE7553">
        <w:rPr>
          <w:lang w:eastAsia="lt-LT"/>
        </w:rPr>
        <w:t xml:space="preserve">Gamtos mokslų respublikiniuose konkursuose ir olimpiadose nugalėtojais ir prizininkais tapo 14 mokinių, </w:t>
      </w:r>
      <w:r w:rsidRPr="00EE7553">
        <w:t>respublikini</w:t>
      </w:r>
      <w:r>
        <w:t>ame</w:t>
      </w:r>
      <w:r w:rsidRPr="00EE7553">
        <w:t xml:space="preserve"> jaunųjų tyrėjų konkurs</w:t>
      </w:r>
      <w:r>
        <w:t>e</w:t>
      </w:r>
      <w:r w:rsidRPr="00EE7553">
        <w:t xml:space="preserve"> „Idėjų mugė“ </w:t>
      </w:r>
      <w:r w:rsidRPr="00EE7553">
        <w:rPr>
          <w:lang w:eastAsia="lt-LT"/>
        </w:rPr>
        <w:t>dalyvavo 5 mokiniai</w:t>
      </w:r>
      <w:r>
        <w:rPr>
          <w:lang w:eastAsia="lt-LT"/>
        </w:rPr>
        <w:t>, 2 darbų autoriai tapo konkurso nugalėtojais</w:t>
      </w:r>
      <w:r w:rsidRPr="00EE7553">
        <w:rPr>
          <w:lang w:eastAsia="lt-LT"/>
        </w:rPr>
        <w:t>. Respublikinėse techninės kūrybos ir turizmo varžybose prizininkais tapo 20 mokinių.</w:t>
      </w:r>
    </w:p>
    <w:p w:rsidR="002B598F" w:rsidRPr="00EE7553" w:rsidRDefault="002B598F" w:rsidP="002B598F">
      <w:pPr>
        <w:ind w:firstLine="720"/>
        <w:jc w:val="both"/>
        <w:rPr>
          <w:lang w:eastAsia="lt-LT"/>
        </w:rPr>
      </w:pPr>
      <w:r w:rsidRPr="00B90A0C">
        <w:rPr>
          <w:rFonts w:eastAsia="Lucida Sans Unicode"/>
        </w:rPr>
        <w:lastRenderedPageBreak/>
        <w:t xml:space="preserve">Dalyvauta „Globe“, „First Lego league“, Baltijos jūros projektų veiklose, eTwinning projektuose </w:t>
      </w:r>
      <w:r w:rsidRPr="00B90A0C">
        <w:rPr>
          <w:bCs/>
        </w:rPr>
        <w:t>„The magical spirit of traditional crafts“, „Come, see, learn. Let's connect the cultures“, „How to train my Teddy bear“, „Holiday magic – Christmas and New Year wishes“.</w:t>
      </w:r>
    </w:p>
    <w:p w:rsidR="002B598F" w:rsidRPr="00EE7553" w:rsidRDefault="002B598F" w:rsidP="002B598F">
      <w:pPr>
        <w:ind w:firstLine="720"/>
        <w:jc w:val="both"/>
        <w:rPr>
          <w:rFonts w:eastAsia="Lucida Sans Unicode"/>
        </w:rPr>
      </w:pPr>
      <w:r w:rsidRPr="00B90A0C">
        <w:rPr>
          <w:rFonts w:eastAsia="Lucida Sans Unicode"/>
        </w:rPr>
        <w:t xml:space="preserve">MSC organizavo 3 </w:t>
      </w:r>
      <w:r w:rsidRPr="00B90A0C">
        <w:t>seminarus mokytojams, skatino pedagogus dalyvauti pasiruošimo mokytojų atestacijai kursuose bei tiksliniuose seminaruose, surengė 3 edukacines-pažintines išvykas.</w:t>
      </w:r>
      <w:r w:rsidRPr="00EE7553">
        <w:rPr>
          <w:rFonts w:eastAsia="Lucida Sans Unicode"/>
        </w:rPr>
        <w:t xml:space="preserve"> MSC mokytojai kvalifikaciją tobulino 645 dienas. Mokytojai parengė 17 skaitmeninių mokymo priemonių, skaitė 14 pranešimų įvairiuose metodiniuose renginiuose. </w:t>
      </w:r>
      <w:r>
        <w:rPr>
          <w:rFonts w:eastAsia="Lucida Sans Unicode"/>
        </w:rPr>
        <w:t>Organizuoti</w:t>
      </w:r>
      <w:r w:rsidRPr="00EE7553">
        <w:rPr>
          <w:rFonts w:eastAsia="Lucida Sans Unicode"/>
        </w:rPr>
        <w:t xml:space="preserve"> 4 seminarai Klaipėdos miesto mokyklų mokytojams</w:t>
      </w:r>
      <w:r>
        <w:rPr>
          <w:rFonts w:eastAsia="Lucida Sans Unicode"/>
        </w:rPr>
        <w:t xml:space="preserve"> ir</w:t>
      </w:r>
      <w:r w:rsidRPr="00EE7553">
        <w:rPr>
          <w:rFonts w:eastAsia="Lucida Sans Unicode"/>
        </w:rPr>
        <w:t xml:space="preserve"> 18 edukacinių užsiėmimų mokiniams.</w:t>
      </w:r>
    </w:p>
    <w:p w:rsidR="002B598F" w:rsidRPr="00EE7553" w:rsidRDefault="002B598F" w:rsidP="002B598F">
      <w:pPr>
        <w:pStyle w:val="Sraopastraipa"/>
        <w:ind w:left="0" w:firstLine="731"/>
        <w:jc w:val="both"/>
        <w:rPr>
          <w:b/>
          <w:szCs w:val="24"/>
        </w:rPr>
      </w:pPr>
      <w:r w:rsidRPr="00B90A0C">
        <w:rPr>
          <w:rFonts w:eastAsia="Lucida Sans Unicode"/>
          <w:szCs w:val="24"/>
        </w:rPr>
        <w:t xml:space="preserve">Apie MSC veiklą, organizuojamus renginius ir mokinių pasiekimus skelbiama interneto svetainėje </w:t>
      </w:r>
      <w:hyperlink r:id="rId6" w:history="1">
        <w:r w:rsidRPr="00B90A0C">
          <w:rPr>
            <w:rFonts w:eastAsia="Lucida Sans Unicode"/>
            <w:szCs w:val="24"/>
          </w:rPr>
          <w:t>www.kmsc.lt</w:t>
        </w:r>
      </w:hyperlink>
      <w:r w:rsidRPr="00B90A0C">
        <w:rPr>
          <w:rFonts w:eastAsia="Lucida Sans Unicode"/>
          <w:szCs w:val="24"/>
        </w:rPr>
        <w:t>, socialinių tinklų Facebook ir Instagram paskyrose. Socialiniai tinklai tapo svarbiu įrankiu užtikrinant ugdymo tęstinumą nuotoliniu būdu, sustiprino grįžtamąjį ryšį tarp tėvų ir mokytojų.</w:t>
      </w:r>
      <w:r w:rsidRPr="00EE7553">
        <w:rPr>
          <w:rFonts w:eastAsia="Lucida Sans Unicode"/>
          <w:szCs w:val="24"/>
        </w:rPr>
        <w:t xml:space="preserve"> Tobulinant vidines MSC erdves, </w:t>
      </w:r>
      <w:r>
        <w:rPr>
          <w:rFonts w:eastAsia="Lucida Sans Unicode"/>
          <w:szCs w:val="24"/>
        </w:rPr>
        <w:t xml:space="preserve">įrengti ar </w:t>
      </w:r>
      <w:r w:rsidRPr="00EE7553">
        <w:rPr>
          <w:rFonts w:eastAsia="Lucida Sans Unicode"/>
          <w:szCs w:val="24"/>
        </w:rPr>
        <w:t xml:space="preserve">atnaujinti ekspozicijų stendai </w:t>
      </w:r>
      <w:r w:rsidRPr="001F5626">
        <w:rPr>
          <w:rFonts w:eastAsia="Lucida Sans Unicode"/>
          <w:szCs w:val="24"/>
        </w:rPr>
        <w:t xml:space="preserve">2 ir 3 </w:t>
      </w:r>
      <w:r w:rsidRPr="0059470E">
        <w:rPr>
          <w:rFonts w:eastAsia="Lucida Sans Unicode"/>
          <w:szCs w:val="24"/>
        </w:rPr>
        <w:t>aukštų</w:t>
      </w:r>
      <w:r>
        <w:rPr>
          <w:rFonts w:eastAsia="Lucida Sans Unicode"/>
          <w:szCs w:val="24"/>
        </w:rPr>
        <w:t xml:space="preserve"> bei</w:t>
      </w:r>
      <w:r w:rsidRPr="00EE7553">
        <w:rPr>
          <w:rFonts w:eastAsia="Lucida Sans Unicode"/>
          <w:szCs w:val="24"/>
        </w:rPr>
        <w:t xml:space="preserve"> dirbtuvių korpuso koridoriuose. Išnaudo</w:t>
      </w:r>
      <w:r>
        <w:rPr>
          <w:rFonts w:eastAsia="Lucida Sans Unicode"/>
          <w:szCs w:val="24"/>
        </w:rPr>
        <w:t>jant</w:t>
      </w:r>
      <w:r w:rsidRPr="00EE7553">
        <w:rPr>
          <w:rFonts w:eastAsia="Lucida Sans Unicode"/>
          <w:szCs w:val="24"/>
        </w:rPr>
        <w:t xml:space="preserve"> laboratori</w:t>
      </w:r>
      <w:r>
        <w:rPr>
          <w:rFonts w:eastAsia="Lucida Sans Unicode"/>
          <w:szCs w:val="24"/>
        </w:rPr>
        <w:t xml:space="preserve">jų technologines galimybes, įsijungta į socialinį projektą ir </w:t>
      </w:r>
      <w:r w:rsidRPr="00EE7553">
        <w:rPr>
          <w:rFonts w:eastAsia="Lucida Sans Unicode"/>
          <w:szCs w:val="24"/>
        </w:rPr>
        <w:t>pagamin</w:t>
      </w:r>
      <w:r>
        <w:rPr>
          <w:rFonts w:eastAsia="Lucida Sans Unicode"/>
          <w:szCs w:val="24"/>
        </w:rPr>
        <w:t>ta</w:t>
      </w:r>
      <w:r w:rsidRPr="00EE7553">
        <w:rPr>
          <w:rFonts w:eastAsia="Lucida Sans Unicode"/>
          <w:szCs w:val="24"/>
        </w:rPr>
        <w:t xml:space="preserve"> 500 plastikinių apsauginių veido </w:t>
      </w:r>
      <w:r>
        <w:rPr>
          <w:rFonts w:eastAsia="Lucida Sans Unicode"/>
          <w:szCs w:val="24"/>
        </w:rPr>
        <w:t>skydelių</w:t>
      </w:r>
      <w:r w:rsidRPr="00EE7553">
        <w:rPr>
          <w:rFonts w:eastAsia="Lucida Sans Unicode"/>
          <w:szCs w:val="24"/>
        </w:rPr>
        <w:t>, kuri</w:t>
      </w:r>
      <w:r>
        <w:rPr>
          <w:rFonts w:eastAsia="Lucida Sans Unicode"/>
          <w:szCs w:val="24"/>
        </w:rPr>
        <w:t>e buvo</w:t>
      </w:r>
      <w:r w:rsidRPr="00EE7553">
        <w:rPr>
          <w:rFonts w:eastAsia="Lucida Sans Unicode"/>
          <w:szCs w:val="24"/>
        </w:rPr>
        <w:t xml:space="preserve"> padovano</w:t>
      </w:r>
      <w:r>
        <w:rPr>
          <w:rFonts w:eastAsia="Lucida Sans Unicode"/>
          <w:szCs w:val="24"/>
        </w:rPr>
        <w:t xml:space="preserve">ti </w:t>
      </w:r>
      <w:r>
        <w:rPr>
          <w:bCs/>
          <w:szCs w:val="24"/>
        </w:rPr>
        <w:t xml:space="preserve">VŠĮ </w:t>
      </w:r>
      <w:r w:rsidRPr="005F34B0">
        <w:rPr>
          <w:rFonts w:eastAsia="Lucida Sans Unicode"/>
          <w:szCs w:val="24"/>
        </w:rPr>
        <w:t xml:space="preserve">„Ori senatvė“ ir </w:t>
      </w:r>
      <w:hyperlink r:id="rId7" w:history="1">
        <w:r w:rsidRPr="005F34B0">
          <w:rPr>
            <w:rFonts w:eastAsia="Lucida Sans Unicode"/>
            <w:bCs/>
          </w:rPr>
          <w:t>Respublikinei Klaipėdos ligoninei</w:t>
        </w:r>
      </w:hyperlink>
      <w:r w:rsidRPr="00557ECF">
        <w:rPr>
          <w:szCs w:val="24"/>
        </w:rPr>
        <w:t>.</w:t>
      </w:r>
    </w:p>
    <w:p w:rsidR="002B598F" w:rsidRPr="00EE7553" w:rsidRDefault="002B598F" w:rsidP="002B598F">
      <w:pPr>
        <w:pStyle w:val="Sraopastraipa"/>
        <w:ind w:left="0" w:firstLine="720"/>
        <w:jc w:val="both"/>
        <w:rPr>
          <w:rFonts w:eastAsia="Lucida Sans Unicode"/>
          <w:szCs w:val="24"/>
        </w:rPr>
      </w:pPr>
      <w:r w:rsidRPr="00EE7553">
        <w:rPr>
          <w:rFonts w:eastAsia="Lucida Sans Unicode"/>
          <w:szCs w:val="24"/>
        </w:rPr>
        <w:t>Atlikti tyrimai, aiškinantis emocinę bendruomenės būseną atskleidė teigiamus MSC darbuotojų savijautos aspektus ir tobulintinas</w:t>
      </w:r>
      <w:r>
        <w:rPr>
          <w:rFonts w:eastAsia="Lucida Sans Unicode"/>
          <w:szCs w:val="24"/>
        </w:rPr>
        <w:t xml:space="preserve"> sritis. Atsakydami į klausimą „</w:t>
      </w:r>
      <w:r w:rsidRPr="00EE7553">
        <w:rPr>
          <w:rFonts w:eastAsia="Lucida Sans Unicode"/>
          <w:szCs w:val="24"/>
        </w:rPr>
        <w:t>Ar šioje darbovietėje jaučiuosi gerai, galiu realizuoti savo sumanymus ir idėjas“, 81 % apklaustų savijautą vertino labai gerai.</w:t>
      </w:r>
    </w:p>
    <w:p w:rsidR="002B598F" w:rsidRPr="00105B28" w:rsidRDefault="002B598F" w:rsidP="002B598F">
      <w:pPr>
        <w:ind w:firstLine="720"/>
        <w:jc w:val="both"/>
        <w:rPr>
          <w:lang w:eastAsia="lt-LT"/>
        </w:rPr>
      </w:pPr>
      <w:r w:rsidRPr="00B90A0C">
        <w:rPr>
          <w:lang w:eastAsia="lt-LT"/>
        </w:rPr>
        <w:t>MSC skirtos lėšos naudotos racionaliai ir taupiai</w:t>
      </w:r>
      <w:r>
        <w:rPr>
          <w:lang w:eastAsia="lt-LT"/>
        </w:rPr>
        <w:t xml:space="preserve">. </w:t>
      </w:r>
      <w:r w:rsidRPr="00EE7553">
        <w:rPr>
          <w:bCs/>
        </w:rPr>
        <w:t>Suremontuota budėtojų patalpa, dirbtuvių korpuso 1</w:t>
      </w:r>
      <w:r>
        <w:rPr>
          <w:bCs/>
        </w:rPr>
        <w:t xml:space="preserve"> aukšto</w:t>
      </w:r>
      <w:r w:rsidRPr="00EE7553">
        <w:rPr>
          <w:bCs/>
        </w:rPr>
        <w:t xml:space="preserve"> koridorius ir tualetai, renovuota laivų modelių baseino patalpa. Pagerintas apšvietimas radijo</w:t>
      </w:r>
      <w:r w:rsidR="006C00A9">
        <w:rPr>
          <w:bCs/>
        </w:rPr>
        <w:t xml:space="preserve"> </w:t>
      </w:r>
      <w:r w:rsidRPr="00EE7553">
        <w:rPr>
          <w:bCs/>
        </w:rPr>
        <w:t>elektronikos ir trasinio modeliavi</w:t>
      </w:r>
      <w:r>
        <w:rPr>
          <w:bCs/>
        </w:rPr>
        <w:t>mo būreliuose, sporto salėje, 2 aukšto</w:t>
      </w:r>
      <w:r w:rsidRPr="00EE7553">
        <w:rPr>
          <w:bCs/>
        </w:rPr>
        <w:t xml:space="preserve"> koridoriuje. Įrengtas mokytojų pasitarimų ir poilsio kambarys. Pageidaujantys mokytojai aprūpinti internetinėmis kameromis ir nešiojamaisiais kompiuteriais nuotoliniam darbui. Įrengtos dirbtuvės su moderniomis lazerinėmis pjaustymo staklėmis. Vykdant valstybės lėšomis finansuojamą projektą „Pažinimo ir patirčių jūra“, įsigyta priemonių gamtininkų ir chemijos laboratorijoms, keramikos, dailės, medijų ir jaunųjų žvalgų būreliams. Gavus paramą, atnaujinta įranga radijo</w:t>
      </w:r>
      <w:r w:rsidR="006C00A9">
        <w:rPr>
          <w:bCs/>
        </w:rPr>
        <w:t xml:space="preserve"> </w:t>
      </w:r>
      <w:r w:rsidRPr="00EE7553">
        <w:rPr>
          <w:bCs/>
        </w:rPr>
        <w:t>elektronikos būrelyje.</w:t>
      </w:r>
      <w:r>
        <w:rPr>
          <w:bCs/>
        </w:rPr>
        <w:t xml:space="preserve"> </w:t>
      </w:r>
      <w:r w:rsidRPr="00BC113F">
        <w:rPr>
          <w:lang w:eastAsia="lt-LT"/>
        </w:rPr>
        <w:t>Nupirkta moky</w:t>
      </w:r>
      <w:r>
        <w:rPr>
          <w:lang w:eastAsia="lt-LT"/>
        </w:rPr>
        <w:t xml:space="preserve">mo priemonių ir inventoriaus už </w:t>
      </w:r>
      <w:r w:rsidRPr="001F5626">
        <w:rPr>
          <w:lang w:eastAsia="lt-LT"/>
        </w:rPr>
        <w:t>10,0</w:t>
      </w:r>
      <w:r w:rsidRPr="00BC113F">
        <w:rPr>
          <w:lang w:eastAsia="lt-LT"/>
        </w:rPr>
        <w:t xml:space="preserve"> tūkst. Eur. Savivaldybės lėšomis buvo atnaujintas vidaus vandentiekio vamzdynas</w:t>
      </w:r>
      <w:r>
        <w:rPr>
          <w:lang w:eastAsia="lt-LT"/>
        </w:rPr>
        <w:t>, įrengta apsauginė ir priešgaisrinė signalizacija dirbtuvių korpuse ir garaže.</w:t>
      </w:r>
    </w:p>
    <w:p w:rsidR="002B598F" w:rsidRPr="005A591B" w:rsidRDefault="002B598F" w:rsidP="002B598F">
      <w:pPr>
        <w:ind w:firstLine="720"/>
        <w:rPr>
          <w:bCs/>
          <w:sz w:val="22"/>
          <w:szCs w:val="22"/>
        </w:rPr>
      </w:pPr>
      <w:r w:rsidRPr="005A591B">
        <w:rPr>
          <w:bCs/>
        </w:rPr>
        <w:t>Finansinė informacija:</w:t>
      </w:r>
    </w:p>
    <w:tbl>
      <w:tblPr>
        <w:tblStyle w:val="Lentelstinklelis"/>
        <w:tblW w:w="0" w:type="auto"/>
        <w:tblLook w:val="04A0" w:firstRow="1" w:lastRow="0" w:firstColumn="1" w:lastColumn="0" w:noHBand="0" w:noVBand="1"/>
      </w:tblPr>
      <w:tblGrid>
        <w:gridCol w:w="2389"/>
        <w:gridCol w:w="1495"/>
        <w:gridCol w:w="1445"/>
        <w:gridCol w:w="1283"/>
        <w:gridCol w:w="3016"/>
      </w:tblGrid>
      <w:tr w:rsidR="002B598F" w:rsidTr="000A0218">
        <w:tc>
          <w:tcPr>
            <w:tcW w:w="2389" w:type="dxa"/>
            <w:vMerge w:val="restart"/>
            <w:tcBorders>
              <w:top w:val="single" w:sz="4" w:space="0" w:color="auto"/>
              <w:left w:val="single" w:sz="4" w:space="0" w:color="auto"/>
              <w:bottom w:val="single" w:sz="4" w:space="0" w:color="auto"/>
              <w:right w:val="single" w:sz="4" w:space="0" w:color="auto"/>
            </w:tcBorders>
            <w:hideMark/>
          </w:tcPr>
          <w:p w:rsidR="002B598F" w:rsidRDefault="002B598F" w:rsidP="000A0218">
            <w:pPr>
              <w:jc w:val="center"/>
            </w:pPr>
            <w:r>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rsidR="002B598F" w:rsidRDefault="002B598F" w:rsidP="000A0218">
            <w:pPr>
              <w:jc w:val="center"/>
            </w:pPr>
            <w:r>
              <w:t>Lėšos (tūkst. eurų)</w:t>
            </w:r>
          </w:p>
        </w:tc>
        <w:tc>
          <w:tcPr>
            <w:tcW w:w="3016" w:type="dxa"/>
            <w:vMerge w:val="restart"/>
            <w:tcBorders>
              <w:top w:val="single" w:sz="4" w:space="0" w:color="auto"/>
              <w:left w:val="single" w:sz="4" w:space="0" w:color="auto"/>
              <w:bottom w:val="single" w:sz="4" w:space="0" w:color="auto"/>
              <w:right w:val="single" w:sz="4" w:space="0" w:color="auto"/>
            </w:tcBorders>
          </w:tcPr>
          <w:p w:rsidR="002B598F" w:rsidRDefault="002B598F" w:rsidP="000A0218">
            <w:pPr>
              <w:jc w:val="both"/>
            </w:pPr>
            <w:r>
              <w:t>Pastabos</w:t>
            </w:r>
          </w:p>
          <w:p w:rsidR="002B598F" w:rsidRDefault="002B598F" w:rsidP="000A0218">
            <w:pPr>
              <w:jc w:val="center"/>
            </w:pPr>
          </w:p>
        </w:tc>
      </w:tr>
      <w:tr w:rsidR="002B598F" w:rsidTr="000A0218">
        <w:tc>
          <w:tcPr>
            <w:tcW w:w="0" w:type="auto"/>
            <w:vMerge/>
            <w:tcBorders>
              <w:top w:val="single" w:sz="4" w:space="0" w:color="auto"/>
              <w:left w:val="single" w:sz="4" w:space="0" w:color="auto"/>
              <w:bottom w:val="single" w:sz="4" w:space="0" w:color="auto"/>
              <w:right w:val="single" w:sz="4" w:space="0" w:color="auto"/>
            </w:tcBorders>
            <w:vAlign w:val="center"/>
            <w:hideMark/>
          </w:tcPr>
          <w:p w:rsidR="002B598F" w:rsidRDefault="002B598F" w:rsidP="000A0218"/>
        </w:tc>
        <w:tc>
          <w:tcPr>
            <w:tcW w:w="1495" w:type="dxa"/>
            <w:tcBorders>
              <w:top w:val="single" w:sz="4" w:space="0" w:color="auto"/>
              <w:left w:val="single" w:sz="4" w:space="0" w:color="auto"/>
              <w:bottom w:val="single" w:sz="4" w:space="0" w:color="auto"/>
              <w:right w:val="single" w:sz="4" w:space="0" w:color="auto"/>
            </w:tcBorders>
            <w:hideMark/>
          </w:tcPr>
          <w:p w:rsidR="002B598F" w:rsidRDefault="002B598F" w:rsidP="000A0218">
            <w:pPr>
              <w:rPr>
                <w:sz w:val="22"/>
                <w:szCs w:val="22"/>
              </w:rPr>
            </w:pPr>
            <w:r>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2B598F" w:rsidRDefault="002B598F" w:rsidP="000A0218">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2B598F" w:rsidRDefault="002B598F" w:rsidP="000A0218">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598F" w:rsidRDefault="002B598F" w:rsidP="000A0218"/>
        </w:tc>
      </w:tr>
      <w:tr w:rsidR="002B598F" w:rsidTr="000A0218">
        <w:trPr>
          <w:trHeight w:val="415"/>
        </w:trPr>
        <w:tc>
          <w:tcPr>
            <w:tcW w:w="2389" w:type="dxa"/>
            <w:tcBorders>
              <w:top w:val="single" w:sz="4" w:space="0" w:color="auto"/>
              <w:left w:val="single" w:sz="4" w:space="0" w:color="auto"/>
              <w:bottom w:val="single" w:sz="4" w:space="0" w:color="auto"/>
              <w:right w:val="single" w:sz="4" w:space="0" w:color="auto"/>
            </w:tcBorders>
            <w:hideMark/>
          </w:tcPr>
          <w:p w:rsidR="002B598F" w:rsidRDefault="002B598F" w:rsidP="000A0218">
            <w:r>
              <w:t>Savivaldybės biudžetas (SB)</w:t>
            </w:r>
          </w:p>
        </w:tc>
        <w:tc>
          <w:tcPr>
            <w:tcW w:w="1495" w:type="dxa"/>
            <w:tcBorders>
              <w:top w:val="single" w:sz="4" w:space="0" w:color="auto"/>
              <w:left w:val="single" w:sz="4" w:space="0" w:color="auto"/>
              <w:bottom w:val="single" w:sz="4" w:space="0" w:color="auto"/>
              <w:right w:val="single" w:sz="4" w:space="0" w:color="auto"/>
            </w:tcBorders>
          </w:tcPr>
          <w:p w:rsidR="002B598F" w:rsidRDefault="002B598F" w:rsidP="000A0218">
            <w:r>
              <w:t>890,8</w:t>
            </w:r>
          </w:p>
        </w:tc>
        <w:tc>
          <w:tcPr>
            <w:tcW w:w="1445" w:type="dxa"/>
            <w:tcBorders>
              <w:top w:val="single" w:sz="4" w:space="0" w:color="auto"/>
              <w:left w:val="single" w:sz="4" w:space="0" w:color="auto"/>
              <w:bottom w:val="single" w:sz="4" w:space="0" w:color="auto"/>
              <w:right w:val="single" w:sz="4" w:space="0" w:color="auto"/>
            </w:tcBorders>
          </w:tcPr>
          <w:p w:rsidR="002B598F" w:rsidRDefault="002B598F" w:rsidP="000A0218">
            <w:r>
              <w:t>890,8</w:t>
            </w:r>
          </w:p>
        </w:tc>
        <w:tc>
          <w:tcPr>
            <w:tcW w:w="1283" w:type="dxa"/>
            <w:tcBorders>
              <w:top w:val="single" w:sz="4" w:space="0" w:color="auto"/>
              <w:left w:val="single" w:sz="4" w:space="0" w:color="auto"/>
              <w:bottom w:val="single" w:sz="4" w:space="0" w:color="auto"/>
              <w:right w:val="single" w:sz="4" w:space="0" w:color="auto"/>
            </w:tcBorders>
          </w:tcPr>
          <w:p w:rsidR="002B598F" w:rsidRPr="00E611B3" w:rsidRDefault="002B598F" w:rsidP="000A0218">
            <w:pPr>
              <w:rPr>
                <w:lang w:val="en-US"/>
              </w:rPr>
            </w:pPr>
            <w:r>
              <w:t>100</w:t>
            </w:r>
          </w:p>
        </w:tc>
        <w:tc>
          <w:tcPr>
            <w:tcW w:w="3016" w:type="dxa"/>
            <w:tcBorders>
              <w:top w:val="single" w:sz="4" w:space="0" w:color="auto"/>
              <w:left w:val="single" w:sz="4" w:space="0" w:color="auto"/>
              <w:bottom w:val="single" w:sz="4" w:space="0" w:color="auto"/>
              <w:right w:val="single" w:sz="4" w:space="0" w:color="auto"/>
            </w:tcBorders>
          </w:tcPr>
          <w:p w:rsidR="002B598F" w:rsidRDefault="002B598F" w:rsidP="000A0218"/>
        </w:tc>
      </w:tr>
      <w:tr w:rsidR="002B598F" w:rsidTr="000A0218">
        <w:tc>
          <w:tcPr>
            <w:tcW w:w="2389" w:type="dxa"/>
            <w:tcBorders>
              <w:top w:val="single" w:sz="4" w:space="0" w:color="auto"/>
              <w:left w:val="single" w:sz="4" w:space="0" w:color="auto"/>
              <w:bottom w:val="single" w:sz="4" w:space="0" w:color="auto"/>
              <w:right w:val="single" w:sz="4" w:space="0" w:color="auto"/>
            </w:tcBorders>
            <w:hideMark/>
          </w:tcPr>
          <w:p w:rsidR="002B598F" w:rsidRDefault="002B598F" w:rsidP="000A0218">
            <w:r>
              <w:t>Specialioji tikslinė dotacija (VB)</w:t>
            </w:r>
          </w:p>
        </w:tc>
        <w:tc>
          <w:tcPr>
            <w:tcW w:w="1495" w:type="dxa"/>
            <w:tcBorders>
              <w:top w:val="single" w:sz="4" w:space="0" w:color="auto"/>
              <w:left w:val="single" w:sz="4" w:space="0" w:color="auto"/>
              <w:bottom w:val="single" w:sz="4" w:space="0" w:color="auto"/>
              <w:right w:val="single" w:sz="4" w:space="0" w:color="auto"/>
            </w:tcBorders>
          </w:tcPr>
          <w:p w:rsidR="002B598F" w:rsidRDefault="002B598F" w:rsidP="000A0218">
            <w:r>
              <w:t>40,7</w:t>
            </w:r>
          </w:p>
        </w:tc>
        <w:tc>
          <w:tcPr>
            <w:tcW w:w="1445" w:type="dxa"/>
            <w:tcBorders>
              <w:top w:val="single" w:sz="4" w:space="0" w:color="auto"/>
              <w:left w:val="single" w:sz="4" w:space="0" w:color="auto"/>
              <w:bottom w:val="single" w:sz="4" w:space="0" w:color="auto"/>
              <w:right w:val="single" w:sz="4" w:space="0" w:color="auto"/>
            </w:tcBorders>
          </w:tcPr>
          <w:p w:rsidR="002B598F" w:rsidRDefault="002B598F" w:rsidP="000A0218">
            <w:r>
              <w:t>40,7</w:t>
            </w:r>
          </w:p>
        </w:tc>
        <w:tc>
          <w:tcPr>
            <w:tcW w:w="1283" w:type="dxa"/>
            <w:tcBorders>
              <w:top w:val="single" w:sz="4" w:space="0" w:color="auto"/>
              <w:left w:val="single" w:sz="4" w:space="0" w:color="auto"/>
              <w:bottom w:val="single" w:sz="4" w:space="0" w:color="auto"/>
              <w:right w:val="single" w:sz="4" w:space="0" w:color="auto"/>
            </w:tcBorders>
          </w:tcPr>
          <w:p w:rsidR="002B598F" w:rsidRDefault="002B598F" w:rsidP="000A0218">
            <w:r>
              <w:t>100</w:t>
            </w:r>
          </w:p>
        </w:tc>
        <w:tc>
          <w:tcPr>
            <w:tcW w:w="3016" w:type="dxa"/>
            <w:tcBorders>
              <w:top w:val="single" w:sz="4" w:space="0" w:color="auto"/>
              <w:left w:val="single" w:sz="4" w:space="0" w:color="auto"/>
              <w:bottom w:val="single" w:sz="4" w:space="0" w:color="auto"/>
              <w:right w:val="single" w:sz="4" w:space="0" w:color="auto"/>
            </w:tcBorders>
          </w:tcPr>
          <w:p w:rsidR="002B598F" w:rsidRDefault="002B598F" w:rsidP="000A0218"/>
        </w:tc>
      </w:tr>
      <w:tr w:rsidR="002B598F" w:rsidTr="000A0218">
        <w:tc>
          <w:tcPr>
            <w:tcW w:w="2389" w:type="dxa"/>
            <w:tcBorders>
              <w:top w:val="single" w:sz="4" w:space="0" w:color="auto"/>
              <w:left w:val="single" w:sz="4" w:space="0" w:color="auto"/>
              <w:bottom w:val="single" w:sz="4" w:space="0" w:color="auto"/>
              <w:right w:val="single" w:sz="4" w:space="0" w:color="auto"/>
            </w:tcBorders>
            <w:hideMark/>
          </w:tcPr>
          <w:p w:rsidR="002B598F" w:rsidRDefault="002B598F" w:rsidP="000A0218">
            <w:r>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tcPr>
          <w:p w:rsidR="002B598F" w:rsidRDefault="002B598F" w:rsidP="000A0218">
            <w:r>
              <w:t>47,7</w:t>
            </w:r>
          </w:p>
        </w:tc>
        <w:tc>
          <w:tcPr>
            <w:tcW w:w="1445" w:type="dxa"/>
            <w:tcBorders>
              <w:top w:val="single" w:sz="4" w:space="0" w:color="auto"/>
              <w:left w:val="single" w:sz="4" w:space="0" w:color="auto"/>
              <w:bottom w:val="single" w:sz="4" w:space="0" w:color="auto"/>
              <w:right w:val="single" w:sz="4" w:space="0" w:color="auto"/>
            </w:tcBorders>
          </w:tcPr>
          <w:p w:rsidR="002B598F" w:rsidRDefault="002B598F" w:rsidP="000A0218">
            <w:r>
              <w:t>15,6</w:t>
            </w:r>
          </w:p>
        </w:tc>
        <w:tc>
          <w:tcPr>
            <w:tcW w:w="1283" w:type="dxa"/>
            <w:tcBorders>
              <w:top w:val="single" w:sz="4" w:space="0" w:color="auto"/>
              <w:left w:val="single" w:sz="4" w:space="0" w:color="auto"/>
              <w:bottom w:val="single" w:sz="4" w:space="0" w:color="auto"/>
              <w:right w:val="single" w:sz="4" w:space="0" w:color="auto"/>
            </w:tcBorders>
          </w:tcPr>
          <w:p w:rsidR="002B598F" w:rsidRDefault="002B598F" w:rsidP="000A0218">
            <w:r>
              <w:t>33</w:t>
            </w:r>
          </w:p>
        </w:tc>
        <w:tc>
          <w:tcPr>
            <w:tcW w:w="3016" w:type="dxa"/>
            <w:tcBorders>
              <w:top w:val="single" w:sz="4" w:space="0" w:color="auto"/>
              <w:left w:val="single" w:sz="4" w:space="0" w:color="auto"/>
              <w:bottom w:val="single" w:sz="4" w:space="0" w:color="auto"/>
              <w:right w:val="single" w:sz="4" w:space="0" w:color="auto"/>
            </w:tcBorders>
          </w:tcPr>
          <w:p w:rsidR="002B598F" w:rsidRDefault="002B598F" w:rsidP="000A0218">
            <w:r>
              <w:t>Vykdant ugdymą nuotoliniu būdu, mokiniai nemokėjo atlyginimo už neformalųjį  švietimą</w:t>
            </w:r>
          </w:p>
        </w:tc>
      </w:tr>
      <w:tr w:rsidR="002B598F" w:rsidTr="000A0218">
        <w:trPr>
          <w:trHeight w:val="477"/>
        </w:trPr>
        <w:tc>
          <w:tcPr>
            <w:tcW w:w="2389" w:type="dxa"/>
            <w:tcBorders>
              <w:top w:val="single" w:sz="4" w:space="0" w:color="auto"/>
              <w:left w:val="single" w:sz="4" w:space="0" w:color="auto"/>
              <w:bottom w:val="single" w:sz="4" w:space="0" w:color="auto"/>
              <w:right w:val="single" w:sz="4" w:space="0" w:color="auto"/>
            </w:tcBorders>
            <w:hideMark/>
          </w:tcPr>
          <w:p w:rsidR="002B598F" w:rsidRDefault="002B598F" w:rsidP="000A0218">
            <w:r>
              <w:t>Pajamų išlaidos (SP)</w:t>
            </w:r>
          </w:p>
        </w:tc>
        <w:tc>
          <w:tcPr>
            <w:tcW w:w="1495" w:type="dxa"/>
            <w:tcBorders>
              <w:top w:val="single" w:sz="4" w:space="0" w:color="auto"/>
              <w:left w:val="single" w:sz="4" w:space="0" w:color="auto"/>
              <w:bottom w:val="single" w:sz="4" w:space="0" w:color="auto"/>
              <w:right w:val="single" w:sz="4" w:space="0" w:color="auto"/>
            </w:tcBorders>
            <w:hideMark/>
          </w:tcPr>
          <w:p w:rsidR="002B598F" w:rsidRDefault="002B598F" w:rsidP="000A0218">
            <w:r>
              <w:t>11,4</w:t>
            </w:r>
          </w:p>
        </w:tc>
        <w:tc>
          <w:tcPr>
            <w:tcW w:w="1445" w:type="dxa"/>
            <w:tcBorders>
              <w:top w:val="single" w:sz="4" w:space="0" w:color="auto"/>
              <w:left w:val="single" w:sz="4" w:space="0" w:color="auto"/>
              <w:bottom w:val="single" w:sz="4" w:space="0" w:color="auto"/>
              <w:right w:val="single" w:sz="4" w:space="0" w:color="auto"/>
            </w:tcBorders>
          </w:tcPr>
          <w:p w:rsidR="002B598F" w:rsidRDefault="002B598F" w:rsidP="000A0218">
            <w:r>
              <w:t>3,2</w:t>
            </w:r>
          </w:p>
        </w:tc>
        <w:tc>
          <w:tcPr>
            <w:tcW w:w="1283" w:type="dxa"/>
            <w:tcBorders>
              <w:top w:val="single" w:sz="4" w:space="0" w:color="auto"/>
              <w:left w:val="single" w:sz="4" w:space="0" w:color="auto"/>
              <w:bottom w:val="single" w:sz="4" w:space="0" w:color="auto"/>
              <w:right w:val="single" w:sz="4" w:space="0" w:color="auto"/>
            </w:tcBorders>
          </w:tcPr>
          <w:p w:rsidR="002B598F" w:rsidRDefault="002B598F" w:rsidP="000A0218">
            <w:r>
              <w:t>28</w:t>
            </w:r>
          </w:p>
        </w:tc>
        <w:tc>
          <w:tcPr>
            <w:tcW w:w="3016" w:type="dxa"/>
            <w:tcBorders>
              <w:top w:val="single" w:sz="4" w:space="0" w:color="auto"/>
              <w:left w:val="single" w:sz="4" w:space="0" w:color="auto"/>
              <w:bottom w:val="single" w:sz="4" w:space="0" w:color="auto"/>
              <w:right w:val="single" w:sz="4" w:space="0" w:color="auto"/>
            </w:tcBorders>
          </w:tcPr>
          <w:p w:rsidR="002B598F" w:rsidRDefault="002B598F" w:rsidP="000A0218">
            <w:r>
              <w:t>Karantino laikotarpiu nuomos ir apgyvendinimo paslaugos nebuvo teikiamos</w:t>
            </w:r>
          </w:p>
        </w:tc>
      </w:tr>
      <w:tr w:rsidR="002B598F" w:rsidTr="000A0218">
        <w:trPr>
          <w:trHeight w:val="125"/>
        </w:trPr>
        <w:tc>
          <w:tcPr>
            <w:tcW w:w="2389" w:type="dxa"/>
            <w:tcBorders>
              <w:top w:val="single" w:sz="4" w:space="0" w:color="auto"/>
              <w:left w:val="single" w:sz="4" w:space="0" w:color="auto"/>
              <w:bottom w:val="single" w:sz="4" w:space="0" w:color="auto"/>
              <w:right w:val="single" w:sz="4" w:space="0" w:color="auto"/>
            </w:tcBorders>
            <w:hideMark/>
          </w:tcPr>
          <w:p w:rsidR="002B598F" w:rsidRDefault="002B598F" w:rsidP="000A0218">
            <w:r>
              <w:t>Projektų finansavimas (ES; VB;SB)</w:t>
            </w:r>
          </w:p>
        </w:tc>
        <w:tc>
          <w:tcPr>
            <w:tcW w:w="1495" w:type="dxa"/>
            <w:tcBorders>
              <w:top w:val="single" w:sz="4" w:space="0" w:color="auto"/>
              <w:left w:val="single" w:sz="4" w:space="0" w:color="auto"/>
              <w:bottom w:val="single" w:sz="4" w:space="0" w:color="auto"/>
              <w:right w:val="single" w:sz="4" w:space="0" w:color="auto"/>
            </w:tcBorders>
          </w:tcPr>
          <w:p w:rsidR="002B598F" w:rsidRDefault="002B598F" w:rsidP="000A0218">
            <w:r>
              <w:t>6,0</w:t>
            </w:r>
          </w:p>
        </w:tc>
        <w:tc>
          <w:tcPr>
            <w:tcW w:w="1445" w:type="dxa"/>
            <w:tcBorders>
              <w:top w:val="single" w:sz="4" w:space="0" w:color="auto"/>
              <w:left w:val="single" w:sz="4" w:space="0" w:color="auto"/>
              <w:bottom w:val="single" w:sz="4" w:space="0" w:color="auto"/>
              <w:right w:val="single" w:sz="4" w:space="0" w:color="auto"/>
            </w:tcBorders>
          </w:tcPr>
          <w:p w:rsidR="002B598F" w:rsidRDefault="002B598F" w:rsidP="000A0218">
            <w:r>
              <w:t>6,0</w:t>
            </w:r>
          </w:p>
        </w:tc>
        <w:tc>
          <w:tcPr>
            <w:tcW w:w="1283" w:type="dxa"/>
            <w:tcBorders>
              <w:top w:val="single" w:sz="4" w:space="0" w:color="auto"/>
              <w:left w:val="single" w:sz="4" w:space="0" w:color="auto"/>
              <w:bottom w:val="single" w:sz="4" w:space="0" w:color="auto"/>
              <w:right w:val="single" w:sz="4" w:space="0" w:color="auto"/>
            </w:tcBorders>
          </w:tcPr>
          <w:p w:rsidR="002B598F" w:rsidRDefault="002B598F" w:rsidP="000A0218">
            <w:r>
              <w:t>100</w:t>
            </w:r>
          </w:p>
        </w:tc>
        <w:tc>
          <w:tcPr>
            <w:tcW w:w="3016" w:type="dxa"/>
            <w:tcBorders>
              <w:top w:val="single" w:sz="4" w:space="0" w:color="auto"/>
              <w:left w:val="single" w:sz="4" w:space="0" w:color="auto"/>
              <w:bottom w:val="single" w:sz="4" w:space="0" w:color="auto"/>
              <w:right w:val="single" w:sz="4" w:space="0" w:color="auto"/>
            </w:tcBorders>
          </w:tcPr>
          <w:p w:rsidR="002B598F" w:rsidRDefault="002B598F" w:rsidP="000A0218"/>
        </w:tc>
      </w:tr>
      <w:tr w:rsidR="002B598F" w:rsidTr="000A0218">
        <w:tc>
          <w:tcPr>
            <w:tcW w:w="2389" w:type="dxa"/>
            <w:tcBorders>
              <w:top w:val="single" w:sz="4" w:space="0" w:color="auto"/>
              <w:left w:val="single" w:sz="4" w:space="0" w:color="auto"/>
              <w:bottom w:val="single" w:sz="4" w:space="0" w:color="auto"/>
              <w:right w:val="single" w:sz="4" w:space="0" w:color="auto"/>
            </w:tcBorders>
            <w:hideMark/>
          </w:tcPr>
          <w:p w:rsidR="002B598F" w:rsidRDefault="002B598F" w:rsidP="000A0218">
            <w:r>
              <w:t>Kitos lėšos (parama 1.2 % GM ir kt.)</w:t>
            </w:r>
          </w:p>
        </w:tc>
        <w:tc>
          <w:tcPr>
            <w:tcW w:w="1495" w:type="dxa"/>
            <w:tcBorders>
              <w:top w:val="single" w:sz="4" w:space="0" w:color="auto"/>
              <w:left w:val="single" w:sz="4" w:space="0" w:color="auto"/>
              <w:bottom w:val="single" w:sz="4" w:space="0" w:color="auto"/>
              <w:right w:val="single" w:sz="4" w:space="0" w:color="auto"/>
            </w:tcBorders>
          </w:tcPr>
          <w:p w:rsidR="002B598F" w:rsidRDefault="002B598F" w:rsidP="000A0218">
            <w:r>
              <w:t>15,0</w:t>
            </w:r>
          </w:p>
        </w:tc>
        <w:tc>
          <w:tcPr>
            <w:tcW w:w="1445" w:type="dxa"/>
            <w:tcBorders>
              <w:top w:val="single" w:sz="4" w:space="0" w:color="auto"/>
              <w:left w:val="single" w:sz="4" w:space="0" w:color="auto"/>
              <w:bottom w:val="single" w:sz="4" w:space="0" w:color="auto"/>
              <w:right w:val="single" w:sz="4" w:space="0" w:color="auto"/>
            </w:tcBorders>
          </w:tcPr>
          <w:p w:rsidR="002B598F" w:rsidRDefault="002B598F" w:rsidP="000A0218">
            <w:r>
              <w:t>5,9</w:t>
            </w:r>
          </w:p>
        </w:tc>
        <w:tc>
          <w:tcPr>
            <w:tcW w:w="1283" w:type="dxa"/>
            <w:tcBorders>
              <w:top w:val="single" w:sz="4" w:space="0" w:color="auto"/>
              <w:left w:val="single" w:sz="4" w:space="0" w:color="auto"/>
              <w:bottom w:val="single" w:sz="4" w:space="0" w:color="auto"/>
              <w:right w:val="single" w:sz="4" w:space="0" w:color="auto"/>
            </w:tcBorders>
          </w:tcPr>
          <w:p w:rsidR="002B598F" w:rsidRDefault="002B598F" w:rsidP="000A0218">
            <w:r>
              <w:t>39</w:t>
            </w:r>
          </w:p>
        </w:tc>
        <w:tc>
          <w:tcPr>
            <w:tcW w:w="3016" w:type="dxa"/>
            <w:tcBorders>
              <w:top w:val="single" w:sz="4" w:space="0" w:color="auto"/>
              <w:left w:val="single" w:sz="4" w:space="0" w:color="auto"/>
              <w:bottom w:val="single" w:sz="4" w:space="0" w:color="auto"/>
              <w:right w:val="single" w:sz="4" w:space="0" w:color="auto"/>
            </w:tcBorders>
          </w:tcPr>
          <w:p w:rsidR="002B598F" w:rsidRPr="006C00A9" w:rsidRDefault="00947E3A" w:rsidP="000A0218">
            <w:pPr>
              <w:rPr>
                <w:color w:val="FF0000"/>
                <w:highlight w:val="yellow"/>
              </w:rPr>
            </w:pPr>
            <w:r w:rsidRPr="005D1710">
              <w:t>Dėl karanti</w:t>
            </w:r>
            <w:r>
              <w:t>no apribojus veiklą nepanaudota 9,1</w:t>
            </w:r>
          </w:p>
        </w:tc>
      </w:tr>
      <w:tr w:rsidR="002B598F" w:rsidTr="000A0218">
        <w:trPr>
          <w:trHeight w:val="430"/>
        </w:trPr>
        <w:tc>
          <w:tcPr>
            <w:tcW w:w="2389" w:type="dxa"/>
            <w:tcBorders>
              <w:top w:val="single" w:sz="4" w:space="0" w:color="auto"/>
              <w:left w:val="single" w:sz="4" w:space="0" w:color="auto"/>
              <w:bottom w:val="single" w:sz="4" w:space="0" w:color="auto"/>
              <w:right w:val="single" w:sz="4" w:space="0" w:color="auto"/>
            </w:tcBorders>
            <w:hideMark/>
          </w:tcPr>
          <w:p w:rsidR="002B598F" w:rsidRDefault="002B598F" w:rsidP="000A0218">
            <w:r>
              <w:t>Iš viso</w:t>
            </w:r>
          </w:p>
        </w:tc>
        <w:tc>
          <w:tcPr>
            <w:tcW w:w="1495" w:type="dxa"/>
            <w:tcBorders>
              <w:top w:val="single" w:sz="4" w:space="0" w:color="auto"/>
              <w:left w:val="single" w:sz="4" w:space="0" w:color="auto"/>
              <w:bottom w:val="single" w:sz="4" w:space="0" w:color="auto"/>
              <w:right w:val="single" w:sz="4" w:space="0" w:color="auto"/>
            </w:tcBorders>
          </w:tcPr>
          <w:p w:rsidR="002B598F" w:rsidRDefault="002B598F" w:rsidP="000A0218">
            <w:r>
              <w:t>1000,2</w:t>
            </w:r>
          </w:p>
        </w:tc>
        <w:tc>
          <w:tcPr>
            <w:tcW w:w="1445" w:type="dxa"/>
            <w:tcBorders>
              <w:top w:val="single" w:sz="4" w:space="0" w:color="auto"/>
              <w:left w:val="single" w:sz="4" w:space="0" w:color="auto"/>
              <w:bottom w:val="single" w:sz="4" w:space="0" w:color="auto"/>
              <w:right w:val="single" w:sz="4" w:space="0" w:color="auto"/>
            </w:tcBorders>
          </w:tcPr>
          <w:p w:rsidR="002B598F" w:rsidRDefault="002B598F" w:rsidP="000A0218">
            <w:r>
              <w:t>959,0</w:t>
            </w:r>
          </w:p>
        </w:tc>
        <w:tc>
          <w:tcPr>
            <w:tcW w:w="1283" w:type="dxa"/>
            <w:tcBorders>
              <w:top w:val="single" w:sz="4" w:space="0" w:color="auto"/>
              <w:left w:val="single" w:sz="4" w:space="0" w:color="auto"/>
              <w:bottom w:val="single" w:sz="4" w:space="0" w:color="auto"/>
              <w:right w:val="single" w:sz="4" w:space="0" w:color="auto"/>
            </w:tcBorders>
          </w:tcPr>
          <w:p w:rsidR="002B598F" w:rsidRDefault="002B598F" w:rsidP="000A0218"/>
        </w:tc>
        <w:tc>
          <w:tcPr>
            <w:tcW w:w="3016" w:type="dxa"/>
            <w:tcBorders>
              <w:top w:val="single" w:sz="4" w:space="0" w:color="auto"/>
              <w:left w:val="single" w:sz="4" w:space="0" w:color="auto"/>
              <w:bottom w:val="single" w:sz="4" w:space="0" w:color="auto"/>
              <w:right w:val="single" w:sz="4" w:space="0" w:color="auto"/>
            </w:tcBorders>
          </w:tcPr>
          <w:p w:rsidR="002B598F" w:rsidRDefault="002B598F" w:rsidP="000A0218"/>
        </w:tc>
      </w:tr>
      <w:tr w:rsidR="009B15EA" w:rsidTr="00B15A87">
        <w:tc>
          <w:tcPr>
            <w:tcW w:w="6612" w:type="dxa"/>
            <w:gridSpan w:val="4"/>
            <w:tcBorders>
              <w:top w:val="single" w:sz="4" w:space="0" w:color="auto"/>
              <w:left w:val="single" w:sz="4" w:space="0" w:color="auto"/>
              <w:bottom w:val="single" w:sz="4" w:space="0" w:color="auto"/>
              <w:right w:val="single" w:sz="4" w:space="0" w:color="auto"/>
            </w:tcBorders>
            <w:hideMark/>
          </w:tcPr>
          <w:p w:rsidR="009B15EA" w:rsidRDefault="009B15EA" w:rsidP="000A0218">
            <w:r>
              <w:t>Kreditinis įsiskolinimas (pagal visus finansavimo šaltinius) 2021 m. sausio 1 d. – 1,4:</w:t>
            </w:r>
          </w:p>
          <w:p w:rsidR="009B15EA" w:rsidRDefault="009B15EA" w:rsidP="000A0218">
            <w:r>
              <w:t>1,24 – elektros energija;</w:t>
            </w:r>
          </w:p>
          <w:p w:rsidR="009B15EA" w:rsidRDefault="009B15EA" w:rsidP="000A0218">
            <w:r>
              <w:t>0,12 – ryšių paslaugos;</w:t>
            </w:r>
          </w:p>
          <w:p w:rsidR="009B15EA" w:rsidRDefault="009B15EA" w:rsidP="000A0218">
            <w:r>
              <w:t>0,04 – švaros paslaugos;</w:t>
            </w:r>
          </w:p>
          <w:p w:rsidR="009B15EA" w:rsidRDefault="009B15EA" w:rsidP="000A0218">
            <w:r>
              <w:t>0,04 – Sodros mokesčiai</w:t>
            </w:r>
          </w:p>
        </w:tc>
        <w:tc>
          <w:tcPr>
            <w:tcW w:w="3016" w:type="dxa"/>
            <w:tcBorders>
              <w:top w:val="single" w:sz="4" w:space="0" w:color="auto"/>
              <w:left w:val="single" w:sz="4" w:space="0" w:color="auto"/>
              <w:bottom w:val="single" w:sz="4" w:space="0" w:color="auto"/>
              <w:right w:val="single" w:sz="4" w:space="0" w:color="auto"/>
            </w:tcBorders>
          </w:tcPr>
          <w:p w:rsidR="009B15EA" w:rsidRDefault="009B15EA" w:rsidP="000A0218">
            <w:r>
              <w:t>K</w:t>
            </w:r>
            <w:r>
              <w:rPr>
                <w:color w:val="000000"/>
              </w:rPr>
              <w:t>reditinį įsiskolinimą sudarė komunalinių paslaugų mokesčiai, nes paslaugų sąskaitos išrašytos 2020 m. gruodžio 31 d. data</w:t>
            </w:r>
          </w:p>
        </w:tc>
      </w:tr>
    </w:tbl>
    <w:p w:rsidR="002B598F" w:rsidRDefault="002B598F" w:rsidP="002B598F">
      <w:pPr>
        <w:ind w:firstLine="720"/>
        <w:jc w:val="both"/>
      </w:pPr>
    </w:p>
    <w:p w:rsidR="002B598F" w:rsidRPr="00C130C3" w:rsidRDefault="002B598F" w:rsidP="002B598F">
      <w:pPr>
        <w:ind w:firstLine="720"/>
        <w:jc w:val="both"/>
        <w:rPr>
          <w:sz w:val="22"/>
          <w:szCs w:val="22"/>
        </w:rPr>
      </w:pPr>
      <w:r w:rsidRPr="005805F2">
        <w:t>Planuodama 2021 metų veiklą</w:t>
      </w:r>
      <w:r>
        <w:t xml:space="preserve">, </w:t>
      </w:r>
      <w:r w:rsidR="009B15EA">
        <w:t xml:space="preserve">MSC </w:t>
      </w:r>
      <w:r>
        <w:rPr>
          <w:lang w:eastAsia="lt-LT"/>
        </w:rPr>
        <w:t>b</w:t>
      </w:r>
      <w:r w:rsidRPr="00EE7553">
        <w:rPr>
          <w:lang w:eastAsia="lt-LT"/>
        </w:rPr>
        <w:t xml:space="preserve">endruomenė susitarė dėl </w:t>
      </w:r>
      <w:r>
        <w:rPr>
          <w:lang w:eastAsia="lt-LT"/>
        </w:rPr>
        <w:t>2021 metų veiklos prioritetų: n</w:t>
      </w:r>
      <w:r w:rsidRPr="00EE7553">
        <w:rPr>
          <w:lang w:eastAsia="lt-LT"/>
        </w:rPr>
        <w:t xml:space="preserve">eformaliojo vaikų švietimo veiklos tobulinimas ir edukacinių erdvių turtinimas; </w:t>
      </w:r>
      <w:r w:rsidRPr="00EE7553">
        <w:t>profesinis pedagogų skaitmeninio raštingumo tobulinimas (gilinimas), naudojant informacines komunikacines technologijas ir jas integruojant į ugdymo procesą, taikant virtualias ir nuotoliniam mokymui(si) skirtas platformas</w:t>
      </w:r>
      <w:r>
        <w:t>.</w:t>
      </w:r>
    </w:p>
    <w:p w:rsidR="002B598F" w:rsidRDefault="002B598F" w:rsidP="002B598F">
      <w:pPr>
        <w:ind w:firstLine="851"/>
        <w:jc w:val="both"/>
      </w:pPr>
    </w:p>
    <w:p w:rsidR="00105B28" w:rsidRDefault="00105B28" w:rsidP="002B598F">
      <w:pPr>
        <w:ind w:firstLine="851"/>
        <w:jc w:val="both"/>
      </w:pPr>
    </w:p>
    <w:p w:rsidR="002B598F" w:rsidRDefault="002B598F" w:rsidP="002B598F">
      <w:pPr>
        <w:jc w:val="both"/>
      </w:pPr>
      <w:r>
        <w:t>Direktorius</w:t>
      </w:r>
      <w:r>
        <w:tab/>
      </w:r>
      <w:r>
        <w:tab/>
      </w:r>
      <w:r>
        <w:tab/>
      </w:r>
      <w:r>
        <w:tab/>
      </w:r>
      <w:r>
        <w:tab/>
      </w:r>
      <w:r>
        <w:tab/>
        <w:t>Vytautas Krutulis</w:t>
      </w:r>
    </w:p>
    <w:p w:rsidR="00D57F27" w:rsidRPr="00832CC9" w:rsidRDefault="00D57F27" w:rsidP="002B598F">
      <w:pPr>
        <w:jc w:val="center"/>
      </w:pPr>
    </w:p>
    <w:sectPr w:rsidR="00D57F27"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C65BF">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05B28"/>
    <w:rsid w:val="0019615E"/>
    <w:rsid w:val="001F6D96"/>
    <w:rsid w:val="002B598F"/>
    <w:rsid w:val="0034183E"/>
    <w:rsid w:val="004476DD"/>
    <w:rsid w:val="00597EE8"/>
    <w:rsid w:val="005B434A"/>
    <w:rsid w:val="005F495C"/>
    <w:rsid w:val="006C00A9"/>
    <w:rsid w:val="00832CC9"/>
    <w:rsid w:val="008354D5"/>
    <w:rsid w:val="008E6E82"/>
    <w:rsid w:val="00947E3A"/>
    <w:rsid w:val="009B15EA"/>
    <w:rsid w:val="009C2C36"/>
    <w:rsid w:val="00AF7D08"/>
    <w:rsid w:val="00B750B6"/>
    <w:rsid w:val="00C57681"/>
    <w:rsid w:val="00CA4D3B"/>
    <w:rsid w:val="00D42B72"/>
    <w:rsid w:val="00D57F27"/>
    <w:rsid w:val="00DC65BF"/>
    <w:rsid w:val="00E16876"/>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F63F5"/>
  <w15:docId w15:val="{D57693F5-B3DA-4E86-9E44-B3EFC382B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2B598F"/>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facebook.com/RespublikineKlaipedosLigonine/?__cft__%5b0%5d=AZU6vGbU-oZrenqQE8iZcvrr2xYL2jikXIBmLCAVCX0LSgrb19YVUVDPNbX5yKqe8Dfl2Sw0MWb1knt_Md2xF0TO59S1-xVRrY71wru1CImU2Ck5YTYXiv3Slty9CQ_w_nHGA52kv6jieIJNWqU7kBFdzprIsDU-MYYtfVhtinZZJg&amp;__tn__=-UC%2CP-y-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msc.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5342</Words>
  <Characters>3045</Characters>
  <Application>Microsoft Office Word</Application>
  <DocSecurity>4</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2021-04-13T10:28:00Z</dcterms:created>
  <dcterms:modified xsi:type="dcterms:W3CDTF">2021-04-13T10:28:00Z</dcterms:modified>
</cp:coreProperties>
</file>