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EC21AD">
        <w:tc>
          <w:tcPr>
            <w:tcW w:w="4110" w:type="dxa"/>
          </w:tcPr>
          <w:p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rsidTr="00EC21AD">
        <w:tc>
          <w:tcPr>
            <w:tcW w:w="4110" w:type="dxa"/>
          </w:tcPr>
          <w:p w:rsidR="0006079E" w:rsidRDefault="0006079E" w:rsidP="0006079E">
            <w:r>
              <w:t>Klaipėdos miesto savivaldybės</w:t>
            </w:r>
          </w:p>
        </w:tc>
      </w:tr>
      <w:tr w:rsidR="0006079E" w:rsidTr="00EC21AD">
        <w:tc>
          <w:tcPr>
            <w:tcW w:w="4110"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13 d.</w:t>
            </w:r>
            <w:r>
              <w:rPr>
                <w:noProof/>
              </w:rPr>
              <w:fldChar w:fldCharType="end"/>
            </w:r>
            <w:bookmarkEnd w:id="1"/>
          </w:p>
        </w:tc>
      </w:tr>
      <w:tr w:rsidR="0006079E" w:rsidTr="00EC21AD">
        <w:tc>
          <w:tcPr>
            <w:tcW w:w="4110" w:type="dxa"/>
          </w:tcPr>
          <w:p w:rsidR="0006079E" w:rsidRDefault="0006079E" w:rsidP="004832C8">
            <w:pPr>
              <w:tabs>
                <w:tab w:val="left" w:pos="5070"/>
                <w:tab w:val="left" w:pos="5366"/>
                <w:tab w:val="left" w:pos="6771"/>
                <w:tab w:val="left" w:pos="7363"/>
              </w:tabs>
            </w:pPr>
            <w:r>
              <w:t xml:space="preserve">sprendimu Nr. </w:t>
            </w:r>
            <w:bookmarkStart w:id="2" w:name="registravimoNr"/>
            <w:r w:rsidR="004832C8">
              <w:t>T1-116</w:t>
            </w:r>
            <w:bookmarkEnd w:id="2"/>
          </w:p>
        </w:tc>
      </w:tr>
    </w:tbl>
    <w:p w:rsidR="00832CC9" w:rsidRPr="00F72A1E" w:rsidRDefault="00832CC9" w:rsidP="0006079E">
      <w:pPr>
        <w:jc w:val="center"/>
      </w:pPr>
    </w:p>
    <w:p w:rsidR="001A11E7" w:rsidRDefault="001A11E7" w:rsidP="001A11E7">
      <w:pPr>
        <w:jc w:val="center"/>
      </w:pPr>
    </w:p>
    <w:p w:rsidR="001A11E7" w:rsidRPr="002651BC" w:rsidRDefault="001A11E7" w:rsidP="001A11E7">
      <w:pPr>
        <w:tabs>
          <w:tab w:val="left" w:pos="6570"/>
        </w:tabs>
        <w:overflowPunct w:val="0"/>
        <w:jc w:val="center"/>
        <w:textAlignment w:val="baseline"/>
        <w:rPr>
          <w:b/>
          <w:lang w:eastAsia="lt-LT"/>
        </w:rPr>
      </w:pPr>
      <w:r w:rsidRPr="002651BC">
        <w:rPr>
          <w:b/>
          <w:lang w:val="en-US"/>
        </w:rPr>
        <w:t>KL</w:t>
      </w:r>
      <w:r w:rsidRPr="002651BC">
        <w:rPr>
          <w:b/>
          <w:lang w:eastAsia="lt-LT"/>
        </w:rPr>
        <w:t>AIPĖDOS MIESTO PEDAGOGŲ ŠVIETIMO IR KULTŪROS CENTRO</w:t>
      </w:r>
    </w:p>
    <w:p w:rsidR="0006079E" w:rsidRDefault="001A11E7" w:rsidP="001A11E7">
      <w:pPr>
        <w:overflowPunct w:val="0"/>
        <w:jc w:val="center"/>
        <w:textAlignment w:val="baseline"/>
        <w:rPr>
          <w:b/>
          <w:lang w:eastAsia="lt-LT"/>
        </w:rPr>
      </w:pPr>
      <w:r>
        <w:rPr>
          <w:b/>
          <w:lang w:eastAsia="lt-LT"/>
        </w:rPr>
        <w:t>2020 METŲ VEIKLOS ATASKAITA</w:t>
      </w:r>
    </w:p>
    <w:p w:rsidR="001A11E7" w:rsidRDefault="001A11E7" w:rsidP="001A11E7">
      <w:pPr>
        <w:spacing w:line="283" w:lineRule="exact"/>
        <w:jc w:val="both"/>
      </w:pPr>
    </w:p>
    <w:p w:rsidR="00D507E0" w:rsidRDefault="001A11E7" w:rsidP="00EB2F66">
      <w:pPr>
        <w:spacing w:line="283" w:lineRule="exact"/>
        <w:ind w:firstLine="709"/>
        <w:jc w:val="both"/>
      </w:pPr>
      <w:r w:rsidRPr="00125FA6">
        <w:t xml:space="preserve">Klaipėdos miesto pedagogų švietimo ir kultūros </w:t>
      </w:r>
      <w:r>
        <w:t xml:space="preserve">centro (toliau – PŠKC) 2019–2021 m. strateginio ir 2020 m. veiklos planuose nustatyti tikslai ir uždaviniai buvo orientuoti į teikiamų kvalifikacijos tobulinimo paslaugų aukštą kokybę ir prieinamumą. </w:t>
      </w:r>
      <w:r w:rsidRPr="00E37518">
        <w:t>Nustatyti metinės veiklos tikslai: užtikrinti profesinio tobulėjimo paslaugų kokybę ir prieinamumą, atsižvelgiant į suaugusiųjų gyvenimo karjerai būtinų kompetencijų tobulinimo ir mokymosi visą gyvenimą poreikius; įgalinti miesto švietimo bendruomenę ir kiekvieną jos narį kūrybiškai ir atsakingai veikti; tobulinti Klaipėdos miesto neformalųjį suaugusiųjų švietimą ir tęstinį mokymąs</w:t>
      </w:r>
      <w:r w:rsidR="00D507E0">
        <w:t>i</w:t>
      </w:r>
      <w:r w:rsidRPr="00E37518">
        <w:t xml:space="preserve"> (tolia</w:t>
      </w:r>
      <w:r>
        <w:t>u – NSŠTM)</w:t>
      </w:r>
      <w:r w:rsidRPr="001A286B">
        <w:t>.</w:t>
      </w:r>
      <w:r>
        <w:t xml:space="preserve"> Tikslams pasiekti buvo numatyti 6 uždaviniai: </w:t>
      </w:r>
      <w:r w:rsidRPr="008A6B85">
        <w:t>įgyvendinti mokytojų tęstinio profesinio tobulinimo priemonių planą, atsižvelgiant į mokytojų asmeninio ir profesinio tobulėjimo poreikius;</w:t>
      </w:r>
      <w:r>
        <w:t xml:space="preserve"> </w:t>
      </w:r>
      <w:r w:rsidRPr="008A6B85">
        <w:t>tobulinti paslaugų kokybę;</w:t>
      </w:r>
      <w:r>
        <w:t xml:space="preserve"> </w:t>
      </w:r>
      <w:r w:rsidRPr="008A6B85">
        <w:t>sudaryti sąlygas švietimo darbuotojams ugdytis ir gerinti ugdymo proceso kokybę;</w:t>
      </w:r>
      <w:r>
        <w:t xml:space="preserve"> </w:t>
      </w:r>
      <w:r w:rsidRPr="008A6B85">
        <w:t>užtikrinti švietimo tyrimų ir individualizuotos švietimo darbuotojų mokymosi programos vykdymą;</w:t>
      </w:r>
      <w:r>
        <w:t xml:space="preserve"> užtikrinti NSŠTM </w:t>
      </w:r>
      <w:r w:rsidRPr="008A6B85">
        <w:t xml:space="preserve"> koordinavimą;</w:t>
      </w:r>
      <w:r>
        <w:t xml:space="preserve"> </w:t>
      </w:r>
      <w:r w:rsidRPr="008A6B85">
        <w:t>vykdyti Klaipėdos miesto NSŠTM stebėseną, organizuoti priemones, skatinančias suaugusiųjų neformaliojo švietimo programų teikėjų bendradarbiavimą ir motyvuojančias suaugusiuosius mokytis visą gyvenimą.</w:t>
      </w:r>
      <w:r>
        <w:t xml:space="preserve"> Įgyvendinant planuotus uždavinius </w:t>
      </w:r>
      <w:r w:rsidRPr="00125FA6">
        <w:t>įvykdytos šios priemonės:</w:t>
      </w:r>
    </w:p>
    <w:p w:rsidR="00D507E0" w:rsidRDefault="001A11E7" w:rsidP="00EB2F66">
      <w:pPr>
        <w:spacing w:line="283" w:lineRule="exact"/>
        <w:ind w:firstLine="709"/>
        <w:jc w:val="both"/>
      </w:pPr>
      <w:r>
        <w:t xml:space="preserve">1) </w:t>
      </w:r>
      <w:r w:rsidRPr="00125FA6">
        <w:t>organizuotas PŠKC darbuotojų profesinių kompeten</w:t>
      </w:r>
      <w:r>
        <w:t>cijų tobulinimas (toliau – PKT)</w:t>
      </w:r>
      <w:r w:rsidRPr="00191457">
        <w:t xml:space="preserve"> įvairia tematika: pedagoginė sistema (ugdymo tikslai, turinys, metodai, mokymosi motyvacija); mokykla (organizacijos kultūra, vadyba, mikroklimatas); švietimo sistema (švietimo politika, ugdymo turinys, mokyklų įsivertinimo sistemos, mokymosi pasiekimų vertinimas). Įgyto</w:t>
      </w:r>
      <w:r>
        <w:t>s</w:t>
      </w:r>
      <w:r w:rsidRPr="00191457">
        <w:t xml:space="preserve"> žinios </w:t>
      </w:r>
      <w:r>
        <w:t xml:space="preserve">PŠKC darbuotojams padėjo stiprinti miesto </w:t>
      </w:r>
      <w:r w:rsidRPr="00191457">
        <w:t>mokytoj</w:t>
      </w:r>
      <w:r>
        <w:t>ų savivertę, kėlė motyvaciją ir organizavo</w:t>
      </w:r>
      <w:r w:rsidRPr="00191457">
        <w:t xml:space="preserve"> miesto mokytojų metodinę veiklą bei gerosios mokytojo profesinės patirties sklaidą, orientuotą į švietimo praktikų galią tikslingai veikti taip, kad mokytojai taptų reflektuojančiais, nuolat tobulėjančiais ir rezultatyviai dirbančiais profesionaliais mokytojais</w:t>
      </w:r>
      <w:r>
        <w:t>;</w:t>
      </w:r>
    </w:p>
    <w:p w:rsidR="00D507E0" w:rsidRDefault="001A11E7" w:rsidP="00EB2F66">
      <w:pPr>
        <w:spacing w:line="283" w:lineRule="exact"/>
        <w:ind w:firstLine="709"/>
        <w:jc w:val="both"/>
      </w:pPr>
      <w:r>
        <w:t>2) siekiant optimizuoti</w:t>
      </w:r>
      <w:r w:rsidRPr="0042144A">
        <w:t xml:space="preserve"> vidinę PŠKC dokumentų valdymo ir komunikacijos sistemą</w:t>
      </w:r>
      <w:r>
        <w:t>,</w:t>
      </w:r>
      <w:r w:rsidRPr="0042144A">
        <w:t xml:space="preserve"> buvo įsigytas „Microsoft Off</w:t>
      </w:r>
      <w:r>
        <w:t xml:space="preserve">ice 365“ programų paketas, taip </w:t>
      </w:r>
      <w:r w:rsidRPr="0042144A">
        <w:t>sukurta darbo aplinka, kurioje PŠKC darbuotojai turi galimybę bendradarbiauti, keistis dokumentais, teikti informaciją ir organizuoti nuotolinius pasitarimus, renginius ir kitas veiklas virtualioje aplinkoje. PŠKC darbuotojai buvo apmokyti naudotis „Microsoft Office 365“ programomis.</w:t>
      </w:r>
      <w:r>
        <w:t xml:space="preserve"> Visa PŠKC kompiuterinė įranga sujungta į minėtą skaitmeninę</w:t>
      </w:r>
      <w:r w:rsidRPr="0042144A">
        <w:t xml:space="preserve"> aplinką ir PŠKC darbuotojų paskyros prijungtos prie </w:t>
      </w:r>
      <w:r>
        <w:t xml:space="preserve">„Microsoft Office 365“ aplinkos. </w:t>
      </w:r>
      <w:r w:rsidRPr="0042144A">
        <w:t xml:space="preserve">Siekiant sukurti automatinę PŠKC mėnesio veiklos planavimo sistemą buvo pasitelkta „Microsoft Office 365“ aplinka, tačiau šioje aplinkoje </w:t>
      </w:r>
      <w:r>
        <w:t xml:space="preserve">dar </w:t>
      </w:r>
      <w:r w:rsidRPr="0042144A">
        <w:t xml:space="preserve">yra keli trūkumai, kurie nebuvo numatyti, todėl automatinė sistema </w:t>
      </w:r>
      <w:r>
        <w:t>dar veikia netiksliai;</w:t>
      </w:r>
    </w:p>
    <w:p w:rsidR="00D507E0" w:rsidRDefault="001A11E7" w:rsidP="00EB2F66">
      <w:pPr>
        <w:spacing w:line="283" w:lineRule="exact"/>
        <w:ind w:firstLine="709"/>
        <w:jc w:val="both"/>
        <w:rPr>
          <w:rFonts w:eastAsia="Calibri"/>
        </w:rPr>
      </w:pPr>
      <w:r>
        <w:t xml:space="preserve">3) </w:t>
      </w:r>
      <w:r w:rsidRPr="00125FA6">
        <w:t xml:space="preserve">parengta ir įgyvendinta Klaipėdos miesto pedagogų PKT programa, kurioje </w:t>
      </w:r>
      <w:r>
        <w:t xml:space="preserve">miesto mokytojams pasiūlyti </w:t>
      </w:r>
      <w:r w:rsidRPr="00125FA6">
        <w:t>4</w:t>
      </w:r>
      <w:r>
        <w:t xml:space="preserve">84 seminarai, suorganizuota 717 PKT renginių, </w:t>
      </w:r>
      <w:r w:rsidRPr="001A11E7">
        <w:t>kurių metu buvo nagrinėjamos pedagoginės sistemos efektyvinimo, mokyklos bei švietimo sistemos tobulinimo temos, atnaujintų ugdymo programų diegimo, pagalbos mokiniui organizavimo, mokyklos vaidmens stiprinimo, kuriant atvirą pilietinę visuomenę, ikimokyklinio ir priešmokyklinio ugdymo kokybės gerinimo bei profesinio mokymo paslaugų plėtros, informacinių komunikacinių technologijų taikymo mokykloje, individualios mokinių pažangos stebėsenos temos.</w:t>
      </w:r>
      <w:r w:rsidRPr="001A11E7">
        <w:rPr>
          <w:b/>
        </w:rPr>
        <w:t xml:space="preserve"> </w:t>
      </w:r>
      <w:r w:rsidRPr="001A11E7">
        <w:t>Minėtuose PKT renginiuose dalyvavo 21 235 mokytojai. Per 2020 m. išduota 17 900 kvalifikacijos tobulinimo</w:t>
      </w:r>
      <w:r w:rsidRPr="00125FA6">
        <w:t xml:space="preserve"> pažymėjimų asmenims, kurie įvykdė visą programą. </w:t>
      </w:r>
      <w:r w:rsidRPr="0042144A">
        <w:t>Buvo vykdomas pedagogų kompetencijų tobulinimas, siekiant švietimo įstaigose įgyvendinti privalomas prevencines programas, kurių metu buvo suorganizuoti 18</w:t>
      </w:r>
      <w:r>
        <w:t> </w:t>
      </w:r>
      <w:r w:rsidRPr="0042144A">
        <w:t>akad.</w:t>
      </w:r>
      <w:r>
        <w:t> </w:t>
      </w:r>
      <w:r w:rsidRPr="0042144A">
        <w:t xml:space="preserve">val. </w:t>
      </w:r>
      <w:r w:rsidRPr="0042144A">
        <w:lastRenderedPageBreak/>
        <w:t>trukmės 8 PKT renginiai „Emocinio intelekto ugdymo programa „Kimochis“. Vaikų emocinio intelekto ugdymo galimybės ir sėkmės per žaidimą su „Kimochis“, kuriuose dalyvavo ir patobulino kompetencijas privalomų prevencinių programų įgyvendinimo srityje 244 ikimoky</w:t>
      </w:r>
      <w:r>
        <w:t xml:space="preserve">klinio ugdymo įstaigų pedagogai. </w:t>
      </w:r>
      <w:r w:rsidRPr="0042144A">
        <w:rPr>
          <w:rFonts w:eastAsia="Calibri"/>
        </w:rPr>
        <w:t xml:space="preserve">Taip pat virš 60 </w:t>
      </w:r>
      <w:r>
        <w:rPr>
          <w:rFonts w:eastAsia="Calibri"/>
        </w:rPr>
        <w:t xml:space="preserve">švietimo </w:t>
      </w:r>
      <w:r w:rsidRPr="0042144A">
        <w:rPr>
          <w:rFonts w:eastAsia="Calibri"/>
        </w:rPr>
        <w:t>įstaigų (bent vienas dalyvis iš įstaigos) dalyvavo informacinių technologijų valdymo aukštesniojo lygio p</w:t>
      </w:r>
      <w:r>
        <w:rPr>
          <w:rFonts w:eastAsia="Calibri"/>
        </w:rPr>
        <w:t>rofesinėms kompetencijoms įgyti</w:t>
      </w:r>
      <w:r w:rsidRPr="0042144A">
        <w:rPr>
          <w:rFonts w:eastAsia="Calibri"/>
        </w:rPr>
        <w:t xml:space="preserve"> mokymuose, kurie buvo organizuojami tiek bendruomenėms</w:t>
      </w:r>
      <w:r>
        <w:rPr>
          <w:rFonts w:eastAsia="Calibri"/>
        </w:rPr>
        <w:t>,</w:t>
      </w:r>
      <w:r w:rsidRPr="0042144A">
        <w:rPr>
          <w:rFonts w:eastAsia="Calibri"/>
        </w:rPr>
        <w:t xml:space="preserve"> tiek </w:t>
      </w:r>
      <w:r>
        <w:rPr>
          <w:rFonts w:eastAsia="Calibri"/>
        </w:rPr>
        <w:t>pavieniams miesto pedagogams;</w:t>
      </w:r>
    </w:p>
    <w:p w:rsidR="00D507E0" w:rsidRDefault="001A11E7" w:rsidP="00EB2F66">
      <w:pPr>
        <w:spacing w:line="283" w:lineRule="exact"/>
        <w:ind w:firstLine="709"/>
        <w:jc w:val="both"/>
      </w:pPr>
      <w:r>
        <w:t xml:space="preserve">4) </w:t>
      </w:r>
      <w:r w:rsidRPr="00125FA6">
        <w:t>organizuoti 87 gerosios patirties sklaidos renginiai</w:t>
      </w:r>
      <w:r>
        <w:t xml:space="preserve">, kuriuose </w:t>
      </w:r>
      <w:r w:rsidRPr="0078083A">
        <w:t>buvo nagrinėjamos pedagoginės sistemos efektyvinimo, mokyklos bei švietimo sistemos tobulinimo temos, atnaujintų ugdymo programų diegimo, pagalbos mokiniui organizavimo, mokyklos vaidmens stiprinimo, kuriant atvirą pilietinę visuomenę, ikimokyklinio ir priešmokyklinio ugdymo bei profesinio mokymo paslaugų plėtros, informacinių komunikacinių technologijų taikymo mokykloje, individualios mo</w:t>
      </w:r>
      <w:r>
        <w:t>kinių pažangos</w:t>
      </w:r>
      <w:r w:rsidRPr="00C643DA">
        <w:t xml:space="preserve"> stebėsenos temos;</w:t>
      </w:r>
    </w:p>
    <w:p w:rsidR="00D507E0" w:rsidRDefault="001A11E7" w:rsidP="00EB2F66">
      <w:pPr>
        <w:spacing w:line="283" w:lineRule="exact"/>
        <w:ind w:firstLine="709"/>
        <w:jc w:val="both"/>
      </w:pPr>
      <w:r>
        <w:t xml:space="preserve">5) </w:t>
      </w:r>
      <w:r w:rsidRPr="00125FA6">
        <w:t>užtikrintas PŠKC sukurtų ir administruojamų Klaipėdos miesto</w:t>
      </w:r>
      <w:r>
        <w:t xml:space="preserve"> </w:t>
      </w:r>
      <w:r w:rsidRPr="00125FA6">
        <w:t>metodinių būrelių (toliau – MB) internetinės svetainės, kuria naudojosi 60 % visų Klaipėdos miesto švietimo įstaigų pedagogų (2019 m. – 40 %, 2018 m. – 30 %), tikslingas naudojimas</w:t>
      </w:r>
      <w:r>
        <w:t xml:space="preserve">. </w:t>
      </w:r>
      <w:r w:rsidRPr="001A11E7">
        <w:t>Minėtoje svetainėje MB nariai gali pasiekti uždaras bendravimo grupes (Facebook, Gmail), veiklų kalendorių, nuotraukų galeriją ir dokumentų</w:t>
      </w:r>
      <w:r w:rsidR="00D507E0">
        <w:t>,</w:t>
      </w:r>
      <w:r w:rsidRPr="001A11E7">
        <w:t xml:space="preserve"> susijusių su MB veikla</w:t>
      </w:r>
      <w:r w:rsidR="00D507E0">
        <w:t>,</w:t>
      </w:r>
      <w:r w:rsidRPr="001A11E7">
        <w:t xml:space="preserve"> saugyklą (Google Drive). Išsamią informaciją mato tik MB nariai</w:t>
      </w:r>
      <w:r w:rsidR="00127E05">
        <w:t>,</w:t>
      </w:r>
      <w:r w:rsidRPr="001A11E7">
        <w:t xml:space="preserve"> pateikę užklausą gauti prieigą prie duomenų. 39 MB nariai apmo</w:t>
      </w:r>
      <w:r w:rsidRPr="00C643DA">
        <w:t xml:space="preserve">kyti dirbti Microsoft </w:t>
      </w:r>
      <w:r w:rsidR="00D507E0">
        <w:t>T</w:t>
      </w:r>
      <w:r w:rsidRPr="00C643DA">
        <w:t>eams programa, kuri reikalinga darbui nuotoliniu būdu organizuoti (vesti posėdžius, susirinkimus ir pan.) su skirtingų mokyklų mokytojais pagal dalykus. Visiems MB nariams sudarytos sąlygos dalyvauti nuotoliniuose pasitarimuose. Sustiprinta partnerystė, išbandytos mokymosi patirtys, sti</w:t>
      </w:r>
      <w:r>
        <w:t>priai išaugo dalijimosi kultūra</w:t>
      </w:r>
      <w:r w:rsidRPr="00125FA6">
        <w:t>;</w:t>
      </w:r>
    </w:p>
    <w:p w:rsidR="00D507E0" w:rsidRDefault="001A11E7" w:rsidP="00EB2F66">
      <w:pPr>
        <w:spacing w:line="283" w:lineRule="exact"/>
        <w:ind w:firstLine="709"/>
        <w:jc w:val="both"/>
      </w:pPr>
      <w:r>
        <w:t xml:space="preserve">6) </w:t>
      </w:r>
      <w:r w:rsidRPr="00125FA6">
        <w:t>įgyvendinta PŠKC edukacinių, kultū</w:t>
      </w:r>
      <w:r>
        <w:t>rinių ir kitų renginių programa</w:t>
      </w:r>
      <w:r w:rsidRPr="00125FA6">
        <w:t xml:space="preserve"> </w:t>
      </w:r>
      <w:r w:rsidRPr="000E0A7F">
        <w:t xml:space="preserve">pagal Klaipėdos miesto MB planus ir </w:t>
      </w:r>
      <w:r w:rsidRPr="00125FA6">
        <w:t>Klaipėdos miesto savivaldybės administracijos Švietimo skyriaus vedėjo 2020-01-03 įsakymu Nr. ŠV1-1 patvirtintą programą</w:t>
      </w:r>
      <w:r>
        <w:t>,</w:t>
      </w:r>
      <w:r w:rsidRPr="00125FA6">
        <w:t xml:space="preserve"> </w:t>
      </w:r>
      <w:r>
        <w:t xml:space="preserve">kuri kito ir buvo įgyvendinama, </w:t>
      </w:r>
      <w:r w:rsidRPr="00125FA6">
        <w:t xml:space="preserve">atsižvelgiant į 2020 m. </w:t>
      </w:r>
      <w:r>
        <w:t xml:space="preserve">COVID-19 pandemijos aplinkybes bei </w:t>
      </w:r>
      <w:r w:rsidRPr="00125FA6">
        <w:t>prisitaikant prie karantino sąlygotų veiksnių ir apribojimų. Atsisakyta masinių renginių, tačiau didžioji jų dalis persikėlė į virtualią erdvę;</w:t>
      </w:r>
    </w:p>
    <w:p w:rsidR="00D507E0" w:rsidRDefault="001A11E7" w:rsidP="00EB2F66">
      <w:pPr>
        <w:spacing w:line="283" w:lineRule="exact"/>
        <w:ind w:firstLine="709"/>
        <w:jc w:val="both"/>
      </w:pPr>
      <w:r>
        <w:t xml:space="preserve">7) </w:t>
      </w:r>
      <w:r w:rsidRPr="00125FA6">
        <w:t xml:space="preserve">per 2020 m. parengtos ir pateiktos 5 </w:t>
      </w:r>
      <w:r>
        <w:t xml:space="preserve">tarptautinių </w:t>
      </w:r>
      <w:r w:rsidRPr="00125FA6">
        <w:t>projektų paraiškos</w:t>
      </w:r>
      <w:r>
        <w:t xml:space="preserve">. Visos paraiškos atitiko reikalavimus, tačiau 2 paraiškoms </w:t>
      </w:r>
      <w:r w:rsidRPr="00994E67">
        <w:t>dėl pasirinktos projektu</w:t>
      </w:r>
      <w:r>
        <w:t>i vykdyti šalies – Italijos – bei</w:t>
      </w:r>
      <w:r w:rsidRPr="00994E67">
        <w:t xml:space="preserve"> dėl viruso C</w:t>
      </w:r>
      <w:r>
        <w:t>ovid-19 pandeminės</w:t>
      </w:r>
      <w:r w:rsidRPr="00994E67">
        <w:t xml:space="preserve"> </w:t>
      </w:r>
      <w:r>
        <w:t>situacijos dotacijos</w:t>
      </w:r>
      <w:r w:rsidRPr="00994E67">
        <w:t xml:space="preserve"> </w:t>
      </w:r>
      <w:r>
        <w:t xml:space="preserve">neskirtos </w:t>
      </w:r>
      <w:r w:rsidRPr="00994E67">
        <w:t>ir projek</w:t>
      </w:r>
      <w:r>
        <w:t xml:space="preserve">to vykdymas nutrauktas. </w:t>
      </w:r>
      <w:r w:rsidRPr="00125FA6">
        <w:t xml:space="preserve">Šiuo metu PŠKC vykdo 3 tarptautinių projektų veiklas: dviejuose Erasmus+ KA201 projektuose </w:t>
      </w:r>
      <w:r>
        <w:t xml:space="preserve">PŠKC </w:t>
      </w:r>
      <w:r w:rsidRPr="00125FA6">
        <w:t>yra koordinuojanti organizacija</w:t>
      </w:r>
      <w:r>
        <w:t xml:space="preserve"> (</w:t>
      </w:r>
      <w:r w:rsidRPr="00125FA6">
        <w:t>KA201 „Mokinių sąmoningumo ir prevencijos įgūdžiai, susiję su elektroninėmis patyčiomis ir internetine neapykantos kalba“, Nr. 2020-1-LT01-KA201-077819; KA201 „Įtraukiantis ir interaktyvus švietimas muziejuose: dalijimasis gerąja patirtimi“, Nr. 2020-1-LT01-KA201-077818.</w:t>
      </w:r>
      <w:r>
        <w:t>)</w:t>
      </w:r>
      <w:r w:rsidRPr="00125FA6">
        <w:t>, o Nordplus Adult pro</w:t>
      </w:r>
      <w:r>
        <w:t>jekte veikia kaip organizacija partnerė (</w:t>
      </w:r>
      <w:r w:rsidRPr="00125FA6">
        <w:t>„Suaugusiųjų švietimo centrų darbo ypatumai kaimyninė</w:t>
      </w:r>
      <w:r>
        <w:t>se šalyse“, Nr. NPAD-2020/10130);</w:t>
      </w:r>
    </w:p>
    <w:p w:rsidR="00E57820" w:rsidRDefault="001A11E7" w:rsidP="00EB2F66">
      <w:pPr>
        <w:spacing w:line="283" w:lineRule="exact"/>
        <w:ind w:firstLine="709"/>
        <w:jc w:val="both"/>
      </w:pPr>
      <w:r>
        <w:t xml:space="preserve">8) </w:t>
      </w:r>
      <w:r w:rsidRPr="00125FA6">
        <w:t>siekiant teikti kvalifikuotą teisinę pagalbą, per 2020 m. bendrojo ugdymo mokykloms ir ikimokyklinio ugdymo įstaigoms suteiktos 74 (2019 m. – 52, 2018 m. – 45) teisinės konsultacijos darbo teisės, civilinės teisės, žalos atlyginimo, viešųjų pirkimų, konfliktų su tėvais, darbuotojų prastovų ir jų apmokėjimo, neatliekamų darbo pareigų, darbuotojų atleidimo, įstaigų reorganizacijos ir galiojančio karantino (nuotolinio darbo taisyklių ir įsakymų parengimo) klausimais. Atstova</w:t>
      </w:r>
      <w:r>
        <w:t>uta 2</w:t>
      </w:r>
      <w:r w:rsidRPr="00125FA6">
        <w:t xml:space="preserve"> teismo bylose ir 2 darbo ginčų komisijos posėdžiuose. Surašyti 2 atsiliepimai į t</w:t>
      </w:r>
      <w:r>
        <w:t>eismą dėl ieškinio</w:t>
      </w:r>
      <w:r w:rsidRPr="00125FA6">
        <w:t>, paruošti 2 ieškiniai į teismą.  Paruošti Darbo tarybos nuostatai (Martyno Mažvydo progimnazija), 3</w:t>
      </w:r>
      <w:r>
        <w:t xml:space="preserve"> panaudos sutartys dėl IT turto;</w:t>
      </w:r>
    </w:p>
    <w:p w:rsidR="00D208AE" w:rsidRDefault="001A11E7" w:rsidP="00EB2F66">
      <w:pPr>
        <w:spacing w:line="283" w:lineRule="exact"/>
        <w:ind w:firstLine="709"/>
        <w:jc w:val="both"/>
      </w:pPr>
      <w:r>
        <w:t xml:space="preserve">9) </w:t>
      </w:r>
      <w:r w:rsidRPr="00125FA6">
        <w:t>tęsiamas neformaliojo suaugusiųjų švietimo ir tęstinių mokymų veiklų</w:t>
      </w:r>
      <w:r w:rsidR="00127E05">
        <w:t xml:space="preserve"> </w:t>
      </w:r>
      <w:r w:rsidRPr="00125FA6">
        <w:t xml:space="preserve">koordinavimas, skatinama suaugusiųjų motyvacija ir dalyvavimas mokymuose, organizuojami įvairūs renginiai. 2020 m. organizuota </w:t>
      </w:r>
      <w:r>
        <w:t xml:space="preserve">miesto </w:t>
      </w:r>
      <w:r w:rsidRPr="00125FA6">
        <w:t>suaugusiųjų</w:t>
      </w:r>
      <w:r>
        <w:t xml:space="preserve"> neformaliojo švietimo</w:t>
      </w:r>
      <w:r w:rsidRPr="00125FA6">
        <w:t xml:space="preserve"> savaitė „Susitikime mokytis. Kartu mes galim!“, kur vyko 24 įvairios veiklos nuotoliniu būdu (2019 m. – 40 įvairių veiklų)</w:t>
      </w:r>
      <w:r w:rsidR="00D208AE">
        <w:t>;</w:t>
      </w:r>
      <w:r w:rsidRPr="00125FA6">
        <w:t xml:space="preserve"> </w:t>
      </w:r>
    </w:p>
    <w:p w:rsidR="00B16F39" w:rsidRDefault="001A11E7" w:rsidP="00EB2F66">
      <w:pPr>
        <w:spacing w:line="283" w:lineRule="exact"/>
        <w:ind w:firstLine="709"/>
        <w:jc w:val="both"/>
      </w:pPr>
      <w:r>
        <w:t xml:space="preserve">10) </w:t>
      </w:r>
      <w:r w:rsidRPr="00125FA6">
        <w:t xml:space="preserve">užtikrinant bendrojo ugdymo mokyklų bibliotekų aptarnavimą, buvo apibendrinti ir pateikti Klaipėdos miesto švietimo įstaigų bibliotekų 2020 m. statistinių ataskaitų duomenys LIBIS statistikos modulyje, </w:t>
      </w:r>
      <w:r>
        <w:t>mokyklos aprūpintos mokomąja literatūra (</w:t>
      </w:r>
      <w:r w:rsidRPr="00125FA6">
        <w:t>2</w:t>
      </w:r>
      <w:r>
        <w:t xml:space="preserve">985 </w:t>
      </w:r>
      <w:r w:rsidRPr="00125FA6">
        <w:t>vnt.</w:t>
      </w:r>
      <w:r>
        <w:t>), mokykline dokumentacija ( 2</w:t>
      </w:r>
      <w:r w:rsidRPr="00125FA6">
        <w:t>047 vnt.</w:t>
      </w:r>
      <w:r>
        <w:t xml:space="preserve">), </w:t>
      </w:r>
      <w:r w:rsidRPr="007C3BE3">
        <w:t>IT priemonėmis</w:t>
      </w:r>
      <w:r>
        <w:t xml:space="preserve"> (</w:t>
      </w:r>
      <w:r w:rsidRPr="007C3BE3">
        <w:t>854</w:t>
      </w:r>
      <w:r>
        <w:t xml:space="preserve"> vnt.).</w:t>
      </w:r>
    </w:p>
    <w:p w:rsidR="00B16F39" w:rsidRPr="00D81059" w:rsidRDefault="00B16F39" w:rsidP="00EB2F66">
      <w:pPr>
        <w:ind w:firstLine="709"/>
        <w:jc w:val="both"/>
      </w:pPr>
      <w:r w:rsidRPr="00D81059">
        <w:t>Darbuotojų ir pareigybių skaičius:</w:t>
      </w:r>
    </w:p>
    <w:tbl>
      <w:tblPr>
        <w:tblStyle w:val="Lentelstinklelis"/>
        <w:tblW w:w="0" w:type="auto"/>
        <w:tblLook w:val="04A0" w:firstRow="1" w:lastRow="0" w:firstColumn="1" w:lastColumn="0" w:noHBand="0" w:noVBand="1"/>
      </w:tblPr>
      <w:tblGrid>
        <w:gridCol w:w="704"/>
        <w:gridCol w:w="3827"/>
        <w:gridCol w:w="2693"/>
        <w:gridCol w:w="2404"/>
      </w:tblGrid>
      <w:tr w:rsidR="00D81059" w:rsidRPr="00D81059" w:rsidTr="00EB2F66">
        <w:tc>
          <w:tcPr>
            <w:tcW w:w="704" w:type="dxa"/>
          </w:tcPr>
          <w:p w:rsidR="00B16F39" w:rsidRPr="00D81059" w:rsidRDefault="00B16F39" w:rsidP="00E3225F">
            <w:pPr>
              <w:jc w:val="both"/>
            </w:pPr>
            <w:r w:rsidRPr="00D81059">
              <w:t>Eil. Nr.</w:t>
            </w:r>
          </w:p>
        </w:tc>
        <w:tc>
          <w:tcPr>
            <w:tcW w:w="3827" w:type="dxa"/>
          </w:tcPr>
          <w:p w:rsidR="00B16F39" w:rsidRPr="00D81059" w:rsidRDefault="00B16F39" w:rsidP="00E3225F">
            <w:pPr>
              <w:jc w:val="both"/>
            </w:pPr>
            <w:r w:rsidRPr="00D81059">
              <w:t>Pareigybės pavadinimas</w:t>
            </w:r>
          </w:p>
        </w:tc>
        <w:tc>
          <w:tcPr>
            <w:tcW w:w="2693" w:type="dxa"/>
          </w:tcPr>
          <w:p w:rsidR="00B16F39" w:rsidRPr="00D81059" w:rsidRDefault="00B16F39" w:rsidP="00E3225F">
            <w:pPr>
              <w:jc w:val="both"/>
            </w:pPr>
            <w:r w:rsidRPr="00D81059">
              <w:t>Pareigybės lygis</w:t>
            </w:r>
          </w:p>
        </w:tc>
        <w:tc>
          <w:tcPr>
            <w:tcW w:w="2404" w:type="dxa"/>
          </w:tcPr>
          <w:p w:rsidR="00B16F39" w:rsidRPr="00D81059" w:rsidRDefault="00B16F39" w:rsidP="00E3225F">
            <w:pPr>
              <w:jc w:val="center"/>
            </w:pPr>
            <w:r w:rsidRPr="00D81059">
              <w:t>Darbuotojų skaičius</w:t>
            </w:r>
          </w:p>
        </w:tc>
      </w:tr>
      <w:tr w:rsidR="00D81059" w:rsidRPr="00D81059" w:rsidTr="00EB2F66">
        <w:tc>
          <w:tcPr>
            <w:tcW w:w="704" w:type="dxa"/>
          </w:tcPr>
          <w:p w:rsidR="00B16F39" w:rsidRPr="00D81059" w:rsidRDefault="00B16F39" w:rsidP="00E3225F">
            <w:pPr>
              <w:jc w:val="both"/>
            </w:pPr>
            <w:r w:rsidRPr="00D81059">
              <w:t>1.</w:t>
            </w:r>
          </w:p>
        </w:tc>
        <w:tc>
          <w:tcPr>
            <w:tcW w:w="3827" w:type="dxa"/>
          </w:tcPr>
          <w:p w:rsidR="00B16F39" w:rsidRPr="00D81059" w:rsidRDefault="00B16F39" w:rsidP="00E3225F">
            <w:pPr>
              <w:jc w:val="both"/>
            </w:pPr>
            <w:r w:rsidRPr="00D81059">
              <w:t>Įstaigos vadovas</w:t>
            </w:r>
          </w:p>
        </w:tc>
        <w:tc>
          <w:tcPr>
            <w:tcW w:w="2693" w:type="dxa"/>
          </w:tcPr>
          <w:p w:rsidR="00B16F39" w:rsidRPr="00D81059" w:rsidRDefault="00B16F39" w:rsidP="00E3225F">
            <w:pPr>
              <w:jc w:val="center"/>
            </w:pPr>
            <w:r w:rsidRPr="00D81059">
              <w:t>A2</w:t>
            </w:r>
          </w:p>
        </w:tc>
        <w:tc>
          <w:tcPr>
            <w:tcW w:w="2404" w:type="dxa"/>
          </w:tcPr>
          <w:p w:rsidR="00B16F39" w:rsidRPr="00D81059" w:rsidRDefault="00B16F39" w:rsidP="00E3225F">
            <w:pPr>
              <w:jc w:val="center"/>
            </w:pPr>
            <w:r w:rsidRPr="00D81059">
              <w:t>1</w:t>
            </w:r>
          </w:p>
        </w:tc>
      </w:tr>
      <w:tr w:rsidR="00D81059" w:rsidRPr="00D81059" w:rsidTr="00EB2F66">
        <w:tc>
          <w:tcPr>
            <w:tcW w:w="704" w:type="dxa"/>
          </w:tcPr>
          <w:p w:rsidR="00B16F39" w:rsidRPr="00D81059" w:rsidRDefault="00B16F39" w:rsidP="00E3225F">
            <w:pPr>
              <w:jc w:val="both"/>
            </w:pPr>
            <w:r w:rsidRPr="00D81059">
              <w:t>2.</w:t>
            </w:r>
          </w:p>
        </w:tc>
        <w:tc>
          <w:tcPr>
            <w:tcW w:w="3827" w:type="dxa"/>
          </w:tcPr>
          <w:p w:rsidR="00B16F39" w:rsidRPr="00D81059" w:rsidRDefault="00B16F39" w:rsidP="00E3225F">
            <w:pPr>
              <w:jc w:val="both"/>
            </w:pPr>
            <w:r w:rsidRPr="00D81059">
              <w:t>Įstaigos vadovo pavaduotojai</w:t>
            </w:r>
          </w:p>
        </w:tc>
        <w:tc>
          <w:tcPr>
            <w:tcW w:w="2693" w:type="dxa"/>
          </w:tcPr>
          <w:p w:rsidR="00B16F39" w:rsidRPr="00D81059" w:rsidRDefault="00B16F39" w:rsidP="00E3225F">
            <w:pPr>
              <w:jc w:val="center"/>
            </w:pPr>
            <w:r w:rsidRPr="00D81059">
              <w:t>A2</w:t>
            </w:r>
          </w:p>
        </w:tc>
        <w:tc>
          <w:tcPr>
            <w:tcW w:w="2404" w:type="dxa"/>
          </w:tcPr>
          <w:p w:rsidR="00B16F39" w:rsidRPr="00D81059" w:rsidRDefault="00B16F39" w:rsidP="00E3225F">
            <w:pPr>
              <w:jc w:val="center"/>
            </w:pPr>
            <w:r w:rsidRPr="00D81059">
              <w:t>1</w:t>
            </w:r>
          </w:p>
        </w:tc>
      </w:tr>
      <w:tr w:rsidR="00D81059" w:rsidRPr="00D81059" w:rsidTr="00EB2F66">
        <w:tc>
          <w:tcPr>
            <w:tcW w:w="704" w:type="dxa"/>
          </w:tcPr>
          <w:p w:rsidR="00B16F39" w:rsidRPr="00D81059" w:rsidRDefault="00E57820" w:rsidP="00E3225F">
            <w:pPr>
              <w:jc w:val="both"/>
            </w:pPr>
            <w:r>
              <w:t>3.</w:t>
            </w:r>
          </w:p>
        </w:tc>
        <w:tc>
          <w:tcPr>
            <w:tcW w:w="3827" w:type="dxa"/>
          </w:tcPr>
          <w:p w:rsidR="00B16F39" w:rsidRPr="00D81059" w:rsidRDefault="00B16F39" w:rsidP="00E3225F">
            <w:pPr>
              <w:jc w:val="both"/>
            </w:pPr>
            <w:r w:rsidRPr="00D81059">
              <w:t xml:space="preserve">Teisininkas </w:t>
            </w:r>
          </w:p>
        </w:tc>
        <w:tc>
          <w:tcPr>
            <w:tcW w:w="2693" w:type="dxa"/>
          </w:tcPr>
          <w:p w:rsidR="00B16F39" w:rsidRPr="00D81059" w:rsidRDefault="00B16F39" w:rsidP="00E3225F">
            <w:pPr>
              <w:jc w:val="center"/>
            </w:pPr>
            <w:r w:rsidRPr="00D81059">
              <w:t>A2</w:t>
            </w:r>
          </w:p>
        </w:tc>
        <w:tc>
          <w:tcPr>
            <w:tcW w:w="2404" w:type="dxa"/>
          </w:tcPr>
          <w:p w:rsidR="00B16F39" w:rsidRPr="00D81059" w:rsidRDefault="00B16F39" w:rsidP="00E3225F">
            <w:pPr>
              <w:jc w:val="center"/>
            </w:pPr>
            <w:r w:rsidRPr="00D81059">
              <w:t>1</w:t>
            </w:r>
          </w:p>
        </w:tc>
      </w:tr>
      <w:tr w:rsidR="00D81059" w:rsidRPr="00D81059" w:rsidTr="00EB2F66">
        <w:tc>
          <w:tcPr>
            <w:tcW w:w="704" w:type="dxa"/>
          </w:tcPr>
          <w:p w:rsidR="00B16F39" w:rsidRPr="00D81059" w:rsidRDefault="00B16F39" w:rsidP="00E3225F">
            <w:pPr>
              <w:jc w:val="both"/>
            </w:pPr>
            <w:r w:rsidRPr="00D81059">
              <w:t>4</w:t>
            </w:r>
            <w:r w:rsidR="00E57820">
              <w:t>.</w:t>
            </w:r>
          </w:p>
        </w:tc>
        <w:tc>
          <w:tcPr>
            <w:tcW w:w="3827" w:type="dxa"/>
          </w:tcPr>
          <w:p w:rsidR="00B16F39" w:rsidRPr="00D81059" w:rsidRDefault="00B16F39" w:rsidP="00E3225F">
            <w:r w:rsidRPr="00D81059">
              <w:t>Raštinės administratorius, Viešojo administravimo, Duomenų koordinavimo ir vadovėlių apskaitos, IKT specialistai</w:t>
            </w:r>
          </w:p>
        </w:tc>
        <w:tc>
          <w:tcPr>
            <w:tcW w:w="2693" w:type="dxa"/>
          </w:tcPr>
          <w:p w:rsidR="00B16F39" w:rsidRPr="00D81059" w:rsidRDefault="00B16F39" w:rsidP="00E3225F">
            <w:pPr>
              <w:jc w:val="center"/>
            </w:pPr>
            <w:r w:rsidRPr="00D81059">
              <w:t>B</w:t>
            </w:r>
          </w:p>
        </w:tc>
        <w:tc>
          <w:tcPr>
            <w:tcW w:w="2404" w:type="dxa"/>
          </w:tcPr>
          <w:p w:rsidR="00B16F39" w:rsidRPr="00D81059" w:rsidRDefault="00B16F39" w:rsidP="00E3225F">
            <w:pPr>
              <w:jc w:val="center"/>
            </w:pPr>
            <w:r w:rsidRPr="00D81059">
              <w:t>4</w:t>
            </w:r>
          </w:p>
        </w:tc>
      </w:tr>
      <w:tr w:rsidR="00D81059" w:rsidRPr="00D81059" w:rsidTr="00EB2F66">
        <w:tc>
          <w:tcPr>
            <w:tcW w:w="704" w:type="dxa"/>
          </w:tcPr>
          <w:p w:rsidR="00B16F39" w:rsidRPr="00D81059" w:rsidRDefault="00E57820" w:rsidP="00E3225F">
            <w:pPr>
              <w:jc w:val="both"/>
            </w:pPr>
            <w:r>
              <w:t>5</w:t>
            </w:r>
            <w:r w:rsidR="00B16F39" w:rsidRPr="00D81059">
              <w:t xml:space="preserve">. </w:t>
            </w:r>
          </w:p>
        </w:tc>
        <w:tc>
          <w:tcPr>
            <w:tcW w:w="3827" w:type="dxa"/>
          </w:tcPr>
          <w:p w:rsidR="00B16F39" w:rsidRPr="00D81059" w:rsidRDefault="00B16F39" w:rsidP="00E3225F">
            <w:pPr>
              <w:jc w:val="both"/>
            </w:pPr>
            <w:r w:rsidRPr="00D81059">
              <w:t>Darbuotojai</w:t>
            </w:r>
          </w:p>
        </w:tc>
        <w:tc>
          <w:tcPr>
            <w:tcW w:w="2693" w:type="dxa"/>
          </w:tcPr>
          <w:p w:rsidR="00B16F39" w:rsidRPr="00D81059" w:rsidRDefault="00B16F39" w:rsidP="00E3225F">
            <w:pPr>
              <w:jc w:val="center"/>
            </w:pPr>
            <w:r w:rsidRPr="00D81059">
              <w:t>D</w:t>
            </w:r>
          </w:p>
        </w:tc>
        <w:tc>
          <w:tcPr>
            <w:tcW w:w="2404" w:type="dxa"/>
          </w:tcPr>
          <w:p w:rsidR="00B16F39" w:rsidRPr="00D81059" w:rsidRDefault="00B16F39" w:rsidP="00E3225F">
            <w:pPr>
              <w:jc w:val="center"/>
            </w:pPr>
            <w:r w:rsidRPr="00D81059">
              <w:t>1,75</w:t>
            </w:r>
          </w:p>
        </w:tc>
      </w:tr>
      <w:tr w:rsidR="00D81059" w:rsidRPr="00D81059" w:rsidTr="00EB2F66">
        <w:tc>
          <w:tcPr>
            <w:tcW w:w="704" w:type="dxa"/>
          </w:tcPr>
          <w:p w:rsidR="00B16F39" w:rsidRPr="00D81059" w:rsidRDefault="00E57820" w:rsidP="00E3225F">
            <w:pPr>
              <w:jc w:val="both"/>
            </w:pPr>
            <w:r>
              <w:t>6</w:t>
            </w:r>
            <w:r w:rsidR="00B16F39" w:rsidRPr="00D81059">
              <w:t xml:space="preserve">. </w:t>
            </w:r>
          </w:p>
        </w:tc>
        <w:tc>
          <w:tcPr>
            <w:tcW w:w="8924" w:type="dxa"/>
            <w:gridSpan w:val="3"/>
          </w:tcPr>
          <w:p w:rsidR="00B16F39" w:rsidRPr="00D81059" w:rsidRDefault="00B16F39" w:rsidP="00E3225F">
            <w:pPr>
              <w:jc w:val="both"/>
            </w:pPr>
            <w:r w:rsidRPr="00D81059">
              <w:t>Pedagoginiai darbuotojai:</w:t>
            </w:r>
          </w:p>
        </w:tc>
      </w:tr>
      <w:tr w:rsidR="00D81059" w:rsidRPr="00D81059" w:rsidTr="00EB2F66">
        <w:tc>
          <w:tcPr>
            <w:tcW w:w="704" w:type="dxa"/>
          </w:tcPr>
          <w:p w:rsidR="00B16F39" w:rsidRPr="00D81059" w:rsidRDefault="00E57820" w:rsidP="00E3225F">
            <w:pPr>
              <w:jc w:val="both"/>
            </w:pPr>
            <w:r>
              <w:t>6</w:t>
            </w:r>
            <w:r w:rsidR="00B16F39" w:rsidRPr="00D81059">
              <w:t>.</w:t>
            </w:r>
            <w:r>
              <w:t>1</w:t>
            </w:r>
            <w:r w:rsidR="00B16F39" w:rsidRPr="00D81059">
              <w:t>.</w:t>
            </w:r>
          </w:p>
        </w:tc>
        <w:tc>
          <w:tcPr>
            <w:tcW w:w="3827" w:type="dxa"/>
          </w:tcPr>
          <w:p w:rsidR="00B16F39" w:rsidRPr="00D81059" w:rsidRDefault="00B16F39" w:rsidP="00E3225F">
            <w:pPr>
              <w:jc w:val="both"/>
            </w:pPr>
            <w:r w:rsidRPr="00D81059">
              <w:t>metodininkai</w:t>
            </w:r>
          </w:p>
        </w:tc>
        <w:tc>
          <w:tcPr>
            <w:tcW w:w="2693" w:type="dxa"/>
          </w:tcPr>
          <w:p w:rsidR="00B16F39" w:rsidRPr="00D81059" w:rsidRDefault="00B16F39" w:rsidP="00E3225F">
            <w:pPr>
              <w:jc w:val="center"/>
            </w:pPr>
            <w:r w:rsidRPr="00D81059">
              <w:t>A2</w:t>
            </w:r>
          </w:p>
        </w:tc>
        <w:tc>
          <w:tcPr>
            <w:tcW w:w="2404" w:type="dxa"/>
          </w:tcPr>
          <w:p w:rsidR="00B16F39" w:rsidRPr="00D81059" w:rsidRDefault="00B16F39" w:rsidP="00E3225F">
            <w:pPr>
              <w:jc w:val="center"/>
            </w:pPr>
            <w:r w:rsidRPr="00D81059">
              <w:t>7</w:t>
            </w:r>
          </w:p>
        </w:tc>
      </w:tr>
      <w:tr w:rsidR="00B16F39" w:rsidRPr="00D81059" w:rsidTr="00E3225F">
        <w:tc>
          <w:tcPr>
            <w:tcW w:w="4531" w:type="dxa"/>
            <w:gridSpan w:val="2"/>
          </w:tcPr>
          <w:p w:rsidR="00B16F39" w:rsidRPr="00D81059" w:rsidRDefault="00B16F39" w:rsidP="00E3225F">
            <w:pPr>
              <w:jc w:val="right"/>
            </w:pPr>
            <w:r w:rsidRPr="00D81059">
              <w:t>Iš viso</w:t>
            </w:r>
          </w:p>
        </w:tc>
        <w:tc>
          <w:tcPr>
            <w:tcW w:w="2693" w:type="dxa"/>
          </w:tcPr>
          <w:p w:rsidR="00B16F39" w:rsidRPr="00D81059" w:rsidRDefault="00B16F39" w:rsidP="00E3225F">
            <w:pPr>
              <w:jc w:val="center"/>
            </w:pPr>
            <w:r w:rsidRPr="00D81059">
              <w:t>–</w:t>
            </w:r>
          </w:p>
        </w:tc>
        <w:tc>
          <w:tcPr>
            <w:tcW w:w="2404" w:type="dxa"/>
          </w:tcPr>
          <w:p w:rsidR="00B16F39" w:rsidRPr="00D81059" w:rsidRDefault="00B16F39" w:rsidP="00E3225F">
            <w:pPr>
              <w:jc w:val="center"/>
            </w:pPr>
            <w:r w:rsidRPr="00D81059">
              <w:t>15,75</w:t>
            </w:r>
          </w:p>
        </w:tc>
      </w:tr>
    </w:tbl>
    <w:p w:rsidR="00B16F39" w:rsidRPr="00D81059" w:rsidRDefault="00B16F39" w:rsidP="00E57820">
      <w:pPr>
        <w:jc w:val="both"/>
        <w:rPr>
          <w:rStyle w:val="Hipersaitas"/>
          <w:color w:val="auto"/>
          <w:u w:val="none"/>
        </w:rPr>
      </w:pPr>
    </w:p>
    <w:p w:rsidR="00B16F39" w:rsidRPr="00D81059" w:rsidRDefault="00B16F39" w:rsidP="00EB2F66">
      <w:pPr>
        <w:ind w:firstLine="709"/>
        <w:jc w:val="both"/>
        <w:rPr>
          <w:rStyle w:val="Hipersaitas"/>
          <w:color w:val="auto"/>
          <w:u w:val="none"/>
        </w:rPr>
      </w:pPr>
      <w:r w:rsidRPr="00D81059">
        <w:rPr>
          <w:rStyle w:val="Hipersaitas"/>
          <w:color w:val="auto"/>
          <w:u w:val="none"/>
        </w:rPr>
        <w:t>Patikėjimo teise valdomos patalpos:</w:t>
      </w:r>
    </w:p>
    <w:tbl>
      <w:tblPr>
        <w:tblStyle w:val="Lentelstinklelis"/>
        <w:tblW w:w="0" w:type="auto"/>
        <w:tblLook w:val="04A0" w:firstRow="1" w:lastRow="0" w:firstColumn="1" w:lastColumn="0" w:noHBand="0" w:noVBand="1"/>
      </w:tblPr>
      <w:tblGrid>
        <w:gridCol w:w="4814"/>
        <w:gridCol w:w="4814"/>
      </w:tblGrid>
      <w:tr w:rsidR="00D81059" w:rsidRPr="00D81059" w:rsidTr="00E3225F">
        <w:tc>
          <w:tcPr>
            <w:tcW w:w="4814" w:type="dxa"/>
          </w:tcPr>
          <w:p w:rsidR="00B16F39" w:rsidRPr="00D81059" w:rsidRDefault="00B16F39" w:rsidP="00E3225F">
            <w:pPr>
              <w:jc w:val="both"/>
            </w:pPr>
            <w:r w:rsidRPr="00D81059">
              <w:t xml:space="preserve">Pastatai </w:t>
            </w:r>
          </w:p>
        </w:tc>
        <w:tc>
          <w:tcPr>
            <w:tcW w:w="4815" w:type="dxa"/>
          </w:tcPr>
          <w:p w:rsidR="00B16F39" w:rsidRPr="00D81059" w:rsidRDefault="00B16F39" w:rsidP="00E3225F">
            <w:pPr>
              <w:jc w:val="both"/>
            </w:pPr>
            <w:r w:rsidRPr="00D81059">
              <w:t>Plotas (kv. m.)</w:t>
            </w:r>
          </w:p>
        </w:tc>
      </w:tr>
      <w:tr w:rsidR="00D81059" w:rsidRPr="00D81059" w:rsidTr="00E3225F">
        <w:tc>
          <w:tcPr>
            <w:tcW w:w="4814" w:type="dxa"/>
          </w:tcPr>
          <w:p w:rsidR="00B16F39" w:rsidRPr="00D81059" w:rsidRDefault="00B16F39" w:rsidP="00E3225F">
            <w:pPr>
              <w:jc w:val="both"/>
            </w:pPr>
            <w:r w:rsidRPr="00D81059">
              <w:t xml:space="preserve">Baltijos pr. 51 </w:t>
            </w:r>
          </w:p>
        </w:tc>
        <w:tc>
          <w:tcPr>
            <w:tcW w:w="4815" w:type="dxa"/>
          </w:tcPr>
          <w:p w:rsidR="00B16F39" w:rsidRPr="00D81059" w:rsidRDefault="00B16F39" w:rsidP="00E3225F">
            <w:pPr>
              <w:jc w:val="both"/>
            </w:pPr>
            <w:r w:rsidRPr="00D81059">
              <w:t>767,17</w:t>
            </w:r>
          </w:p>
        </w:tc>
      </w:tr>
    </w:tbl>
    <w:p w:rsidR="001A11E7" w:rsidRDefault="001A11E7" w:rsidP="001A11E7">
      <w:pPr>
        <w:jc w:val="both"/>
      </w:pPr>
      <w:r>
        <w:t xml:space="preserve"> </w:t>
      </w:r>
    </w:p>
    <w:p w:rsidR="001A11E7" w:rsidRPr="0099425C" w:rsidRDefault="00684D20" w:rsidP="001A11E7">
      <w:pPr>
        <w:ind w:firstLine="709"/>
        <w:jc w:val="both"/>
        <w:rPr>
          <w:bCs/>
        </w:rPr>
      </w:pPr>
      <w:r w:rsidRPr="00D81059">
        <w:rPr>
          <w:rStyle w:val="Grietas"/>
          <w:b w:val="0"/>
        </w:rPr>
        <w:t>PŠ</w:t>
      </w:r>
      <w:r w:rsidR="00D81059">
        <w:rPr>
          <w:rStyle w:val="Grietas"/>
          <w:b w:val="0"/>
        </w:rPr>
        <w:t>KC 2020 m. vasario mėn. atlikti</w:t>
      </w:r>
      <w:r w:rsidRPr="00D81059">
        <w:rPr>
          <w:rStyle w:val="Grietas"/>
          <w:b w:val="0"/>
        </w:rPr>
        <w:t xml:space="preserve"> Valstybinės priešgaisrinės priežiūros pareigūnų objektų priešgaisriniai techniniai patikrinimai. </w:t>
      </w:r>
      <w:r w:rsidRPr="00D81059">
        <w:rPr>
          <w:lang w:eastAsia="lt-LT"/>
        </w:rPr>
        <w:t>P</w:t>
      </w:r>
      <w:r w:rsidR="001A11E7" w:rsidRPr="00D81059">
        <w:rPr>
          <w:lang w:eastAsia="lt-LT"/>
        </w:rPr>
        <w:t xml:space="preserve">ažeidimų </w:t>
      </w:r>
      <w:r w:rsidR="001A11E7" w:rsidRPr="00A563EF">
        <w:rPr>
          <w:lang w:eastAsia="lt-LT"/>
        </w:rPr>
        <w:t>nenustat</w:t>
      </w:r>
      <w:r>
        <w:rPr>
          <w:lang w:eastAsia="lt-LT"/>
        </w:rPr>
        <w:t>yta</w:t>
      </w:r>
      <w:r w:rsidR="001A11E7" w:rsidRPr="00A563EF">
        <w:rPr>
          <w:lang w:eastAsia="lt-LT"/>
        </w:rPr>
        <w:t xml:space="preserve">. </w:t>
      </w:r>
      <w:r w:rsidR="001A11E7" w:rsidRPr="001A11E7">
        <w:rPr>
          <w:rStyle w:val="Grietas"/>
          <w:b w:val="0"/>
        </w:rPr>
        <w:t>Visos planuotos priemonės įstaigoje padėjo kurti gerą įstaigos mikroklimatą, organizuoti efektyvią darbuotojų veiklą, vykdyti komunikaciją su miesto švietimo įstaigomis. Teisės aktų nustatytais terminais metinės ir tarpinės finansinės ataskaitos perduotos Klaipėdos miesto savivaldybės BĮ centralizuotos apskaitos skyriui. Klaipėdos miesto savivaldybės administracijos Planavimo ir analizės skyriui laiku pateiktos 2020 m. PŠKC veiklos užtikrinimui planuojamos programų sąmatos pagal lėšų straipsnius. Dėl finansinių dokumentų tvarkymo ir pateikimo pastabų per metus nebuvo. Įstaigai skirti asignavimai naudoti teisės aktų nustatyta tvarka. Racionaliai panaudoti finansiniai ištekliai</w:t>
      </w:r>
      <w:r w:rsidR="00EA79CF">
        <w:rPr>
          <w:rStyle w:val="Grietas"/>
          <w:b w:val="0"/>
        </w:rPr>
        <w:t>:</w:t>
      </w:r>
    </w:p>
    <w:tbl>
      <w:tblPr>
        <w:tblStyle w:val="Lentelstinklelis"/>
        <w:tblW w:w="0" w:type="auto"/>
        <w:tblLook w:val="04A0" w:firstRow="1" w:lastRow="0" w:firstColumn="1" w:lastColumn="0" w:noHBand="0" w:noVBand="1"/>
      </w:tblPr>
      <w:tblGrid>
        <w:gridCol w:w="2389"/>
        <w:gridCol w:w="1495"/>
        <w:gridCol w:w="1445"/>
        <w:gridCol w:w="1283"/>
        <w:gridCol w:w="3016"/>
      </w:tblGrid>
      <w:tr w:rsidR="001A11E7" w:rsidTr="00840AAF">
        <w:tc>
          <w:tcPr>
            <w:tcW w:w="2389" w:type="dxa"/>
            <w:vMerge w:val="restart"/>
            <w:tcBorders>
              <w:top w:val="single" w:sz="4" w:space="0" w:color="auto"/>
              <w:left w:val="single" w:sz="4" w:space="0" w:color="auto"/>
              <w:bottom w:val="single" w:sz="4" w:space="0" w:color="auto"/>
              <w:right w:val="single" w:sz="4" w:space="0" w:color="auto"/>
            </w:tcBorders>
            <w:hideMark/>
          </w:tcPr>
          <w:p w:rsidR="001A11E7" w:rsidRDefault="001A11E7" w:rsidP="00840AAF">
            <w:pPr>
              <w:jc w:val="center"/>
            </w:pPr>
            <w:r>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1A11E7" w:rsidRDefault="001A11E7" w:rsidP="00840AAF">
            <w:pPr>
              <w:jc w:val="center"/>
            </w:pPr>
            <w:r>
              <w:t>Lėšos (tūkst. eurų)</w:t>
            </w:r>
          </w:p>
        </w:tc>
        <w:tc>
          <w:tcPr>
            <w:tcW w:w="3016" w:type="dxa"/>
            <w:vMerge w:val="restart"/>
            <w:tcBorders>
              <w:top w:val="single" w:sz="4" w:space="0" w:color="auto"/>
              <w:left w:val="single" w:sz="4" w:space="0" w:color="auto"/>
              <w:bottom w:val="single" w:sz="4" w:space="0" w:color="auto"/>
              <w:right w:val="single" w:sz="4" w:space="0" w:color="auto"/>
            </w:tcBorders>
          </w:tcPr>
          <w:p w:rsidR="001A11E7" w:rsidRDefault="001A11E7" w:rsidP="00840AAF">
            <w:pPr>
              <w:jc w:val="both"/>
            </w:pPr>
            <w:r>
              <w:t>Pastabos</w:t>
            </w:r>
          </w:p>
          <w:p w:rsidR="001A11E7" w:rsidRDefault="001A11E7" w:rsidP="00840AAF">
            <w:pPr>
              <w:jc w:val="center"/>
            </w:pPr>
          </w:p>
        </w:tc>
      </w:tr>
      <w:tr w:rsidR="001A11E7" w:rsidTr="00840AAF">
        <w:tc>
          <w:tcPr>
            <w:tcW w:w="0" w:type="auto"/>
            <w:vMerge/>
            <w:tcBorders>
              <w:top w:val="single" w:sz="4" w:space="0" w:color="auto"/>
              <w:left w:val="single" w:sz="4" w:space="0" w:color="auto"/>
              <w:bottom w:val="single" w:sz="4" w:space="0" w:color="auto"/>
              <w:right w:val="single" w:sz="4" w:space="0" w:color="auto"/>
            </w:tcBorders>
            <w:vAlign w:val="center"/>
            <w:hideMark/>
          </w:tcPr>
          <w:p w:rsidR="001A11E7" w:rsidRDefault="001A11E7" w:rsidP="00840AAF"/>
        </w:tc>
        <w:tc>
          <w:tcPr>
            <w:tcW w:w="1495" w:type="dxa"/>
            <w:tcBorders>
              <w:top w:val="single" w:sz="4" w:space="0" w:color="auto"/>
              <w:left w:val="single" w:sz="4" w:space="0" w:color="auto"/>
              <w:bottom w:val="single" w:sz="4" w:space="0" w:color="auto"/>
              <w:right w:val="single" w:sz="4" w:space="0" w:color="auto"/>
            </w:tcBorders>
            <w:hideMark/>
          </w:tcPr>
          <w:p w:rsidR="001A11E7" w:rsidRDefault="001A11E7" w:rsidP="00840AAF">
            <w:pPr>
              <w:rPr>
                <w:sz w:val="22"/>
                <w:szCs w:val="22"/>
              </w:rPr>
            </w:pPr>
            <w:r>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1A11E7" w:rsidRDefault="001A11E7" w:rsidP="00840AAF">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1A11E7" w:rsidRDefault="001A11E7" w:rsidP="00840AAF">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11E7" w:rsidRDefault="001A11E7" w:rsidP="00840AAF"/>
        </w:tc>
      </w:tr>
      <w:tr w:rsidR="001A11E7" w:rsidTr="00840AAF">
        <w:trPr>
          <w:trHeight w:val="415"/>
        </w:trPr>
        <w:tc>
          <w:tcPr>
            <w:tcW w:w="2389" w:type="dxa"/>
            <w:tcBorders>
              <w:top w:val="single" w:sz="4" w:space="0" w:color="auto"/>
              <w:left w:val="single" w:sz="4" w:space="0" w:color="auto"/>
              <w:bottom w:val="single" w:sz="4" w:space="0" w:color="auto"/>
              <w:right w:val="single" w:sz="4" w:space="0" w:color="auto"/>
            </w:tcBorders>
            <w:hideMark/>
          </w:tcPr>
          <w:p w:rsidR="001A11E7" w:rsidRDefault="001A11E7" w:rsidP="00840AAF">
            <w:r>
              <w:t>Savivaldybės biudžetas (SB)</w:t>
            </w:r>
          </w:p>
        </w:tc>
        <w:tc>
          <w:tcPr>
            <w:tcW w:w="1495" w:type="dxa"/>
            <w:tcBorders>
              <w:top w:val="single" w:sz="4" w:space="0" w:color="auto"/>
              <w:left w:val="single" w:sz="4" w:space="0" w:color="auto"/>
              <w:bottom w:val="single" w:sz="4" w:space="0" w:color="auto"/>
              <w:right w:val="single" w:sz="4" w:space="0" w:color="auto"/>
            </w:tcBorders>
          </w:tcPr>
          <w:p w:rsidR="001A11E7" w:rsidRDefault="001A11E7" w:rsidP="00840AAF">
            <w:r>
              <w:t>283,8</w:t>
            </w:r>
          </w:p>
        </w:tc>
        <w:tc>
          <w:tcPr>
            <w:tcW w:w="1445" w:type="dxa"/>
            <w:tcBorders>
              <w:top w:val="single" w:sz="4" w:space="0" w:color="auto"/>
              <w:left w:val="single" w:sz="4" w:space="0" w:color="auto"/>
              <w:bottom w:val="single" w:sz="4" w:space="0" w:color="auto"/>
              <w:right w:val="single" w:sz="4" w:space="0" w:color="auto"/>
            </w:tcBorders>
          </w:tcPr>
          <w:p w:rsidR="001A11E7" w:rsidRDefault="001A11E7" w:rsidP="00840AAF">
            <w:r>
              <w:t>283,8</w:t>
            </w:r>
          </w:p>
        </w:tc>
        <w:tc>
          <w:tcPr>
            <w:tcW w:w="1283" w:type="dxa"/>
            <w:tcBorders>
              <w:top w:val="single" w:sz="4" w:space="0" w:color="auto"/>
              <w:left w:val="single" w:sz="4" w:space="0" w:color="auto"/>
              <w:bottom w:val="single" w:sz="4" w:space="0" w:color="auto"/>
              <w:right w:val="single" w:sz="4" w:space="0" w:color="auto"/>
            </w:tcBorders>
          </w:tcPr>
          <w:p w:rsidR="001A11E7" w:rsidRDefault="001A11E7" w:rsidP="00840AAF">
            <w:r>
              <w:t>100</w:t>
            </w:r>
          </w:p>
        </w:tc>
        <w:tc>
          <w:tcPr>
            <w:tcW w:w="3016" w:type="dxa"/>
            <w:tcBorders>
              <w:top w:val="single" w:sz="4" w:space="0" w:color="auto"/>
              <w:left w:val="single" w:sz="4" w:space="0" w:color="auto"/>
              <w:bottom w:val="single" w:sz="4" w:space="0" w:color="auto"/>
              <w:right w:val="single" w:sz="4" w:space="0" w:color="auto"/>
            </w:tcBorders>
          </w:tcPr>
          <w:p w:rsidR="001A11E7" w:rsidRDefault="001A11E7" w:rsidP="00840AAF"/>
        </w:tc>
      </w:tr>
      <w:tr w:rsidR="001A11E7" w:rsidTr="00840AAF">
        <w:tc>
          <w:tcPr>
            <w:tcW w:w="2389" w:type="dxa"/>
            <w:tcBorders>
              <w:top w:val="single" w:sz="4" w:space="0" w:color="auto"/>
              <w:left w:val="single" w:sz="4" w:space="0" w:color="auto"/>
              <w:bottom w:val="single" w:sz="4" w:space="0" w:color="auto"/>
              <w:right w:val="single" w:sz="4" w:space="0" w:color="auto"/>
            </w:tcBorders>
            <w:hideMark/>
          </w:tcPr>
          <w:p w:rsidR="001A11E7" w:rsidRDefault="001A11E7" w:rsidP="00840AAF">
            <w:r>
              <w:t>Specialioji tikslinė dotacija (VB)</w:t>
            </w:r>
          </w:p>
        </w:tc>
        <w:tc>
          <w:tcPr>
            <w:tcW w:w="1495" w:type="dxa"/>
            <w:tcBorders>
              <w:top w:val="single" w:sz="4" w:space="0" w:color="auto"/>
              <w:left w:val="single" w:sz="4" w:space="0" w:color="auto"/>
              <w:bottom w:val="single" w:sz="4" w:space="0" w:color="auto"/>
              <w:right w:val="single" w:sz="4" w:space="0" w:color="auto"/>
            </w:tcBorders>
          </w:tcPr>
          <w:p w:rsidR="001A11E7" w:rsidRDefault="001A11E7" w:rsidP="00840AAF">
            <w:r>
              <w:t>2,00</w:t>
            </w:r>
          </w:p>
        </w:tc>
        <w:tc>
          <w:tcPr>
            <w:tcW w:w="1445" w:type="dxa"/>
            <w:tcBorders>
              <w:top w:val="single" w:sz="4" w:space="0" w:color="auto"/>
              <w:left w:val="single" w:sz="4" w:space="0" w:color="auto"/>
              <w:bottom w:val="single" w:sz="4" w:space="0" w:color="auto"/>
              <w:right w:val="single" w:sz="4" w:space="0" w:color="auto"/>
            </w:tcBorders>
          </w:tcPr>
          <w:p w:rsidR="001A11E7" w:rsidRDefault="001A11E7" w:rsidP="00840AAF">
            <w:r>
              <w:t>2,00</w:t>
            </w:r>
          </w:p>
        </w:tc>
        <w:tc>
          <w:tcPr>
            <w:tcW w:w="1283" w:type="dxa"/>
            <w:tcBorders>
              <w:top w:val="single" w:sz="4" w:space="0" w:color="auto"/>
              <w:left w:val="single" w:sz="4" w:space="0" w:color="auto"/>
              <w:bottom w:val="single" w:sz="4" w:space="0" w:color="auto"/>
              <w:right w:val="single" w:sz="4" w:space="0" w:color="auto"/>
            </w:tcBorders>
          </w:tcPr>
          <w:p w:rsidR="001A11E7" w:rsidRDefault="001A11E7" w:rsidP="00840AAF">
            <w:r>
              <w:t>100</w:t>
            </w:r>
          </w:p>
        </w:tc>
        <w:tc>
          <w:tcPr>
            <w:tcW w:w="3016" w:type="dxa"/>
            <w:tcBorders>
              <w:top w:val="single" w:sz="4" w:space="0" w:color="auto"/>
              <w:left w:val="single" w:sz="4" w:space="0" w:color="auto"/>
              <w:bottom w:val="single" w:sz="4" w:space="0" w:color="auto"/>
              <w:right w:val="single" w:sz="4" w:space="0" w:color="auto"/>
            </w:tcBorders>
          </w:tcPr>
          <w:p w:rsidR="001A11E7" w:rsidRDefault="001A11E7" w:rsidP="00840AAF">
            <w:r>
              <w:t xml:space="preserve"> </w:t>
            </w:r>
          </w:p>
        </w:tc>
      </w:tr>
      <w:tr w:rsidR="001A11E7" w:rsidTr="00840AAF">
        <w:tc>
          <w:tcPr>
            <w:tcW w:w="2389" w:type="dxa"/>
            <w:tcBorders>
              <w:top w:val="single" w:sz="4" w:space="0" w:color="auto"/>
              <w:left w:val="single" w:sz="4" w:space="0" w:color="auto"/>
              <w:bottom w:val="single" w:sz="4" w:space="0" w:color="auto"/>
              <w:right w:val="single" w:sz="4" w:space="0" w:color="auto"/>
            </w:tcBorders>
            <w:hideMark/>
          </w:tcPr>
          <w:p w:rsidR="001A11E7" w:rsidRDefault="001A11E7" w:rsidP="00840AAF">
            <w:r>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rsidR="001A11E7" w:rsidRDefault="001A11E7" w:rsidP="00840AAF">
            <w:r>
              <w:t>187,6</w:t>
            </w:r>
          </w:p>
        </w:tc>
        <w:tc>
          <w:tcPr>
            <w:tcW w:w="1445" w:type="dxa"/>
            <w:tcBorders>
              <w:top w:val="single" w:sz="4" w:space="0" w:color="auto"/>
              <w:left w:val="single" w:sz="4" w:space="0" w:color="auto"/>
              <w:bottom w:val="single" w:sz="4" w:space="0" w:color="auto"/>
              <w:right w:val="single" w:sz="4" w:space="0" w:color="auto"/>
            </w:tcBorders>
          </w:tcPr>
          <w:p w:rsidR="001A11E7" w:rsidRDefault="001A11E7" w:rsidP="00840AAF">
            <w:r>
              <w:t>146,0</w:t>
            </w:r>
          </w:p>
        </w:tc>
        <w:tc>
          <w:tcPr>
            <w:tcW w:w="1283" w:type="dxa"/>
            <w:tcBorders>
              <w:top w:val="single" w:sz="4" w:space="0" w:color="auto"/>
              <w:left w:val="single" w:sz="4" w:space="0" w:color="auto"/>
              <w:bottom w:val="single" w:sz="4" w:space="0" w:color="auto"/>
              <w:right w:val="single" w:sz="4" w:space="0" w:color="auto"/>
            </w:tcBorders>
          </w:tcPr>
          <w:p w:rsidR="001A11E7" w:rsidRDefault="001A11E7" w:rsidP="00840AAF">
            <w:r>
              <w:t>77,8</w:t>
            </w:r>
          </w:p>
        </w:tc>
        <w:tc>
          <w:tcPr>
            <w:tcW w:w="3016" w:type="dxa"/>
            <w:tcBorders>
              <w:top w:val="single" w:sz="4" w:space="0" w:color="auto"/>
              <w:left w:val="single" w:sz="4" w:space="0" w:color="auto"/>
              <w:bottom w:val="single" w:sz="4" w:space="0" w:color="auto"/>
              <w:right w:val="single" w:sz="4" w:space="0" w:color="auto"/>
            </w:tcBorders>
          </w:tcPr>
          <w:p w:rsidR="001A11E7" w:rsidRDefault="00D208AE" w:rsidP="00840AAF">
            <w:r>
              <w:t>Dėl pandemijos neįvyko kai kurie suplanuoti renginiai</w:t>
            </w:r>
          </w:p>
        </w:tc>
      </w:tr>
      <w:tr w:rsidR="001A11E7" w:rsidTr="00840AAF">
        <w:trPr>
          <w:trHeight w:val="477"/>
        </w:trPr>
        <w:tc>
          <w:tcPr>
            <w:tcW w:w="2389" w:type="dxa"/>
            <w:tcBorders>
              <w:top w:val="single" w:sz="4" w:space="0" w:color="auto"/>
              <w:left w:val="single" w:sz="4" w:space="0" w:color="auto"/>
              <w:bottom w:val="single" w:sz="4" w:space="0" w:color="auto"/>
              <w:right w:val="single" w:sz="4" w:space="0" w:color="auto"/>
            </w:tcBorders>
            <w:hideMark/>
          </w:tcPr>
          <w:p w:rsidR="001A11E7" w:rsidRDefault="001A11E7" w:rsidP="00840AAF">
            <w:r>
              <w:t>Pajamų išlaidos (SP)</w:t>
            </w:r>
          </w:p>
        </w:tc>
        <w:tc>
          <w:tcPr>
            <w:tcW w:w="1495" w:type="dxa"/>
            <w:tcBorders>
              <w:top w:val="single" w:sz="4" w:space="0" w:color="auto"/>
              <w:left w:val="single" w:sz="4" w:space="0" w:color="auto"/>
              <w:bottom w:val="single" w:sz="4" w:space="0" w:color="auto"/>
              <w:right w:val="single" w:sz="4" w:space="0" w:color="auto"/>
            </w:tcBorders>
            <w:hideMark/>
          </w:tcPr>
          <w:p w:rsidR="001A11E7" w:rsidRDefault="001A11E7" w:rsidP="00840AAF">
            <w:r>
              <w:t>1,3</w:t>
            </w:r>
          </w:p>
        </w:tc>
        <w:tc>
          <w:tcPr>
            <w:tcW w:w="1445" w:type="dxa"/>
            <w:tcBorders>
              <w:top w:val="single" w:sz="4" w:space="0" w:color="auto"/>
              <w:left w:val="single" w:sz="4" w:space="0" w:color="auto"/>
              <w:bottom w:val="single" w:sz="4" w:space="0" w:color="auto"/>
              <w:right w:val="single" w:sz="4" w:space="0" w:color="auto"/>
            </w:tcBorders>
          </w:tcPr>
          <w:p w:rsidR="001A11E7" w:rsidRDefault="001A11E7" w:rsidP="00840AAF">
            <w:r>
              <w:t>1,3</w:t>
            </w:r>
          </w:p>
        </w:tc>
        <w:tc>
          <w:tcPr>
            <w:tcW w:w="1283" w:type="dxa"/>
            <w:tcBorders>
              <w:top w:val="single" w:sz="4" w:space="0" w:color="auto"/>
              <w:left w:val="single" w:sz="4" w:space="0" w:color="auto"/>
              <w:bottom w:val="single" w:sz="4" w:space="0" w:color="auto"/>
              <w:right w:val="single" w:sz="4" w:space="0" w:color="auto"/>
            </w:tcBorders>
          </w:tcPr>
          <w:p w:rsidR="001A11E7" w:rsidRDefault="001A11E7" w:rsidP="00840AAF">
            <w:r>
              <w:t>100</w:t>
            </w:r>
          </w:p>
        </w:tc>
        <w:tc>
          <w:tcPr>
            <w:tcW w:w="3016" w:type="dxa"/>
            <w:tcBorders>
              <w:top w:val="single" w:sz="4" w:space="0" w:color="auto"/>
              <w:left w:val="single" w:sz="4" w:space="0" w:color="auto"/>
              <w:bottom w:val="single" w:sz="4" w:space="0" w:color="auto"/>
              <w:right w:val="single" w:sz="4" w:space="0" w:color="auto"/>
            </w:tcBorders>
          </w:tcPr>
          <w:p w:rsidR="001A11E7" w:rsidRDefault="001A11E7" w:rsidP="00840AAF"/>
        </w:tc>
      </w:tr>
      <w:tr w:rsidR="001A11E7" w:rsidTr="00840AAF">
        <w:trPr>
          <w:trHeight w:val="125"/>
        </w:trPr>
        <w:tc>
          <w:tcPr>
            <w:tcW w:w="2389" w:type="dxa"/>
            <w:tcBorders>
              <w:top w:val="single" w:sz="4" w:space="0" w:color="auto"/>
              <w:left w:val="single" w:sz="4" w:space="0" w:color="auto"/>
              <w:bottom w:val="single" w:sz="4" w:space="0" w:color="auto"/>
              <w:right w:val="single" w:sz="4" w:space="0" w:color="auto"/>
            </w:tcBorders>
            <w:hideMark/>
          </w:tcPr>
          <w:p w:rsidR="001A11E7" w:rsidRDefault="001A11E7" w:rsidP="00840AAF">
            <w:r>
              <w:t>Projektų finansavimas (ES; VB;SB)</w:t>
            </w:r>
          </w:p>
        </w:tc>
        <w:tc>
          <w:tcPr>
            <w:tcW w:w="1495" w:type="dxa"/>
            <w:tcBorders>
              <w:top w:val="single" w:sz="4" w:space="0" w:color="auto"/>
              <w:left w:val="single" w:sz="4" w:space="0" w:color="auto"/>
              <w:bottom w:val="single" w:sz="4" w:space="0" w:color="auto"/>
              <w:right w:val="single" w:sz="4" w:space="0" w:color="auto"/>
            </w:tcBorders>
          </w:tcPr>
          <w:p w:rsidR="001A11E7" w:rsidRDefault="001A11E7" w:rsidP="00840AAF">
            <w:r>
              <w:t>65,5</w:t>
            </w:r>
          </w:p>
        </w:tc>
        <w:tc>
          <w:tcPr>
            <w:tcW w:w="1445" w:type="dxa"/>
            <w:tcBorders>
              <w:top w:val="single" w:sz="4" w:space="0" w:color="auto"/>
              <w:left w:val="single" w:sz="4" w:space="0" w:color="auto"/>
              <w:bottom w:val="single" w:sz="4" w:space="0" w:color="auto"/>
              <w:right w:val="single" w:sz="4" w:space="0" w:color="auto"/>
            </w:tcBorders>
          </w:tcPr>
          <w:p w:rsidR="001A11E7" w:rsidRDefault="001A11E7" w:rsidP="00840AAF">
            <w:r>
              <w:t>43,0</w:t>
            </w:r>
          </w:p>
        </w:tc>
        <w:tc>
          <w:tcPr>
            <w:tcW w:w="1283" w:type="dxa"/>
            <w:tcBorders>
              <w:top w:val="single" w:sz="4" w:space="0" w:color="auto"/>
              <w:left w:val="single" w:sz="4" w:space="0" w:color="auto"/>
              <w:bottom w:val="single" w:sz="4" w:space="0" w:color="auto"/>
              <w:right w:val="single" w:sz="4" w:space="0" w:color="auto"/>
            </w:tcBorders>
          </w:tcPr>
          <w:p w:rsidR="001A11E7" w:rsidRDefault="001A11E7" w:rsidP="00840AAF">
            <w:r>
              <w:t>65,6</w:t>
            </w:r>
          </w:p>
        </w:tc>
        <w:tc>
          <w:tcPr>
            <w:tcW w:w="3016" w:type="dxa"/>
            <w:tcBorders>
              <w:top w:val="single" w:sz="4" w:space="0" w:color="auto"/>
              <w:left w:val="single" w:sz="4" w:space="0" w:color="auto"/>
              <w:bottom w:val="single" w:sz="4" w:space="0" w:color="auto"/>
              <w:right w:val="single" w:sz="4" w:space="0" w:color="auto"/>
            </w:tcBorders>
          </w:tcPr>
          <w:p w:rsidR="001A11E7" w:rsidRDefault="001A11E7" w:rsidP="00840AAF">
            <w:r>
              <w:t>Erasmus+I  gauta – 43,7</w:t>
            </w:r>
          </w:p>
          <w:p w:rsidR="001A11E7" w:rsidRDefault="001A11E7" w:rsidP="00840AAF">
            <w:r>
              <w:t>Erasmus+II  gauta – 21,8</w:t>
            </w:r>
          </w:p>
        </w:tc>
      </w:tr>
      <w:tr w:rsidR="001A11E7" w:rsidTr="00840AAF">
        <w:tc>
          <w:tcPr>
            <w:tcW w:w="2389" w:type="dxa"/>
            <w:tcBorders>
              <w:top w:val="single" w:sz="4" w:space="0" w:color="auto"/>
              <w:left w:val="single" w:sz="4" w:space="0" w:color="auto"/>
              <w:bottom w:val="single" w:sz="4" w:space="0" w:color="auto"/>
              <w:right w:val="single" w:sz="4" w:space="0" w:color="auto"/>
            </w:tcBorders>
            <w:hideMark/>
          </w:tcPr>
          <w:p w:rsidR="001A11E7" w:rsidRDefault="001A11E7" w:rsidP="00840AAF">
            <w:r>
              <w:t>Kitos lėšos (parama 2 % GM ir kt.)</w:t>
            </w:r>
          </w:p>
        </w:tc>
        <w:tc>
          <w:tcPr>
            <w:tcW w:w="1495" w:type="dxa"/>
            <w:tcBorders>
              <w:top w:val="single" w:sz="4" w:space="0" w:color="auto"/>
              <w:left w:val="single" w:sz="4" w:space="0" w:color="auto"/>
              <w:bottom w:val="single" w:sz="4" w:space="0" w:color="auto"/>
              <w:right w:val="single" w:sz="4" w:space="0" w:color="auto"/>
            </w:tcBorders>
          </w:tcPr>
          <w:p w:rsidR="001A11E7" w:rsidRDefault="001A11E7" w:rsidP="00840AAF">
            <w:r>
              <w:t>0,5</w:t>
            </w:r>
          </w:p>
        </w:tc>
        <w:tc>
          <w:tcPr>
            <w:tcW w:w="1445" w:type="dxa"/>
            <w:tcBorders>
              <w:top w:val="single" w:sz="4" w:space="0" w:color="auto"/>
              <w:left w:val="single" w:sz="4" w:space="0" w:color="auto"/>
              <w:bottom w:val="single" w:sz="4" w:space="0" w:color="auto"/>
              <w:right w:val="single" w:sz="4" w:space="0" w:color="auto"/>
            </w:tcBorders>
          </w:tcPr>
          <w:p w:rsidR="001A11E7" w:rsidRDefault="001A11E7" w:rsidP="00840AAF">
            <w:r>
              <w:t>-</w:t>
            </w:r>
          </w:p>
        </w:tc>
        <w:tc>
          <w:tcPr>
            <w:tcW w:w="1283" w:type="dxa"/>
            <w:tcBorders>
              <w:top w:val="single" w:sz="4" w:space="0" w:color="auto"/>
              <w:left w:val="single" w:sz="4" w:space="0" w:color="auto"/>
              <w:bottom w:val="single" w:sz="4" w:space="0" w:color="auto"/>
              <w:right w:val="single" w:sz="4" w:space="0" w:color="auto"/>
            </w:tcBorders>
          </w:tcPr>
          <w:p w:rsidR="001A11E7" w:rsidRDefault="001A11E7" w:rsidP="00840AAF">
            <w:r>
              <w:t>-</w:t>
            </w:r>
          </w:p>
        </w:tc>
        <w:tc>
          <w:tcPr>
            <w:tcW w:w="3016" w:type="dxa"/>
            <w:tcBorders>
              <w:top w:val="single" w:sz="4" w:space="0" w:color="auto"/>
              <w:left w:val="single" w:sz="4" w:space="0" w:color="auto"/>
              <w:bottom w:val="single" w:sz="4" w:space="0" w:color="auto"/>
              <w:right w:val="single" w:sz="4" w:space="0" w:color="auto"/>
            </w:tcBorders>
          </w:tcPr>
          <w:p w:rsidR="001A11E7" w:rsidRDefault="001A11E7" w:rsidP="00840AAF"/>
        </w:tc>
      </w:tr>
      <w:tr w:rsidR="001A11E7" w:rsidTr="00840AAF">
        <w:trPr>
          <w:trHeight w:val="430"/>
        </w:trPr>
        <w:tc>
          <w:tcPr>
            <w:tcW w:w="2389" w:type="dxa"/>
            <w:tcBorders>
              <w:top w:val="single" w:sz="4" w:space="0" w:color="auto"/>
              <w:left w:val="single" w:sz="4" w:space="0" w:color="auto"/>
              <w:bottom w:val="single" w:sz="4" w:space="0" w:color="auto"/>
              <w:right w:val="single" w:sz="4" w:space="0" w:color="auto"/>
            </w:tcBorders>
            <w:hideMark/>
          </w:tcPr>
          <w:p w:rsidR="001A11E7" w:rsidRDefault="001A11E7" w:rsidP="00840AAF">
            <w:r>
              <w:t>Iš viso</w:t>
            </w:r>
          </w:p>
        </w:tc>
        <w:tc>
          <w:tcPr>
            <w:tcW w:w="1495" w:type="dxa"/>
            <w:tcBorders>
              <w:top w:val="single" w:sz="4" w:space="0" w:color="auto"/>
              <w:left w:val="single" w:sz="4" w:space="0" w:color="auto"/>
              <w:bottom w:val="single" w:sz="4" w:space="0" w:color="auto"/>
              <w:right w:val="single" w:sz="4" w:space="0" w:color="auto"/>
            </w:tcBorders>
          </w:tcPr>
          <w:p w:rsidR="001A11E7" w:rsidRDefault="001A11E7" w:rsidP="00840AAF">
            <w:r>
              <w:t>540,7</w:t>
            </w:r>
          </w:p>
        </w:tc>
        <w:tc>
          <w:tcPr>
            <w:tcW w:w="1445" w:type="dxa"/>
            <w:tcBorders>
              <w:top w:val="single" w:sz="4" w:space="0" w:color="auto"/>
              <w:left w:val="single" w:sz="4" w:space="0" w:color="auto"/>
              <w:bottom w:val="single" w:sz="4" w:space="0" w:color="auto"/>
              <w:right w:val="single" w:sz="4" w:space="0" w:color="auto"/>
            </w:tcBorders>
          </w:tcPr>
          <w:p w:rsidR="001A11E7" w:rsidRDefault="001A11E7" w:rsidP="00840AAF">
            <w:r>
              <w:t>476,1</w:t>
            </w:r>
          </w:p>
        </w:tc>
        <w:tc>
          <w:tcPr>
            <w:tcW w:w="1283" w:type="dxa"/>
            <w:tcBorders>
              <w:top w:val="single" w:sz="4" w:space="0" w:color="auto"/>
              <w:left w:val="single" w:sz="4" w:space="0" w:color="auto"/>
              <w:bottom w:val="single" w:sz="4" w:space="0" w:color="auto"/>
              <w:right w:val="single" w:sz="4" w:space="0" w:color="auto"/>
            </w:tcBorders>
          </w:tcPr>
          <w:p w:rsidR="001A11E7" w:rsidRDefault="001A11E7" w:rsidP="00840AAF">
            <w:r>
              <w:t>88,1</w:t>
            </w:r>
          </w:p>
        </w:tc>
        <w:tc>
          <w:tcPr>
            <w:tcW w:w="3016" w:type="dxa"/>
            <w:tcBorders>
              <w:top w:val="single" w:sz="4" w:space="0" w:color="auto"/>
              <w:left w:val="single" w:sz="4" w:space="0" w:color="auto"/>
              <w:bottom w:val="single" w:sz="4" w:space="0" w:color="auto"/>
              <w:right w:val="single" w:sz="4" w:space="0" w:color="auto"/>
            </w:tcBorders>
          </w:tcPr>
          <w:p w:rsidR="001A11E7" w:rsidRDefault="001A11E7" w:rsidP="00840AAF"/>
        </w:tc>
      </w:tr>
      <w:tr w:rsidR="00A90C6F" w:rsidTr="00F36736">
        <w:tc>
          <w:tcPr>
            <w:tcW w:w="6612" w:type="dxa"/>
            <w:gridSpan w:val="4"/>
            <w:tcBorders>
              <w:top w:val="single" w:sz="4" w:space="0" w:color="auto"/>
              <w:left w:val="single" w:sz="4" w:space="0" w:color="auto"/>
              <w:bottom w:val="single" w:sz="4" w:space="0" w:color="auto"/>
              <w:right w:val="single" w:sz="4" w:space="0" w:color="auto"/>
            </w:tcBorders>
            <w:hideMark/>
          </w:tcPr>
          <w:p w:rsidR="00A90C6F" w:rsidRDefault="00A90C6F" w:rsidP="00840AAF">
            <w:r>
              <w:t xml:space="preserve">Kreditinis įsiskolinimas (pagal visus finansavimo šaltinius) 2021 m. sausio 1 d. </w:t>
            </w:r>
          </w:p>
        </w:tc>
        <w:tc>
          <w:tcPr>
            <w:tcW w:w="3016" w:type="dxa"/>
            <w:tcBorders>
              <w:top w:val="single" w:sz="4" w:space="0" w:color="auto"/>
              <w:left w:val="single" w:sz="4" w:space="0" w:color="auto"/>
              <w:bottom w:val="single" w:sz="4" w:space="0" w:color="auto"/>
              <w:right w:val="single" w:sz="4" w:space="0" w:color="auto"/>
            </w:tcBorders>
          </w:tcPr>
          <w:p w:rsidR="00A90C6F" w:rsidRDefault="00A90C6F" w:rsidP="00840AAF">
            <w:r>
              <w:t>Kreditinio įsiskolinimo nėra</w:t>
            </w:r>
          </w:p>
        </w:tc>
      </w:tr>
    </w:tbl>
    <w:p w:rsidR="001A11E7" w:rsidRDefault="001A11E7" w:rsidP="001A11E7">
      <w:pPr>
        <w:overflowPunct w:val="0"/>
        <w:textAlignment w:val="baseline"/>
        <w:rPr>
          <w:sz w:val="20"/>
          <w:lang w:eastAsia="lt-LT"/>
        </w:rPr>
      </w:pPr>
    </w:p>
    <w:p w:rsidR="00F8488B" w:rsidRPr="00EB2F66" w:rsidRDefault="001A11E7" w:rsidP="00EB2F66">
      <w:pPr>
        <w:overflowPunct w:val="0"/>
        <w:ind w:firstLine="709"/>
        <w:jc w:val="both"/>
        <w:textAlignment w:val="baseline"/>
        <w:rPr>
          <w:u w:val="single"/>
          <w:lang w:eastAsia="lt-LT"/>
        </w:rPr>
      </w:pPr>
      <w:r w:rsidRPr="002929F4">
        <w:rPr>
          <w:lang w:eastAsia="lt-LT"/>
        </w:rPr>
        <w:t xml:space="preserve">PŠKC </w:t>
      </w:r>
      <w:r>
        <w:rPr>
          <w:lang w:eastAsia="lt-LT"/>
        </w:rPr>
        <w:t xml:space="preserve">sėkmingai dalijasi savo patirtimi respublikoje. </w:t>
      </w:r>
      <w:r w:rsidRPr="002929F4">
        <w:rPr>
          <w:lang w:eastAsia="lt-LT"/>
        </w:rPr>
        <w:t>Stipriosios veiklos pusės: profesionali, kūrybiška, kompete</w:t>
      </w:r>
      <w:r w:rsidR="001F0649">
        <w:rPr>
          <w:lang w:eastAsia="lt-LT"/>
        </w:rPr>
        <w:t>n</w:t>
      </w:r>
      <w:r w:rsidRPr="002929F4">
        <w:rPr>
          <w:lang w:eastAsia="lt-LT"/>
        </w:rPr>
        <w:t>tinga PŠKC darbuotojų komanda; kryptingas ir glaudus bendradarbiavimas su miesto ugdymo įstaigomis, socialiniais partneriais</w:t>
      </w:r>
      <w:r w:rsidR="001F0649">
        <w:rPr>
          <w:lang w:eastAsia="lt-LT"/>
        </w:rPr>
        <w:t>,</w:t>
      </w:r>
      <w:r w:rsidRPr="002929F4">
        <w:rPr>
          <w:lang w:eastAsia="lt-LT"/>
        </w:rPr>
        <w:t xml:space="preserve"> įgyvendinant mokytojų </w:t>
      </w:r>
      <w:r>
        <w:rPr>
          <w:lang w:eastAsia="lt-LT"/>
        </w:rPr>
        <w:t xml:space="preserve">PKT </w:t>
      </w:r>
      <w:r w:rsidRPr="002929F4">
        <w:rPr>
          <w:lang w:eastAsia="lt-LT"/>
        </w:rPr>
        <w:t>prioritetus bei planuojant tikslingą kvalifikacijos tobulinimui skirtų lėšų panaudojimą;</w:t>
      </w:r>
      <w:r>
        <w:rPr>
          <w:lang w:eastAsia="lt-LT"/>
        </w:rPr>
        <w:t xml:space="preserve"> </w:t>
      </w:r>
      <w:r w:rsidRPr="002929F4">
        <w:rPr>
          <w:lang w:eastAsia="lt-LT"/>
        </w:rPr>
        <w:t>informacinių sis</w:t>
      </w:r>
      <w:r>
        <w:rPr>
          <w:lang w:eastAsia="lt-LT"/>
        </w:rPr>
        <w:t>temų kūrimas, pritaikymas bei o</w:t>
      </w:r>
      <w:r w:rsidRPr="002929F4">
        <w:rPr>
          <w:lang w:eastAsia="lt-LT"/>
        </w:rPr>
        <w:t>ptimizavimas</w:t>
      </w:r>
      <w:r w:rsidR="001F0649">
        <w:rPr>
          <w:lang w:eastAsia="lt-LT"/>
        </w:rPr>
        <w:t>,</w:t>
      </w:r>
      <w:r w:rsidRPr="002929F4">
        <w:rPr>
          <w:lang w:eastAsia="lt-LT"/>
        </w:rPr>
        <w:t xml:space="preserve"> organizuojant </w:t>
      </w:r>
      <w:r>
        <w:rPr>
          <w:lang w:eastAsia="lt-LT"/>
        </w:rPr>
        <w:t xml:space="preserve">PKT </w:t>
      </w:r>
      <w:r w:rsidRPr="002929F4">
        <w:rPr>
          <w:lang w:eastAsia="lt-LT"/>
        </w:rPr>
        <w:t xml:space="preserve">renginius </w:t>
      </w:r>
      <w:r w:rsidR="001F0649">
        <w:rPr>
          <w:lang w:eastAsia="lt-LT"/>
        </w:rPr>
        <w:t xml:space="preserve">ir </w:t>
      </w:r>
      <w:r>
        <w:rPr>
          <w:lang w:eastAsia="lt-LT"/>
        </w:rPr>
        <w:t xml:space="preserve">efektyvinant miesto MB </w:t>
      </w:r>
      <w:r w:rsidRPr="002929F4">
        <w:rPr>
          <w:lang w:eastAsia="lt-LT"/>
        </w:rPr>
        <w:t>veiklas; kultūrinių renginių ir akcijų pedagog</w:t>
      </w:r>
      <w:r w:rsidR="00684D20">
        <w:rPr>
          <w:lang w:eastAsia="lt-LT"/>
        </w:rPr>
        <w:t>inei bendruomenei organizavimas; personalo gebėjimai, rengiant paraiškas finansuojamiems projektams laimėti.</w:t>
      </w:r>
      <w:r w:rsidR="001F0649">
        <w:rPr>
          <w:lang w:eastAsia="lt-LT"/>
        </w:rPr>
        <w:t xml:space="preserve"> </w:t>
      </w:r>
      <w:r w:rsidRPr="002929F4">
        <w:rPr>
          <w:lang w:eastAsia="lt-LT"/>
        </w:rPr>
        <w:t xml:space="preserve">Lietuvos Respublikos švietimo, mokslo ir sporto ministro 2019 m. gruodžio 31 d. įsakymu Nr. V-1552 įstaiga akredituota 5 metams. </w:t>
      </w:r>
      <w:r w:rsidR="00F8488B" w:rsidRPr="001A11E7">
        <w:t xml:space="preserve">Informacija apie PŠKC veiklą skelbiama interneto svetainėje </w:t>
      </w:r>
      <w:hyperlink r:id="rId6" w:history="1">
        <w:r w:rsidR="00F8488B" w:rsidRPr="00EB2F66">
          <w:rPr>
            <w:rStyle w:val="Hipersaitas"/>
            <w:color w:val="auto"/>
          </w:rPr>
          <w:t>www.kpskc.lt</w:t>
        </w:r>
      </w:hyperlink>
    </w:p>
    <w:p w:rsidR="00684D20" w:rsidRPr="00D81059" w:rsidRDefault="001A11E7" w:rsidP="00EB2F66">
      <w:pPr>
        <w:spacing w:line="283" w:lineRule="exact"/>
        <w:ind w:firstLine="709"/>
        <w:jc w:val="both"/>
      </w:pPr>
      <w:r>
        <w:t>Įstaigos bendruomenė susitarė dėl 2021 m. p</w:t>
      </w:r>
      <w:r w:rsidRPr="00436FC3">
        <w:t>rioritetinė</w:t>
      </w:r>
      <w:r>
        <w:t>s</w:t>
      </w:r>
      <w:r w:rsidRPr="00436FC3">
        <w:t xml:space="preserve"> veiklos krypti</w:t>
      </w:r>
      <w:r>
        <w:t>e</w:t>
      </w:r>
      <w:r w:rsidRPr="00436FC3">
        <w:t>s – pažangių iniciatyvų, padedančių mokytojams ugdytis, organizuoti ir valdyti ugdymo procesą, orientuotą į person</w:t>
      </w:r>
      <w:r w:rsidR="00684D20">
        <w:t xml:space="preserve">alizavimą, skatinimas ir plėtra </w:t>
      </w:r>
      <w:r w:rsidR="00FF08BF">
        <w:t>–</w:t>
      </w:r>
      <w:r w:rsidR="00D208AE">
        <w:t>bei</w:t>
      </w:r>
      <w:r w:rsidR="00684D20">
        <w:t xml:space="preserve"> </w:t>
      </w:r>
      <w:r w:rsidR="00684D20" w:rsidRPr="00D81059">
        <w:t>tiksl</w:t>
      </w:r>
      <w:r w:rsidR="00FF08BF">
        <w:t>ų:</w:t>
      </w:r>
      <w:r w:rsidR="00684D20" w:rsidRPr="00D81059">
        <w:t xml:space="preserve"> užtikrinti </w:t>
      </w:r>
      <w:r w:rsidR="001F0649">
        <w:t>m</w:t>
      </w:r>
      <w:r w:rsidR="00684D20" w:rsidRPr="00D81059">
        <w:t>okytojų profesinio tobulėjimo paslaugų kokybę ir prieinamumą; sudaryti sąlygas Klaipėdos miesto suaugusiems mokytis visą gyvenimą.</w:t>
      </w:r>
    </w:p>
    <w:p w:rsidR="001A11E7" w:rsidRDefault="001A11E7" w:rsidP="001A11E7">
      <w:pPr>
        <w:tabs>
          <w:tab w:val="left" w:pos="4253"/>
          <w:tab w:val="left" w:pos="6946"/>
        </w:tabs>
        <w:overflowPunct w:val="0"/>
        <w:jc w:val="both"/>
        <w:textAlignment w:val="baseline"/>
        <w:rPr>
          <w:lang w:eastAsia="lt-LT"/>
        </w:rPr>
      </w:pPr>
    </w:p>
    <w:p w:rsidR="00684D20" w:rsidRDefault="00684D20" w:rsidP="001A11E7">
      <w:pPr>
        <w:tabs>
          <w:tab w:val="left" w:pos="4253"/>
          <w:tab w:val="left" w:pos="6946"/>
        </w:tabs>
        <w:overflowPunct w:val="0"/>
        <w:jc w:val="both"/>
        <w:textAlignment w:val="baseline"/>
        <w:rPr>
          <w:lang w:eastAsia="lt-LT"/>
        </w:rPr>
      </w:pPr>
    </w:p>
    <w:p w:rsidR="00D57F27" w:rsidRPr="001A11E7" w:rsidRDefault="001A11E7" w:rsidP="001A11E7">
      <w:pPr>
        <w:tabs>
          <w:tab w:val="left" w:pos="4253"/>
          <w:tab w:val="left" w:pos="6946"/>
        </w:tabs>
        <w:overflowPunct w:val="0"/>
        <w:jc w:val="both"/>
        <w:textAlignment w:val="baseline"/>
        <w:rPr>
          <w:sz w:val="22"/>
          <w:szCs w:val="22"/>
        </w:rPr>
      </w:pPr>
      <w:r>
        <w:rPr>
          <w:lang w:eastAsia="lt-LT"/>
        </w:rPr>
        <w:t>Direktorė                                                                                                                Raimonda Stirbienė</w:t>
      </w:r>
    </w:p>
    <w:sectPr w:rsidR="00D57F27" w:rsidRPr="001A11E7"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602" w:rsidRDefault="00DA4602" w:rsidP="00D57F27">
      <w:r>
        <w:separator/>
      </w:r>
    </w:p>
  </w:endnote>
  <w:endnote w:type="continuationSeparator" w:id="0">
    <w:p w:rsidR="00DA4602" w:rsidRDefault="00DA4602"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602" w:rsidRDefault="00DA4602" w:rsidP="00D57F27">
      <w:r>
        <w:separator/>
      </w:r>
    </w:p>
  </w:footnote>
  <w:footnote w:type="continuationSeparator" w:id="0">
    <w:p w:rsidR="00DA4602" w:rsidRDefault="00DA4602"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FD705C">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E3B"/>
    <w:rsid w:val="0006079E"/>
    <w:rsid w:val="00127E05"/>
    <w:rsid w:val="001A11E7"/>
    <w:rsid w:val="001F0649"/>
    <w:rsid w:val="004476DD"/>
    <w:rsid w:val="004832C8"/>
    <w:rsid w:val="0054325A"/>
    <w:rsid w:val="00597EE8"/>
    <w:rsid w:val="005F495C"/>
    <w:rsid w:val="00684D20"/>
    <w:rsid w:val="00784B06"/>
    <w:rsid w:val="00822FD0"/>
    <w:rsid w:val="008322DC"/>
    <w:rsid w:val="00832CC9"/>
    <w:rsid w:val="008354D5"/>
    <w:rsid w:val="008E6E82"/>
    <w:rsid w:val="0099425C"/>
    <w:rsid w:val="00996C61"/>
    <w:rsid w:val="00A90C6F"/>
    <w:rsid w:val="00AF7D08"/>
    <w:rsid w:val="00B16F39"/>
    <w:rsid w:val="00B750B6"/>
    <w:rsid w:val="00BB28A3"/>
    <w:rsid w:val="00C12B59"/>
    <w:rsid w:val="00CA4D3B"/>
    <w:rsid w:val="00D208AE"/>
    <w:rsid w:val="00D42B72"/>
    <w:rsid w:val="00D507E0"/>
    <w:rsid w:val="00D57F27"/>
    <w:rsid w:val="00D81059"/>
    <w:rsid w:val="00DA4602"/>
    <w:rsid w:val="00E33871"/>
    <w:rsid w:val="00E4091D"/>
    <w:rsid w:val="00E56A73"/>
    <w:rsid w:val="00E57820"/>
    <w:rsid w:val="00EA79CF"/>
    <w:rsid w:val="00EB2F66"/>
    <w:rsid w:val="00EC21AD"/>
    <w:rsid w:val="00F72A1E"/>
    <w:rsid w:val="00F8488B"/>
    <w:rsid w:val="00F913E4"/>
    <w:rsid w:val="00FD705C"/>
    <w:rsid w:val="00FF08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87029"/>
  <w15:docId w15:val="{CA98E9C7-1112-4642-8BF0-8A67713C9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1A11E7"/>
    <w:pPr>
      <w:spacing w:after="0" w:line="240" w:lineRule="auto"/>
    </w:pPr>
    <w:rPr>
      <w:rFonts w:ascii="Calibri" w:eastAsia="Calibri" w:hAnsi="Calibri" w:cs="Times New Roman"/>
    </w:rPr>
  </w:style>
  <w:style w:type="character" w:styleId="Grietas">
    <w:name w:val="Strong"/>
    <w:basedOn w:val="Numatytasispastraiposriftas"/>
    <w:uiPriority w:val="22"/>
    <w:qFormat/>
    <w:rsid w:val="001A11E7"/>
    <w:rPr>
      <w:b/>
      <w:bCs/>
    </w:rPr>
  </w:style>
  <w:style w:type="character" w:styleId="Hipersaitas">
    <w:name w:val="Hyperlink"/>
    <w:basedOn w:val="Numatytasispastraiposriftas"/>
    <w:uiPriority w:val="99"/>
    <w:unhideWhenUsed/>
    <w:rsid w:val="001A11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pskc.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7619</Words>
  <Characters>4343</Characters>
  <Application>Microsoft Office Word</Application>
  <DocSecurity>4</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2021-04-13T10:26:00Z</dcterms:created>
  <dcterms:modified xsi:type="dcterms:W3CDTF">2021-04-13T10:26:00Z</dcterms:modified>
</cp:coreProperties>
</file>