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5A8F191C" w14:textId="77777777" w:rsidTr="00C57681">
        <w:tc>
          <w:tcPr>
            <w:tcW w:w="3969" w:type="dxa"/>
          </w:tcPr>
          <w:p w14:paraId="4A8139B1"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137A658" w14:textId="77777777" w:rsidTr="00C57681">
        <w:tc>
          <w:tcPr>
            <w:tcW w:w="3969" w:type="dxa"/>
          </w:tcPr>
          <w:p w14:paraId="3EC330E5" w14:textId="77777777" w:rsidR="0006079E" w:rsidRDefault="0006079E" w:rsidP="0006079E">
            <w:r>
              <w:t>Klaipėdos miesto savivaldybės</w:t>
            </w:r>
          </w:p>
        </w:tc>
      </w:tr>
      <w:tr w:rsidR="0006079E" w14:paraId="1672A3A6" w14:textId="77777777" w:rsidTr="00C57681">
        <w:tc>
          <w:tcPr>
            <w:tcW w:w="3969" w:type="dxa"/>
          </w:tcPr>
          <w:p w14:paraId="2EF5600D"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13 d.</w:t>
            </w:r>
            <w:r>
              <w:rPr>
                <w:noProof/>
              </w:rPr>
              <w:fldChar w:fldCharType="end"/>
            </w:r>
            <w:bookmarkEnd w:id="1"/>
          </w:p>
        </w:tc>
      </w:tr>
      <w:tr w:rsidR="0006079E" w14:paraId="6BF920F2" w14:textId="77777777" w:rsidTr="00C57681">
        <w:tc>
          <w:tcPr>
            <w:tcW w:w="3969" w:type="dxa"/>
          </w:tcPr>
          <w:p w14:paraId="46FCD16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T1-116</w:t>
            </w:r>
            <w:bookmarkEnd w:id="2"/>
          </w:p>
        </w:tc>
      </w:tr>
    </w:tbl>
    <w:p w14:paraId="4F71D248" w14:textId="77777777" w:rsidR="00832CC9" w:rsidRPr="00F72A1E" w:rsidRDefault="00832CC9" w:rsidP="0006079E">
      <w:pPr>
        <w:jc w:val="center"/>
      </w:pPr>
    </w:p>
    <w:p w14:paraId="5C9D036C" w14:textId="77777777" w:rsidR="00832CC9" w:rsidRPr="00F72A1E" w:rsidRDefault="00832CC9" w:rsidP="0006079E">
      <w:pPr>
        <w:jc w:val="center"/>
      </w:pPr>
    </w:p>
    <w:p w14:paraId="51FFF2A3" w14:textId="77777777" w:rsidR="003D703D" w:rsidRDefault="005976D1" w:rsidP="003D703D">
      <w:pPr>
        <w:tabs>
          <w:tab w:val="left" w:pos="14656"/>
        </w:tabs>
        <w:overflowPunct w:val="0"/>
        <w:jc w:val="center"/>
        <w:textAlignment w:val="baseline"/>
        <w:rPr>
          <w:b/>
          <w:lang w:eastAsia="lt-LT"/>
        </w:rPr>
      </w:pPr>
      <w:r>
        <w:rPr>
          <w:b/>
          <w:lang w:eastAsia="lt-LT"/>
        </w:rPr>
        <w:t xml:space="preserve">KLAIPĖDOS </w:t>
      </w:r>
      <w:r w:rsidR="002A1FDF">
        <w:rPr>
          <w:b/>
          <w:lang w:eastAsia="lt-LT"/>
        </w:rPr>
        <w:t>REGOS UGDYMO CENTRO</w:t>
      </w:r>
      <w:r>
        <w:rPr>
          <w:b/>
          <w:lang w:eastAsia="lt-LT"/>
        </w:rPr>
        <w:t xml:space="preserve"> </w:t>
      </w:r>
    </w:p>
    <w:p w14:paraId="0B9BB393" w14:textId="6F1A6D77" w:rsidR="005976D1" w:rsidRPr="006D1B42" w:rsidRDefault="005976D1" w:rsidP="003D703D">
      <w:pPr>
        <w:tabs>
          <w:tab w:val="left" w:pos="14656"/>
        </w:tabs>
        <w:overflowPunct w:val="0"/>
        <w:jc w:val="center"/>
        <w:textAlignment w:val="baseline"/>
        <w:rPr>
          <w:b/>
          <w:lang w:eastAsia="lt-LT"/>
        </w:rPr>
      </w:pPr>
      <w:r>
        <w:rPr>
          <w:b/>
          <w:lang w:eastAsia="lt-LT"/>
        </w:rPr>
        <w:t>2020 METŲ VEIKLOS ATASKAITA</w:t>
      </w:r>
    </w:p>
    <w:p w14:paraId="6F44D069" w14:textId="77777777" w:rsidR="005976D1" w:rsidRDefault="005976D1" w:rsidP="005976D1">
      <w:pPr>
        <w:jc w:val="both"/>
      </w:pPr>
    </w:p>
    <w:p w14:paraId="3DFC4D52" w14:textId="77777777" w:rsidR="002A1FDF" w:rsidRPr="002A1FDF" w:rsidRDefault="002A1FDF" w:rsidP="00F66DA2">
      <w:pPr>
        <w:ind w:firstLine="709"/>
        <w:jc w:val="both"/>
      </w:pPr>
      <w:r w:rsidRPr="002A1FDF">
        <w:t xml:space="preserve">Klaipėdos regos ugdymo centras (toliau </w:t>
      </w:r>
      <w:r w:rsidRPr="002A1FDF">
        <w:rPr>
          <w:rFonts w:eastAsia="SimSun"/>
        </w:rPr>
        <w:t xml:space="preserve">– </w:t>
      </w:r>
      <w:r w:rsidRPr="002A1FDF">
        <w:t xml:space="preserve">Įstaiga) – Klaipėdos miesto savivaldybės biudžetinė švietimo pagalbos įstaiga. Mokyklos tipas </w:t>
      </w:r>
      <w:r w:rsidRPr="002A1FDF">
        <w:rPr>
          <w:rFonts w:eastAsia="SimSun"/>
        </w:rPr>
        <w:t>－</w:t>
      </w:r>
      <w:r w:rsidRPr="002A1FDF">
        <w:t xml:space="preserve"> Ikimokyklinio ugdymo grupės įstaiga lopšelis-darželis, ikimokyklinio ugdymo grupės mokykla regos sutrikimą turintiems vaikams, neformaliojo suaugusiųjų švietimo grupės universalus daugiafunkcis centras. Įstaigoje yra du skyriai: Ikimokyklinio ugdymo skyrius ir Socialinio ugdymo skyrius. Mokomoji kalba Ikimokyklinio ugdymo skyriuje </w:t>
      </w:r>
      <w:r w:rsidRPr="002A1FDF">
        <w:rPr>
          <w:rFonts w:eastAsia="SimSun"/>
        </w:rPr>
        <w:t>－</w:t>
      </w:r>
      <w:r w:rsidRPr="002A1FDF">
        <w:t xml:space="preserve"> lietuvių kalba; Socialinio ugdymo skyriuje </w:t>
      </w:r>
      <w:r w:rsidRPr="002A1FDF">
        <w:rPr>
          <w:rFonts w:eastAsia="SimSun"/>
        </w:rPr>
        <w:t>－</w:t>
      </w:r>
      <w:r w:rsidRPr="002A1FDF">
        <w:t xml:space="preserve"> lietuvių ir rusų kalbos. </w:t>
      </w:r>
    </w:p>
    <w:p w14:paraId="132F2253" w14:textId="77777777" w:rsidR="002A1FDF" w:rsidRPr="002A1FDF" w:rsidRDefault="002A1FDF" w:rsidP="002A1FDF">
      <w:pPr>
        <w:ind w:firstLine="709"/>
        <w:jc w:val="both"/>
      </w:pPr>
      <w:r w:rsidRPr="002A1FDF">
        <w:t xml:space="preserve">Įstaigoje didžiausias leistinas pareigybių skaičius – 46,65. Įstaigoje dirba 5 administracijos darbuotojai (direktorius, skyrių vedėjai, pavaduotojas ūkiui ir bendriesiems reikalams, raštinės administratorius), 23 pedagoginiai darbuotojai, 7 kitų sričių specialistai (IKT specialistas, socialinio darbo ir oftalmologijos srities specialistai) ir 19 darbuotojų, kurių pareigybės priskiriamos B ir C lygiui. </w:t>
      </w:r>
    </w:p>
    <w:p w14:paraId="12449456" w14:textId="77777777" w:rsidR="002A1FDF" w:rsidRPr="002A1FDF" w:rsidRDefault="002A1FDF" w:rsidP="002A1FDF">
      <w:pPr>
        <w:tabs>
          <w:tab w:val="left" w:pos="0"/>
          <w:tab w:val="left" w:pos="960"/>
          <w:tab w:val="left" w:pos="1200"/>
          <w:tab w:val="left" w:pos="1440"/>
        </w:tabs>
        <w:ind w:firstLineChars="300" w:firstLine="720"/>
        <w:jc w:val="both"/>
      </w:pPr>
      <w:r w:rsidRPr="002A1FDF">
        <w:t xml:space="preserve">Įgyvendinant 2020–2022 metų strateginį ir 2020 metų veiklos planus bei siekiant užtikrinti aukštą švietimo paslaugų kokybę ir prieinamumą bei materialinės bazės gerinimą, pasirinkti šie veiklos prioritetai: sąlygų gerinimas, tenkinant mokinių </w:t>
      </w:r>
      <w:r w:rsidRPr="002A1FDF">
        <w:rPr>
          <w:lang w:eastAsia="lt-LT"/>
        </w:rPr>
        <w:t>saugumo, emocinius, fizinius ir socialinius poreikius bei</w:t>
      </w:r>
      <w:r w:rsidRPr="002A1FDF">
        <w:t xml:space="preserve"> personalo kvalifikacijos tobulinimas, įgyjant lyderystės kompetencijų. 2020 metais įgyvendinti du uždaviniai.</w:t>
      </w:r>
    </w:p>
    <w:p w14:paraId="6BFB53F9" w14:textId="573239A8" w:rsidR="002A1FDF" w:rsidRPr="002A1FDF" w:rsidRDefault="002A1FDF" w:rsidP="002A1FDF">
      <w:pPr>
        <w:ind w:firstLineChars="300" w:firstLine="720"/>
        <w:jc w:val="both"/>
      </w:pPr>
      <w:r w:rsidRPr="002A1FDF">
        <w:t xml:space="preserve">Įgyvendinant pirmąjį uždavinį </w:t>
      </w:r>
      <w:r w:rsidRPr="002A1FDF">
        <w:rPr>
          <w:rFonts w:eastAsia="SimSun"/>
        </w:rPr>
        <w:t>－</w:t>
      </w:r>
      <w:r w:rsidRPr="002A1FDF">
        <w:t xml:space="preserve"> diegti veiksmingesnius ugdymo(si) metodus, nuolat įsivertinant, mokantis ir dalijantis gerąja darbo patirtimi</w:t>
      </w:r>
      <w:r w:rsidR="008D0337">
        <w:t xml:space="preserve"> – </w:t>
      </w:r>
      <w:r w:rsidRPr="002A1FDF">
        <w:t>įvykdytos šios priemonės:</w:t>
      </w:r>
    </w:p>
    <w:p w14:paraId="23D16228" w14:textId="38C3705F" w:rsidR="002A1FDF" w:rsidRPr="002A1FDF" w:rsidRDefault="002A1FDF" w:rsidP="002A1FDF">
      <w:pPr>
        <w:ind w:firstLineChars="300" w:firstLine="720"/>
        <w:jc w:val="both"/>
      </w:pPr>
      <w:r w:rsidRPr="002A1FDF">
        <w:t>Mokytojų taryba ir metodinė taryba bei specialiojo ugdymo pedagogų metodinė grupė parengė pranešimus apie inovatyvių ugdymo metodų taikymo galimybes, analizavo individualios pagalbos ir įtraukiojo ugdymo(si) patirtį ir sąlygų gerinimo klausimus, aptarė mokinių, turinčių regos ar įvairiapusių raidos sutrikimų, socialinės integracijos gerinimo klausimus, organizavo Metodinę dieną mokytojams „Silpnaregio mokinio ugdymosi galimybės bendrojo ugdymo mokykloje”;</w:t>
      </w:r>
    </w:p>
    <w:p w14:paraId="32AF652F" w14:textId="508D8CCE" w:rsidR="002A1FDF" w:rsidRPr="002A1FDF" w:rsidRDefault="002A1FDF" w:rsidP="002A1FDF">
      <w:pPr>
        <w:ind w:firstLineChars="300" w:firstLine="720"/>
        <w:jc w:val="both"/>
      </w:pPr>
      <w:r w:rsidRPr="002A1FDF">
        <w:t xml:space="preserve">vykdoma ugdymo turinio planavimo, pritaikytų programų atitikties ir ugdymo(si) aplinkos pritaikymo specialiųjų ugdymo(si) poreikių mokiniams </w:t>
      </w:r>
      <w:r w:rsidRPr="00551172">
        <w:t xml:space="preserve">stebėsena ir refleksija paskatino mokytojus taikyti ir netradicinius veiksmingesnius ugdymo būdus. </w:t>
      </w:r>
      <w:r w:rsidR="00BF7919" w:rsidRPr="00551172">
        <w:t>Pag</w:t>
      </w:r>
      <w:r w:rsidRPr="00551172">
        <w:t>erin</w:t>
      </w:r>
      <w:r w:rsidR="00551172" w:rsidRPr="00551172">
        <w:t>t</w:t>
      </w:r>
      <w:r w:rsidRPr="00551172">
        <w:t>os sąlygos ugdyti patyriminius gebėjimus, t. y. vaikai mok</w:t>
      </w:r>
      <w:r w:rsidR="00551172" w:rsidRPr="00551172">
        <w:t>ė</w:t>
      </w:r>
      <w:r w:rsidRPr="00551172">
        <w:t xml:space="preserve">si tyrinėdami, eksperimentuodami </w:t>
      </w:r>
      <w:r w:rsidRPr="002A1FDF">
        <w:t>ir kurdami. Veiksmingiau taikyti M.</w:t>
      </w:r>
      <w:r w:rsidR="00B23513">
        <w:t xml:space="preserve"> </w:t>
      </w:r>
      <w:r w:rsidRPr="002A1FDF">
        <w:t xml:space="preserve">Montessori metodų elementai mokinių </w:t>
      </w:r>
      <w:r w:rsidRPr="00DA70BB">
        <w:rPr>
          <w:color w:val="000000" w:themeColor="text1"/>
        </w:rPr>
        <w:t xml:space="preserve">patyriminiame ugdyme(si). </w:t>
      </w:r>
      <w:r w:rsidRPr="002A1FDF">
        <w:t>Grupėse įrengtos sensomotorinio lavinimo ir nusiraminimo zonos mokiniams, turintiems mišrių raidos sutrikimų. Vaikų</w:t>
      </w:r>
      <w:r w:rsidRPr="002A1FDF">
        <w:rPr>
          <w:rStyle w:val="st"/>
        </w:rPr>
        <w:t xml:space="preserve"> nuo 6-erių metų amžiaus socialinių ir emocinių kompetencijų ugdymas vykdytas pagal tarptautinį projektą „Zipio draugai“ ir sudarytos sąlygos vaikų nuo 5-erių metų amžiaus grupėse</w:t>
      </w:r>
      <w:r w:rsidRPr="002A1FDF">
        <w:t xml:space="preserve"> taikyti emocinio intelekto ugdymo programą „Kimochi”. Buvo vykdoma Vizualinio mąstymo strategijų programa, suteikusi daugiau galimybių vaikams nuo 5-erių metų amžiaus stebėti ir tyrinėti įvairių laikmečių meno kūrinius, sieti temų turinį su savąja patirtimi, lavinti kalbos ir bendravimo gebėjimus;</w:t>
      </w:r>
    </w:p>
    <w:p w14:paraId="0DC98EF3" w14:textId="6B989505" w:rsidR="002A1FDF" w:rsidRPr="002A1FDF" w:rsidRDefault="002A1FDF" w:rsidP="002A1FDF">
      <w:pPr>
        <w:ind w:firstLineChars="300" w:firstLine="720"/>
        <w:jc w:val="both"/>
      </w:pPr>
      <w:r w:rsidRPr="002A1FDF">
        <w:t>įgyvendinama ilgalaikė darbuotojų kvalifikacijos tobulinimo programa „Asmeninis meistriškumas, ugdymo(si) organizavimas ir orientavimas į mokinių poreikius” bendradarbiaujant su Klaipėdos pedagogų švietimo ir kultūros centru. Pasitelkus Klaipėdos pedagoginės psichologinės tarnybos specialistus, sudarytos sąlygos mokytojams dalyvauti socialinės integracijos ir emocinio psichologinio atsparumo bei streso valdymo mokymuose. Mokytojai dalyvavo Lietuvos aklųjų ir silpnaregių ugdymo centro (Vilnius) metodiniuose renginiuose, tobulindami profesinę patirtį darbui su žymios ar vidutinės silpnaregystės bei neregiais mokiniais. Kiekvienas mokytojas kvalifikaciją tobulino vidutiniškai 5,1 dieną per metus;</w:t>
      </w:r>
    </w:p>
    <w:p w14:paraId="087DAFB6" w14:textId="442106CC" w:rsidR="002A1FDF" w:rsidRPr="002A1FDF" w:rsidRDefault="002A1FDF" w:rsidP="002A1FDF">
      <w:pPr>
        <w:ind w:firstLineChars="300" w:firstLine="720"/>
        <w:jc w:val="both"/>
      </w:pPr>
      <w:r w:rsidRPr="002A1FDF">
        <w:lastRenderedPageBreak/>
        <w:t xml:space="preserve">plėtojami ir palaikomi ryšiai su socialiniais partneriais. Pagal sutartinius įsipareigojimus teikta tiflopedagoginė pagalba </w:t>
      </w:r>
      <w:r w:rsidRPr="00551172">
        <w:t xml:space="preserve">11-oje bendrojo ugdymo mokyklų ir </w:t>
      </w:r>
      <w:r w:rsidR="00551172" w:rsidRPr="00551172">
        <w:t>3-</w:t>
      </w:r>
      <w:r w:rsidRPr="00551172">
        <w:t xml:space="preserve">ose </w:t>
      </w:r>
      <w:r w:rsidRPr="002A1FDF">
        <w:t>ikimokyklinio ugdymo įstaigose mokiniams su regos negalia. Vykdyti edukaciniai ir sociokultūriniai projektai gimtajam kraštui pažinti, sveikos ir saugios gyvensenos įpročiams puoselėti, tolerancijai ugdyti, kūrybiškumui ir kritiniam mąstymui lavinti. Dalyvauta Lietuvos mažųjų žaidynėse 2020, Klaipėdos miesto ikimokyklinio ugdymo įstaigų vaikų ir jų šeimų saviraiškos skatinimo projekte „Kūrybiška šeima” ir judumo skatinimo projekte „Judrusis uostas”, kūrybinių darbų parodose Lietuvos aklųjų bibliotekos Klaipėdos skyriuje, I</w:t>
      </w:r>
      <w:r w:rsidR="00E1002B">
        <w:t>evos</w:t>
      </w:r>
      <w:r w:rsidRPr="002A1FDF">
        <w:t xml:space="preserve"> Simonaitytės viešosios bibliotekos Pempininkų skyriuje, Lietuvos aklųjų ir silpnaregių sąjungos organizuotoje respublikinėje akcijoje „Taip, mano raštui, mano mieste” ir festivalyje „Baltoji lazdelė muzikiniame gyvenime”. Vykdyta bendra veikla su VšĮ „Verslas ar menas” ir kitais šalies regos ugdymo centrais, įgyvendinant projektą „Taško istorija. Pamokos skaitmeninėje erdvėje”. Bendradarbiaujant su Klaipėdos Senamiesčio ROTARY klubu, pagerintos sąlygos muzikinei veiklai lauke ir įsigytos priemonės neregių Brailio rašto ir geometrijos mokymui;</w:t>
      </w:r>
    </w:p>
    <w:p w14:paraId="58CA8BC4" w14:textId="39EB02E5" w:rsidR="002A1FDF" w:rsidRPr="002A1FDF" w:rsidRDefault="002A1FDF" w:rsidP="002A1FDF">
      <w:pPr>
        <w:pStyle w:val="Sraopastraipa"/>
        <w:ind w:left="0" w:firstLineChars="300" w:firstLine="720"/>
        <w:jc w:val="both"/>
      </w:pPr>
      <w:r w:rsidRPr="002A1FDF">
        <w:t xml:space="preserve">paskelbus šalyje ekstremalią situaciją, ugdymas ir švietimo pagalba buvo organizuojama nuotoliniu būdu, naudojant elektroninį dienyną ,,Mūsų darželis“, el. paštą, Messenger programėlę. Nuotoliniame ugdyme dalyvavo 89 proc. ugdytinių, 11 proc. mokinių nedalyvavo nuotoliniame ugdyme dėl jauno amžiaus (vaikai iki 3 metų), tačiau su jų tėvais mokytojai palaikė nuolatinį ryšį. Įdiegta </w:t>
      </w:r>
      <w:r w:rsidRPr="002A1FDF">
        <w:rPr>
          <w:shd w:val="clear" w:color="auto" w:fill="FFFFFF"/>
        </w:rPr>
        <w:t xml:space="preserve">vieninga nuotolinio ugdymo praktika, taikant </w:t>
      </w:r>
      <w:r w:rsidRPr="002A1FDF">
        <w:t>elektroninį dienyną ,,Mūsų darželis“ ir</w:t>
      </w:r>
      <w:r w:rsidRPr="002A1FDF">
        <w:rPr>
          <w:shd w:val="clear" w:color="auto" w:fill="FFFFFF"/>
        </w:rPr>
        <w:t xml:space="preserve"> </w:t>
      </w:r>
      <w:r w:rsidR="00DA70BB">
        <w:rPr>
          <w:shd w:val="clear" w:color="auto" w:fill="FFFFFF"/>
        </w:rPr>
        <w:t xml:space="preserve">naudojant </w:t>
      </w:r>
      <w:r w:rsidRPr="002A1FDF">
        <w:rPr>
          <w:shd w:val="clear" w:color="auto" w:fill="FFFFFF"/>
        </w:rPr>
        <w:t xml:space="preserve">Mircrosoft Teams </w:t>
      </w:r>
      <w:r w:rsidRPr="00DA70BB">
        <w:rPr>
          <w:color w:val="000000" w:themeColor="text1"/>
          <w:shd w:val="clear" w:color="auto" w:fill="FFFFFF"/>
        </w:rPr>
        <w:t>platform</w:t>
      </w:r>
      <w:r w:rsidR="00DA70BB">
        <w:rPr>
          <w:color w:val="000000" w:themeColor="text1"/>
          <w:shd w:val="clear" w:color="auto" w:fill="FFFFFF"/>
        </w:rPr>
        <w:t>ą</w:t>
      </w:r>
      <w:r w:rsidRPr="002A1FDF">
        <w:rPr>
          <w:shd w:val="clear" w:color="auto" w:fill="FFFFFF"/>
        </w:rPr>
        <w:t>. 100 proc. pedagoginių darbuotojų dalyvavo 4 dalių programos „Švietimo įstaigos vidaus procesų tobulinimas, panaudojant Microsoft Office 365 ir Microsoft Teams aplinkas” mokymuose.</w:t>
      </w:r>
    </w:p>
    <w:p w14:paraId="6D60D650" w14:textId="326173DF" w:rsidR="002A1FDF" w:rsidRPr="002A1FDF" w:rsidRDefault="002A1FDF" w:rsidP="002A1FDF">
      <w:pPr>
        <w:ind w:firstLineChars="300" w:firstLine="720"/>
        <w:jc w:val="both"/>
        <w:rPr>
          <w:highlight w:val="yellow"/>
        </w:rPr>
      </w:pPr>
      <w:r w:rsidRPr="002A1FDF">
        <w:t xml:space="preserve">Įgyvendinant antrąjį uždavinį </w:t>
      </w:r>
      <w:r w:rsidRPr="002A1FDF">
        <w:rPr>
          <w:rFonts w:eastAsia="SimSun"/>
        </w:rPr>
        <w:t>－</w:t>
      </w:r>
      <w:r w:rsidRPr="002A1FDF">
        <w:t xml:space="preserve"> sudaryti sąlygas mokinių individualių prigimtinių poreikių tenkinimui saugioje ir emociškai pozityvioje aplinkoje</w:t>
      </w:r>
      <w:r w:rsidR="008D0337">
        <w:t xml:space="preserve"> –</w:t>
      </w:r>
      <w:r w:rsidRPr="002A1FDF">
        <w:t>, įvykdytos šios priemonės:</w:t>
      </w:r>
    </w:p>
    <w:p w14:paraId="370A9B6C" w14:textId="46B03FE1" w:rsidR="002A1FDF" w:rsidRPr="002A1FDF" w:rsidRDefault="002A1FDF" w:rsidP="002A1FDF">
      <w:pPr>
        <w:ind w:firstLineChars="300" w:firstLine="720"/>
        <w:jc w:val="both"/>
      </w:pPr>
      <w:r w:rsidRPr="002A1FDF">
        <w:t xml:space="preserve"> pagal Ikimokyklinio ugdymo programą ugdyti 27 vaikai nuo 1,5 iki 3 metų amžiaus ir 47 vaikai nuo 3 iki 6 metų amžiaus. 20 vaikų nuo 6 iki 7 metų ugdyti pagal Priešmokyklinio ugdymo programą, naudojant „Opa pa“ metodinę medžiagą</w:t>
      </w:r>
      <w:r w:rsidRPr="002A1FDF">
        <w:rPr>
          <w:rStyle w:val="st"/>
        </w:rPr>
        <w:t xml:space="preserve"> ir ankstyvojo anglų kalbos mokymo </w:t>
      </w:r>
      <w:r w:rsidRPr="002A1FDF">
        <w:t xml:space="preserve">“Hello Bo” metodiką. Meninių kūrybinių gebėjimų ugdymo(si) ir saviraiškos programose „Molinuko studija”, „Spalvų žingsneliai”, kūno kultūros programoje „Judėjimas </w:t>
      </w:r>
      <w:r w:rsidRPr="002A1FDF">
        <w:rPr>
          <w:rFonts w:eastAsia="SimSun"/>
        </w:rPr>
        <w:t>－</w:t>
      </w:r>
      <w:r w:rsidRPr="002A1FDF">
        <w:t xml:space="preserve"> sveikatos vitaminas” dalyvavo 100 proc</w:t>
      </w:r>
      <w:r w:rsidR="00E1002B">
        <w:t>.</w:t>
      </w:r>
      <w:r w:rsidRPr="002A1FDF">
        <w:t xml:space="preserve"> mokinių; </w:t>
      </w:r>
    </w:p>
    <w:p w14:paraId="2CF9487D" w14:textId="7A464E18" w:rsidR="002A1FDF" w:rsidRPr="002A1FDF" w:rsidRDefault="002A1FDF" w:rsidP="002A1FDF">
      <w:pPr>
        <w:ind w:firstLineChars="300" w:firstLine="720"/>
        <w:jc w:val="both"/>
      </w:pPr>
      <w:r w:rsidRPr="002A1FDF">
        <w:t xml:space="preserve"> tiflopedagoginė pagalba buvo teikiama 27 ikimokyklinio amžiaus vaikams, 30 mokinių su regos negalia, kurie integruotai mokosi bendrojo lavinimo mokyklose, 35 suaugusiems</w:t>
      </w:r>
      <w:r w:rsidR="008D0337">
        <w:t>,</w:t>
      </w:r>
      <w:r w:rsidRPr="002A1FDF">
        <w:t xml:space="preserve"> netekusiems regėjimo. Logoped</w:t>
      </w:r>
      <w:r w:rsidR="008D0337">
        <w:t xml:space="preserve">o </w:t>
      </w:r>
      <w:r w:rsidRPr="002A1FDF">
        <w:t>pagalba buvo teikiama 30 vaikų, iš jų 20 proc. kalbos ir kalbėjimo sutrikimai pašalinti, likusiems vaikams tęsiama logoped</w:t>
      </w:r>
      <w:r w:rsidR="008D0337">
        <w:t>o</w:t>
      </w:r>
      <w:r w:rsidRPr="002A1FDF">
        <w:t xml:space="preserve"> pagalba. 7 ikimokyklinio amžiaus vaikams, patiriantiems mokymosi sunkumų dėl sulėtėjusios raidos, buvo teikiama specialioji pedagoginė pagalba. 83 proc. vaikų koreguotas žvairumas, matymo charakteris ir lavinami regą kompensuojantys įgūdžiai. Jiems visiems </w:t>
      </w:r>
      <w:r w:rsidRPr="00AC3536">
        <w:rPr>
          <w:color w:val="000000" w:themeColor="text1"/>
        </w:rPr>
        <w:t>stebimas r</w:t>
      </w:r>
      <w:r w:rsidRPr="002A1FDF">
        <w:t>egimųjų funkcijų pagerėjimas lavinant matymą. 17 proc. vaikų dėl sunkių įgimtų sutrikimų arba susirgimų pakitimų nepastebėta;</w:t>
      </w:r>
    </w:p>
    <w:p w14:paraId="725EBD79" w14:textId="35429B14" w:rsidR="00B23513" w:rsidRDefault="002A1FDF" w:rsidP="00B23513">
      <w:pPr>
        <w:ind w:firstLine="709"/>
        <w:jc w:val="both"/>
      </w:pPr>
      <w:r w:rsidRPr="002A1FDF">
        <w:t xml:space="preserve"> gerinamos ugdymo(si) aplinkos sąlygos ir turtinama materialinė bazė: vadovaujantis Lietuvos higienos normos reikalavimais ikimokyklinio ugdymo įstaigoms, savivaldybės biudžeto lėšomis atlikta laiptinių turėklų rekonstrukcija, lauko apšvietimo renovacija. Suremontuoti pagrindiniai įstaigos koridoriai: įrengtos pakabinamos lubos ir naujas apšvietimas. Įrengti nauji įstaigos veiklą ir kultūrą reprezentuojantys stendai, muzikos salėje atnaujinti baldai, ugdymo(si) erdvės praturtintos mokinių sensomotorinių poreikių tenkinimui ir regą kompensuojančių įgūdžių lavinimui. Gauta gyventojų pajamų mokesčio paramos lėšų 1793,72 eurų bei pavienių asmenų parama – 420 eurų. Gauta rėmėjų UAB LAVANGO ir Klaipėdos senamiesčio ROTARY klubo nefinansinė parama: lauko muzikos instrumentas, Brailio spausdinimo mašinėlė, geometrijos rinkinys neregių mokymui. P</w:t>
      </w:r>
      <w:r w:rsidRPr="002A1FDF">
        <w:rPr>
          <w:lang w:eastAsia="lt-LT"/>
        </w:rPr>
        <w:t xml:space="preserve">rojekto „Tobulėjantis mokytojas </w:t>
      </w:r>
      <w:r w:rsidR="00C95303">
        <w:rPr>
          <w:lang w:eastAsia="lt-LT"/>
        </w:rPr>
        <w:t>–</w:t>
      </w:r>
      <w:r w:rsidRPr="002A1FDF">
        <w:rPr>
          <w:lang w:eastAsia="lt-LT"/>
        </w:rPr>
        <w:t xml:space="preserve"> sėkminga aklojo ir silpnaregio integracija” vykdymas pagal Erasmus+ programą (Švietimo mainų paramos fondo skirta dotacija 13</w:t>
      </w:r>
      <w:r w:rsidR="002A0B88">
        <w:rPr>
          <w:lang w:eastAsia="lt-LT"/>
        </w:rPr>
        <w:t>,</w:t>
      </w:r>
      <w:r w:rsidRPr="002A1FDF">
        <w:rPr>
          <w:lang w:eastAsia="lt-LT"/>
        </w:rPr>
        <w:t xml:space="preserve">296 </w:t>
      </w:r>
      <w:r w:rsidR="002A0B88">
        <w:rPr>
          <w:lang w:eastAsia="lt-LT"/>
        </w:rPr>
        <w:t>e</w:t>
      </w:r>
      <w:r w:rsidRPr="002A1FDF">
        <w:rPr>
          <w:lang w:eastAsia="lt-LT"/>
        </w:rPr>
        <w:t>urų) dėl pandemijos perkeltas į 2021 m.</w:t>
      </w:r>
    </w:p>
    <w:p w14:paraId="3797B189" w14:textId="77777777" w:rsidR="00B23513" w:rsidRDefault="00B23513" w:rsidP="00B23513">
      <w:pPr>
        <w:ind w:firstLine="709"/>
        <w:jc w:val="both"/>
      </w:pPr>
    </w:p>
    <w:p w14:paraId="5182A1DF" w14:textId="77777777" w:rsidR="00B23513" w:rsidRDefault="00B23513" w:rsidP="00B23513">
      <w:pPr>
        <w:ind w:firstLine="709"/>
        <w:jc w:val="both"/>
      </w:pPr>
    </w:p>
    <w:p w14:paraId="1B88BE55" w14:textId="77777777" w:rsidR="00B23513" w:rsidRDefault="00B23513" w:rsidP="00B23513">
      <w:pPr>
        <w:ind w:firstLine="709"/>
        <w:jc w:val="both"/>
      </w:pPr>
    </w:p>
    <w:p w14:paraId="67FA7FF1" w14:textId="77777777" w:rsidR="002A1FDF" w:rsidRPr="002A1FDF" w:rsidRDefault="002A1FDF" w:rsidP="00B23513">
      <w:pPr>
        <w:ind w:firstLine="709"/>
        <w:jc w:val="both"/>
      </w:pPr>
      <w:r>
        <w:t>Finansinė informacija:</w:t>
      </w:r>
    </w:p>
    <w:tbl>
      <w:tblPr>
        <w:tblStyle w:val="Lentelstinklelis"/>
        <w:tblW w:w="9634" w:type="dxa"/>
        <w:tblLayout w:type="fixed"/>
        <w:tblLook w:val="04A0" w:firstRow="1" w:lastRow="0" w:firstColumn="1" w:lastColumn="0" w:noHBand="0" w:noVBand="1"/>
      </w:tblPr>
      <w:tblGrid>
        <w:gridCol w:w="1838"/>
        <w:gridCol w:w="1276"/>
        <w:gridCol w:w="1276"/>
        <w:gridCol w:w="1417"/>
        <w:gridCol w:w="3827"/>
      </w:tblGrid>
      <w:tr w:rsidR="002A1FDF" w14:paraId="4F21CF47" w14:textId="77777777" w:rsidTr="00B23513">
        <w:tc>
          <w:tcPr>
            <w:tcW w:w="1838" w:type="dxa"/>
            <w:vMerge w:val="restart"/>
            <w:tcBorders>
              <w:top w:val="single" w:sz="4" w:space="0" w:color="auto"/>
              <w:left w:val="single" w:sz="4" w:space="0" w:color="auto"/>
              <w:bottom w:val="single" w:sz="4" w:space="0" w:color="auto"/>
              <w:right w:val="single" w:sz="4" w:space="0" w:color="auto"/>
            </w:tcBorders>
          </w:tcPr>
          <w:p w14:paraId="100B422E" w14:textId="77777777" w:rsidR="002A1FDF" w:rsidRDefault="002A1FDF" w:rsidP="0008725F">
            <w:pPr>
              <w:jc w:val="center"/>
            </w:pPr>
            <w:r>
              <w:t>Finansavimo šaltinis</w:t>
            </w:r>
          </w:p>
        </w:tc>
        <w:tc>
          <w:tcPr>
            <w:tcW w:w="3969" w:type="dxa"/>
            <w:gridSpan w:val="3"/>
            <w:tcBorders>
              <w:top w:val="single" w:sz="4" w:space="0" w:color="auto"/>
              <w:left w:val="single" w:sz="4" w:space="0" w:color="auto"/>
              <w:bottom w:val="single" w:sz="4" w:space="0" w:color="auto"/>
              <w:right w:val="single" w:sz="4" w:space="0" w:color="auto"/>
            </w:tcBorders>
          </w:tcPr>
          <w:p w14:paraId="1AF69B55" w14:textId="77777777" w:rsidR="002A1FDF" w:rsidRDefault="002A1FDF" w:rsidP="0008725F">
            <w:pPr>
              <w:jc w:val="center"/>
            </w:pPr>
            <w:r>
              <w:t>Lėšos (tūkst. eurų)</w:t>
            </w:r>
          </w:p>
        </w:tc>
        <w:tc>
          <w:tcPr>
            <w:tcW w:w="3827" w:type="dxa"/>
            <w:vMerge w:val="restart"/>
            <w:tcBorders>
              <w:top w:val="single" w:sz="4" w:space="0" w:color="auto"/>
              <w:left w:val="single" w:sz="4" w:space="0" w:color="auto"/>
              <w:bottom w:val="single" w:sz="4" w:space="0" w:color="auto"/>
              <w:right w:val="single" w:sz="4" w:space="0" w:color="auto"/>
            </w:tcBorders>
          </w:tcPr>
          <w:p w14:paraId="01B1BD56" w14:textId="77777777" w:rsidR="002A1FDF" w:rsidRDefault="002A1FDF" w:rsidP="0008725F">
            <w:pPr>
              <w:jc w:val="center"/>
            </w:pPr>
            <w:r>
              <w:t>Pastabos</w:t>
            </w:r>
          </w:p>
          <w:p w14:paraId="1AB93B3A" w14:textId="77777777" w:rsidR="002A1FDF" w:rsidRDefault="002A1FDF" w:rsidP="00B23513">
            <w:pPr>
              <w:jc w:val="center"/>
            </w:pPr>
          </w:p>
        </w:tc>
      </w:tr>
      <w:tr w:rsidR="002A1FDF" w14:paraId="214EB82D" w14:textId="77777777" w:rsidTr="00B23513">
        <w:tc>
          <w:tcPr>
            <w:tcW w:w="1838" w:type="dxa"/>
            <w:vMerge/>
            <w:tcBorders>
              <w:top w:val="single" w:sz="4" w:space="0" w:color="auto"/>
              <w:left w:val="single" w:sz="4" w:space="0" w:color="auto"/>
              <w:bottom w:val="single" w:sz="4" w:space="0" w:color="auto"/>
              <w:right w:val="single" w:sz="4" w:space="0" w:color="auto"/>
            </w:tcBorders>
            <w:vAlign w:val="center"/>
          </w:tcPr>
          <w:p w14:paraId="5F19B1E7" w14:textId="77777777" w:rsidR="002A1FDF" w:rsidRDefault="002A1FDF" w:rsidP="0008725F"/>
        </w:tc>
        <w:tc>
          <w:tcPr>
            <w:tcW w:w="1276" w:type="dxa"/>
            <w:tcBorders>
              <w:top w:val="single" w:sz="4" w:space="0" w:color="auto"/>
              <w:left w:val="single" w:sz="4" w:space="0" w:color="auto"/>
              <w:bottom w:val="single" w:sz="4" w:space="0" w:color="auto"/>
              <w:right w:val="single" w:sz="4" w:space="0" w:color="auto"/>
            </w:tcBorders>
          </w:tcPr>
          <w:p w14:paraId="77CAE652" w14:textId="77777777" w:rsidR="002A1FDF" w:rsidRDefault="002A1FDF" w:rsidP="0008725F">
            <w:pPr>
              <w:jc w:val="center"/>
            </w:pPr>
            <w:r>
              <w:t xml:space="preserve">Planas </w:t>
            </w:r>
            <w:r w:rsidRPr="00B23513">
              <w:rPr>
                <w:sz w:val="20"/>
                <w:szCs w:val="20"/>
              </w:rPr>
              <w:t>(patikslintas)</w:t>
            </w:r>
          </w:p>
        </w:tc>
        <w:tc>
          <w:tcPr>
            <w:tcW w:w="1276" w:type="dxa"/>
            <w:tcBorders>
              <w:top w:val="single" w:sz="4" w:space="0" w:color="auto"/>
              <w:left w:val="single" w:sz="4" w:space="0" w:color="auto"/>
              <w:bottom w:val="single" w:sz="4" w:space="0" w:color="auto"/>
              <w:right w:val="single" w:sz="4" w:space="0" w:color="auto"/>
            </w:tcBorders>
          </w:tcPr>
          <w:p w14:paraId="3DF2DE36" w14:textId="77777777" w:rsidR="002A1FDF" w:rsidRDefault="002A1FDF" w:rsidP="0008725F">
            <w:pPr>
              <w:jc w:val="center"/>
            </w:pPr>
            <w:r>
              <w:t>Panaudota lėšų</w:t>
            </w:r>
          </w:p>
        </w:tc>
        <w:tc>
          <w:tcPr>
            <w:tcW w:w="1417" w:type="dxa"/>
            <w:tcBorders>
              <w:top w:val="single" w:sz="4" w:space="0" w:color="auto"/>
              <w:left w:val="single" w:sz="4" w:space="0" w:color="auto"/>
              <w:bottom w:val="single" w:sz="4" w:space="0" w:color="auto"/>
              <w:right w:val="single" w:sz="4" w:space="0" w:color="auto"/>
            </w:tcBorders>
          </w:tcPr>
          <w:p w14:paraId="2943925D" w14:textId="77777777" w:rsidR="002A1FDF" w:rsidRDefault="002A1FDF" w:rsidP="0008725F">
            <w:pPr>
              <w:jc w:val="center"/>
            </w:pPr>
            <w:r>
              <w:t>Įvykdymas (%)</w:t>
            </w:r>
          </w:p>
        </w:tc>
        <w:tc>
          <w:tcPr>
            <w:tcW w:w="3827" w:type="dxa"/>
            <w:vMerge/>
            <w:tcBorders>
              <w:top w:val="single" w:sz="4" w:space="0" w:color="auto"/>
              <w:left w:val="single" w:sz="4" w:space="0" w:color="auto"/>
              <w:bottom w:val="single" w:sz="4" w:space="0" w:color="auto"/>
              <w:right w:val="single" w:sz="4" w:space="0" w:color="auto"/>
            </w:tcBorders>
            <w:vAlign w:val="center"/>
          </w:tcPr>
          <w:p w14:paraId="2052BDF9" w14:textId="77777777" w:rsidR="002A1FDF" w:rsidRDefault="002A1FDF" w:rsidP="0008725F"/>
        </w:tc>
      </w:tr>
      <w:tr w:rsidR="002A1FDF" w14:paraId="4357B2C1" w14:textId="77777777" w:rsidTr="00B23513">
        <w:trPr>
          <w:trHeight w:val="415"/>
        </w:trPr>
        <w:tc>
          <w:tcPr>
            <w:tcW w:w="1838" w:type="dxa"/>
            <w:tcBorders>
              <w:top w:val="single" w:sz="4" w:space="0" w:color="auto"/>
              <w:left w:val="single" w:sz="4" w:space="0" w:color="auto"/>
              <w:bottom w:val="single" w:sz="4" w:space="0" w:color="auto"/>
              <w:right w:val="single" w:sz="4" w:space="0" w:color="auto"/>
            </w:tcBorders>
          </w:tcPr>
          <w:p w14:paraId="63FC4B18" w14:textId="77777777" w:rsidR="002A1FDF" w:rsidRDefault="002A1FDF" w:rsidP="0008725F">
            <w:r>
              <w:t>Savivaldybės biudžetas (SB)</w:t>
            </w:r>
          </w:p>
        </w:tc>
        <w:tc>
          <w:tcPr>
            <w:tcW w:w="1276" w:type="dxa"/>
            <w:tcBorders>
              <w:top w:val="single" w:sz="4" w:space="0" w:color="auto"/>
              <w:left w:val="single" w:sz="4" w:space="0" w:color="auto"/>
              <w:bottom w:val="single" w:sz="4" w:space="0" w:color="auto"/>
              <w:right w:val="single" w:sz="4" w:space="0" w:color="auto"/>
            </w:tcBorders>
          </w:tcPr>
          <w:p w14:paraId="60D9D320" w14:textId="77777777" w:rsidR="002A1FDF" w:rsidRDefault="002A1FDF" w:rsidP="0008725F">
            <w:pPr>
              <w:jc w:val="center"/>
              <w:rPr>
                <w:lang w:val="en-US"/>
              </w:rPr>
            </w:pPr>
            <w:r>
              <w:rPr>
                <w:lang w:val="en-US"/>
              </w:rPr>
              <w:t>545</w:t>
            </w:r>
            <w:r w:rsidR="00DF62DA">
              <w:rPr>
                <w:lang w:val="en-US"/>
              </w:rPr>
              <w:t>,</w:t>
            </w: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1F8552AF" w14:textId="77777777" w:rsidR="002A1FDF" w:rsidRDefault="002A1FDF" w:rsidP="0008725F">
            <w:pPr>
              <w:jc w:val="center"/>
              <w:rPr>
                <w:lang w:val="en-US"/>
              </w:rPr>
            </w:pPr>
            <w:r>
              <w:rPr>
                <w:lang w:val="en-US"/>
              </w:rPr>
              <w:t>514</w:t>
            </w:r>
            <w:r w:rsidR="00DF62DA">
              <w:rPr>
                <w:lang w:val="en-US"/>
              </w:rPr>
              <w:t>,</w:t>
            </w:r>
            <w:r>
              <w:rPr>
                <w:lang w:val="en-US"/>
              </w:rPr>
              <w:t>7</w:t>
            </w:r>
          </w:p>
        </w:tc>
        <w:tc>
          <w:tcPr>
            <w:tcW w:w="1417" w:type="dxa"/>
            <w:tcBorders>
              <w:top w:val="single" w:sz="4" w:space="0" w:color="auto"/>
              <w:left w:val="single" w:sz="4" w:space="0" w:color="auto"/>
              <w:bottom w:val="single" w:sz="4" w:space="0" w:color="auto"/>
              <w:right w:val="single" w:sz="4" w:space="0" w:color="auto"/>
            </w:tcBorders>
          </w:tcPr>
          <w:p w14:paraId="58C1D82B" w14:textId="77777777" w:rsidR="002A1FDF" w:rsidRDefault="002A1FDF" w:rsidP="0008725F">
            <w:pPr>
              <w:jc w:val="center"/>
              <w:rPr>
                <w:lang w:val="en-US"/>
              </w:rPr>
            </w:pPr>
            <w:r>
              <w:rPr>
                <w:lang w:val="en-US"/>
              </w:rPr>
              <w:t>94,4</w:t>
            </w:r>
          </w:p>
        </w:tc>
        <w:tc>
          <w:tcPr>
            <w:tcW w:w="3827" w:type="dxa"/>
            <w:tcBorders>
              <w:top w:val="single" w:sz="4" w:space="0" w:color="auto"/>
              <w:left w:val="single" w:sz="4" w:space="0" w:color="auto"/>
              <w:bottom w:val="single" w:sz="4" w:space="0" w:color="auto"/>
              <w:right w:val="single" w:sz="4" w:space="0" w:color="auto"/>
            </w:tcBorders>
          </w:tcPr>
          <w:p w14:paraId="1F8EC63C" w14:textId="415B883E" w:rsidR="002A1FDF" w:rsidRDefault="002A1FDF" w:rsidP="0008725F">
            <w:pPr>
              <w:jc w:val="both"/>
            </w:pPr>
            <w:r>
              <w:t>Dėl pandemijos sustabdžius veiklą, buvo laisvų etatų, todėl nepanaudot</w:t>
            </w:r>
            <w:r w:rsidR="00C95303">
              <w:t>i</w:t>
            </w:r>
            <w:r>
              <w:t xml:space="preserve"> darbo užmokesčio ir socialinio draudimo asignavimai </w:t>
            </w:r>
          </w:p>
        </w:tc>
      </w:tr>
      <w:tr w:rsidR="002A1FDF" w14:paraId="793B9E3D" w14:textId="77777777" w:rsidTr="00B23513">
        <w:tc>
          <w:tcPr>
            <w:tcW w:w="1838" w:type="dxa"/>
            <w:tcBorders>
              <w:top w:val="single" w:sz="4" w:space="0" w:color="auto"/>
              <w:left w:val="single" w:sz="4" w:space="0" w:color="auto"/>
              <w:bottom w:val="single" w:sz="4" w:space="0" w:color="auto"/>
              <w:right w:val="single" w:sz="4" w:space="0" w:color="auto"/>
            </w:tcBorders>
          </w:tcPr>
          <w:p w14:paraId="1671707B" w14:textId="77777777" w:rsidR="002A1FDF" w:rsidRDefault="002A1FDF" w:rsidP="0008725F">
            <w:r>
              <w:t>Specialioji tikslinė dotacija (VB)</w:t>
            </w:r>
          </w:p>
        </w:tc>
        <w:tc>
          <w:tcPr>
            <w:tcW w:w="1276" w:type="dxa"/>
            <w:tcBorders>
              <w:top w:val="single" w:sz="4" w:space="0" w:color="auto"/>
              <w:left w:val="single" w:sz="4" w:space="0" w:color="auto"/>
              <w:bottom w:val="single" w:sz="4" w:space="0" w:color="auto"/>
              <w:right w:val="single" w:sz="4" w:space="0" w:color="auto"/>
            </w:tcBorders>
          </w:tcPr>
          <w:p w14:paraId="18F4D469" w14:textId="77777777" w:rsidR="002A1FDF" w:rsidRDefault="002A1FDF" w:rsidP="0008725F">
            <w:pPr>
              <w:jc w:val="center"/>
              <w:rPr>
                <w:lang w:val="en-US"/>
              </w:rPr>
            </w:pPr>
            <w:r>
              <w:rPr>
                <w:lang w:val="en-US"/>
              </w:rPr>
              <w:t>164</w:t>
            </w:r>
            <w:r w:rsidR="00DF62DA">
              <w:rPr>
                <w:lang w:val="en-US"/>
              </w:rPr>
              <w:t>,</w:t>
            </w:r>
            <w:r>
              <w:rPr>
                <w:lang w:val="en-US"/>
              </w:rPr>
              <w:t>9</w:t>
            </w:r>
          </w:p>
        </w:tc>
        <w:tc>
          <w:tcPr>
            <w:tcW w:w="1276" w:type="dxa"/>
            <w:tcBorders>
              <w:top w:val="single" w:sz="4" w:space="0" w:color="auto"/>
              <w:left w:val="single" w:sz="4" w:space="0" w:color="auto"/>
              <w:bottom w:val="single" w:sz="4" w:space="0" w:color="auto"/>
              <w:right w:val="single" w:sz="4" w:space="0" w:color="auto"/>
            </w:tcBorders>
          </w:tcPr>
          <w:p w14:paraId="03857CB1" w14:textId="77777777" w:rsidR="002A1FDF" w:rsidRDefault="002A1FDF" w:rsidP="0008725F">
            <w:pPr>
              <w:jc w:val="center"/>
              <w:rPr>
                <w:lang w:val="en-US"/>
              </w:rPr>
            </w:pPr>
            <w:r>
              <w:rPr>
                <w:lang w:val="en-US"/>
              </w:rPr>
              <w:t>164</w:t>
            </w:r>
            <w:r w:rsidR="00DF62DA">
              <w:rPr>
                <w:lang w:val="en-US"/>
              </w:rPr>
              <w:t>,</w:t>
            </w:r>
            <w:r>
              <w:rPr>
                <w:lang w:val="en-US"/>
              </w:rPr>
              <w:t>9</w:t>
            </w:r>
          </w:p>
        </w:tc>
        <w:tc>
          <w:tcPr>
            <w:tcW w:w="1417" w:type="dxa"/>
            <w:tcBorders>
              <w:top w:val="single" w:sz="4" w:space="0" w:color="auto"/>
              <w:left w:val="single" w:sz="4" w:space="0" w:color="auto"/>
              <w:bottom w:val="single" w:sz="4" w:space="0" w:color="auto"/>
              <w:right w:val="single" w:sz="4" w:space="0" w:color="auto"/>
            </w:tcBorders>
          </w:tcPr>
          <w:p w14:paraId="330D3CC9" w14:textId="77777777" w:rsidR="002A1FDF" w:rsidRDefault="002A1FDF" w:rsidP="0008725F">
            <w:pPr>
              <w:jc w:val="center"/>
              <w:rPr>
                <w:lang w:val="en-US"/>
              </w:rPr>
            </w:pPr>
            <w:r>
              <w:rPr>
                <w:lang w:val="en-US"/>
              </w:rPr>
              <w:t>100</w:t>
            </w:r>
          </w:p>
        </w:tc>
        <w:tc>
          <w:tcPr>
            <w:tcW w:w="3827" w:type="dxa"/>
            <w:tcBorders>
              <w:top w:val="single" w:sz="4" w:space="0" w:color="auto"/>
              <w:left w:val="single" w:sz="4" w:space="0" w:color="auto"/>
              <w:bottom w:val="single" w:sz="4" w:space="0" w:color="auto"/>
              <w:right w:val="single" w:sz="4" w:space="0" w:color="auto"/>
            </w:tcBorders>
          </w:tcPr>
          <w:p w14:paraId="1DE1C47C" w14:textId="77777777" w:rsidR="002A1FDF" w:rsidRDefault="002A1FDF" w:rsidP="0008725F">
            <w:pPr>
              <w:jc w:val="center"/>
              <w:rPr>
                <w:lang w:val="en-US"/>
              </w:rPr>
            </w:pPr>
          </w:p>
        </w:tc>
      </w:tr>
      <w:tr w:rsidR="002A1FDF" w14:paraId="2F33270B" w14:textId="77777777" w:rsidTr="00B23513">
        <w:tc>
          <w:tcPr>
            <w:tcW w:w="1838" w:type="dxa"/>
            <w:tcBorders>
              <w:top w:val="single" w:sz="4" w:space="0" w:color="auto"/>
              <w:left w:val="single" w:sz="4" w:space="0" w:color="auto"/>
              <w:bottom w:val="single" w:sz="4" w:space="0" w:color="auto"/>
              <w:right w:val="single" w:sz="4" w:space="0" w:color="auto"/>
            </w:tcBorders>
          </w:tcPr>
          <w:p w14:paraId="7F327827" w14:textId="77777777" w:rsidR="002A1FDF" w:rsidRDefault="002A1FDF" w:rsidP="0008725F">
            <w:r>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tcPr>
          <w:p w14:paraId="4E3862E2" w14:textId="77777777" w:rsidR="002A1FDF" w:rsidRDefault="002A1FDF" w:rsidP="0008725F">
            <w:pPr>
              <w:jc w:val="center"/>
              <w:rPr>
                <w:lang w:val="en-US"/>
              </w:rPr>
            </w:pPr>
            <w:r>
              <w:rPr>
                <w:lang w:val="en-US"/>
              </w:rPr>
              <w:t>35</w:t>
            </w:r>
            <w:r w:rsidR="00DF62DA">
              <w:rPr>
                <w:lang w:val="en-US"/>
              </w:rPr>
              <w:t>,</w:t>
            </w:r>
            <w:r>
              <w:rPr>
                <w:lang w:val="en-US"/>
              </w:rPr>
              <w:t>3</w:t>
            </w:r>
          </w:p>
        </w:tc>
        <w:tc>
          <w:tcPr>
            <w:tcW w:w="1276" w:type="dxa"/>
            <w:tcBorders>
              <w:top w:val="single" w:sz="4" w:space="0" w:color="auto"/>
              <w:left w:val="single" w:sz="4" w:space="0" w:color="auto"/>
              <w:bottom w:val="single" w:sz="4" w:space="0" w:color="auto"/>
              <w:right w:val="single" w:sz="4" w:space="0" w:color="auto"/>
            </w:tcBorders>
          </w:tcPr>
          <w:p w14:paraId="64365589" w14:textId="77777777" w:rsidR="002A1FDF" w:rsidRDefault="002A1FDF" w:rsidP="0008725F">
            <w:pPr>
              <w:jc w:val="center"/>
              <w:rPr>
                <w:lang w:val="en-US"/>
              </w:rPr>
            </w:pPr>
          </w:p>
        </w:tc>
        <w:tc>
          <w:tcPr>
            <w:tcW w:w="1417" w:type="dxa"/>
            <w:tcBorders>
              <w:top w:val="single" w:sz="4" w:space="0" w:color="auto"/>
              <w:left w:val="single" w:sz="4" w:space="0" w:color="auto"/>
              <w:bottom w:val="single" w:sz="4" w:space="0" w:color="auto"/>
              <w:right w:val="single" w:sz="4" w:space="0" w:color="auto"/>
            </w:tcBorders>
          </w:tcPr>
          <w:p w14:paraId="137C5605" w14:textId="77777777" w:rsidR="002A1FDF" w:rsidRDefault="002A1FDF" w:rsidP="0008725F">
            <w:pPr>
              <w:jc w:val="center"/>
              <w:rPr>
                <w:lang w:val="en-US"/>
              </w:rPr>
            </w:pPr>
          </w:p>
        </w:tc>
        <w:tc>
          <w:tcPr>
            <w:tcW w:w="3827" w:type="dxa"/>
            <w:tcBorders>
              <w:top w:val="single" w:sz="4" w:space="0" w:color="auto"/>
              <w:left w:val="single" w:sz="4" w:space="0" w:color="auto"/>
              <w:bottom w:val="single" w:sz="4" w:space="0" w:color="auto"/>
              <w:right w:val="single" w:sz="4" w:space="0" w:color="auto"/>
            </w:tcBorders>
          </w:tcPr>
          <w:p w14:paraId="23FCAADA" w14:textId="77777777" w:rsidR="002A1FDF" w:rsidRDefault="002A1FDF" w:rsidP="0008725F">
            <w:pPr>
              <w:jc w:val="both"/>
              <w:rPr>
                <w:highlight w:val="yellow"/>
                <w:lang w:val="en-US"/>
              </w:rPr>
            </w:pPr>
          </w:p>
        </w:tc>
      </w:tr>
      <w:tr w:rsidR="002A1FDF" w14:paraId="27E33010" w14:textId="77777777" w:rsidTr="00B23513">
        <w:trPr>
          <w:trHeight w:val="311"/>
        </w:trPr>
        <w:tc>
          <w:tcPr>
            <w:tcW w:w="1838" w:type="dxa"/>
          </w:tcPr>
          <w:p w14:paraId="586D8D2A" w14:textId="77777777" w:rsidR="002A1FDF" w:rsidRDefault="002A1FDF" w:rsidP="0008725F">
            <w:r>
              <w:t>Pajamų išlaidos (SP)</w:t>
            </w:r>
          </w:p>
        </w:tc>
        <w:tc>
          <w:tcPr>
            <w:tcW w:w="1276" w:type="dxa"/>
          </w:tcPr>
          <w:p w14:paraId="7DCD58A0" w14:textId="77777777" w:rsidR="002A1FDF" w:rsidRDefault="002A1FDF" w:rsidP="0008725F">
            <w:pPr>
              <w:jc w:val="center"/>
              <w:rPr>
                <w:highlight w:val="yellow"/>
                <w:lang w:val="en-US"/>
              </w:rPr>
            </w:pPr>
          </w:p>
        </w:tc>
        <w:tc>
          <w:tcPr>
            <w:tcW w:w="1276" w:type="dxa"/>
          </w:tcPr>
          <w:p w14:paraId="49CDE032" w14:textId="77777777" w:rsidR="002A1FDF" w:rsidRDefault="002A1FDF" w:rsidP="0008725F">
            <w:pPr>
              <w:jc w:val="center"/>
              <w:rPr>
                <w:lang w:val="en-US"/>
              </w:rPr>
            </w:pPr>
            <w:r>
              <w:rPr>
                <w:lang w:val="en-US"/>
              </w:rPr>
              <w:t>34</w:t>
            </w:r>
            <w:r w:rsidR="00DF62DA">
              <w:rPr>
                <w:lang w:val="en-US"/>
              </w:rPr>
              <w:t>,</w:t>
            </w:r>
            <w:r>
              <w:rPr>
                <w:lang w:val="en-US"/>
              </w:rPr>
              <w:t>942</w:t>
            </w:r>
          </w:p>
        </w:tc>
        <w:tc>
          <w:tcPr>
            <w:tcW w:w="1417" w:type="dxa"/>
          </w:tcPr>
          <w:p w14:paraId="7A1EB18E" w14:textId="77777777" w:rsidR="002A1FDF" w:rsidRDefault="002A1FDF" w:rsidP="0008725F">
            <w:pPr>
              <w:jc w:val="center"/>
              <w:rPr>
                <w:lang w:val="en-US"/>
              </w:rPr>
            </w:pPr>
            <w:r>
              <w:rPr>
                <w:lang w:val="en-US"/>
              </w:rPr>
              <w:t>99,0</w:t>
            </w:r>
          </w:p>
        </w:tc>
        <w:tc>
          <w:tcPr>
            <w:tcW w:w="3827" w:type="dxa"/>
          </w:tcPr>
          <w:p w14:paraId="068E9B29" w14:textId="6F8689D0" w:rsidR="002A1FDF" w:rsidRPr="00B23513" w:rsidRDefault="002A1FDF" w:rsidP="002A1FDF">
            <w:pPr>
              <w:jc w:val="both"/>
              <w:rPr>
                <w:highlight w:val="yellow"/>
              </w:rPr>
            </w:pPr>
            <w:r w:rsidRPr="00B23513">
              <w:t>Dėl pandemijos sustabdžius veiklą, liko nepanaudoti asignavimai</w:t>
            </w:r>
            <w:r w:rsidR="00C95303">
              <w:t>,</w:t>
            </w:r>
            <w:r w:rsidRPr="00B23513">
              <w:t xml:space="preserve"> skirti paslaugoms</w:t>
            </w:r>
          </w:p>
        </w:tc>
      </w:tr>
      <w:tr w:rsidR="002A1FDF" w14:paraId="0EC40250" w14:textId="77777777" w:rsidTr="00B23513">
        <w:trPr>
          <w:trHeight w:val="125"/>
        </w:trPr>
        <w:tc>
          <w:tcPr>
            <w:tcW w:w="1838" w:type="dxa"/>
          </w:tcPr>
          <w:p w14:paraId="51B7AA2E" w14:textId="77777777" w:rsidR="002A1FDF" w:rsidRDefault="002A1FDF" w:rsidP="0008725F">
            <w:r>
              <w:t>Projektų finansavimas (ES; VB;SB)</w:t>
            </w:r>
          </w:p>
        </w:tc>
        <w:tc>
          <w:tcPr>
            <w:tcW w:w="1276" w:type="dxa"/>
          </w:tcPr>
          <w:p w14:paraId="0E0894C9" w14:textId="77777777" w:rsidR="002A1FDF" w:rsidRDefault="002A1FDF" w:rsidP="0008725F">
            <w:pPr>
              <w:jc w:val="center"/>
              <w:rPr>
                <w:lang w:val="en-US"/>
              </w:rPr>
            </w:pPr>
            <w:r>
              <w:rPr>
                <w:lang w:val="en-US"/>
              </w:rPr>
              <w:t>13</w:t>
            </w:r>
            <w:r w:rsidR="00DF62DA">
              <w:rPr>
                <w:lang w:val="en-US"/>
              </w:rPr>
              <w:t>,</w:t>
            </w:r>
            <w:r>
              <w:rPr>
                <w:lang w:val="en-US"/>
              </w:rPr>
              <w:t>96</w:t>
            </w:r>
          </w:p>
        </w:tc>
        <w:tc>
          <w:tcPr>
            <w:tcW w:w="1276" w:type="dxa"/>
          </w:tcPr>
          <w:p w14:paraId="7A408FF9" w14:textId="77777777" w:rsidR="002A1FDF" w:rsidRDefault="002A1FDF" w:rsidP="0008725F">
            <w:pPr>
              <w:jc w:val="center"/>
              <w:rPr>
                <w:lang w:val="en-US"/>
              </w:rPr>
            </w:pPr>
            <w:r>
              <w:rPr>
                <w:lang w:val="en-US"/>
              </w:rPr>
              <w:t>0</w:t>
            </w:r>
            <w:r w:rsidR="00DF62DA">
              <w:rPr>
                <w:lang w:val="en-US"/>
              </w:rPr>
              <w:t>,</w:t>
            </w:r>
            <w:r>
              <w:rPr>
                <w:lang w:val="en-US"/>
              </w:rPr>
              <w:t>237</w:t>
            </w:r>
          </w:p>
        </w:tc>
        <w:tc>
          <w:tcPr>
            <w:tcW w:w="1417" w:type="dxa"/>
          </w:tcPr>
          <w:p w14:paraId="19E04310" w14:textId="77777777" w:rsidR="002A1FDF" w:rsidRDefault="002A1FDF" w:rsidP="0008725F">
            <w:pPr>
              <w:jc w:val="center"/>
              <w:rPr>
                <w:lang w:val="en-US"/>
              </w:rPr>
            </w:pPr>
            <w:r>
              <w:rPr>
                <w:lang w:val="en-US"/>
              </w:rPr>
              <w:t>1,8</w:t>
            </w:r>
          </w:p>
        </w:tc>
        <w:tc>
          <w:tcPr>
            <w:tcW w:w="3827" w:type="dxa"/>
          </w:tcPr>
          <w:p w14:paraId="4B797D2D" w14:textId="77777777" w:rsidR="002A1FDF" w:rsidRDefault="002A1FDF" w:rsidP="002A1FDF">
            <w:pPr>
              <w:jc w:val="both"/>
              <w:rPr>
                <w:lang w:val="en-US"/>
              </w:rPr>
            </w:pPr>
            <w:r>
              <w:rPr>
                <w:lang w:val="en-US"/>
              </w:rPr>
              <w:t>Erasmus + programa Švietimo mainų paramos fondo remiamo projekto vykdymas dėl pandemijos perkeltas į 2021 m.</w:t>
            </w:r>
          </w:p>
        </w:tc>
      </w:tr>
      <w:tr w:rsidR="002A1FDF" w14:paraId="605BD224" w14:textId="77777777" w:rsidTr="00B23513">
        <w:trPr>
          <w:trHeight w:val="58"/>
        </w:trPr>
        <w:tc>
          <w:tcPr>
            <w:tcW w:w="1838" w:type="dxa"/>
          </w:tcPr>
          <w:p w14:paraId="10997E2C" w14:textId="77777777" w:rsidR="002A1FDF" w:rsidRDefault="002A1FDF" w:rsidP="0008725F">
            <w:r>
              <w:t>Kitos lėšos (parama 2 % GM ir kt.)</w:t>
            </w:r>
          </w:p>
        </w:tc>
        <w:tc>
          <w:tcPr>
            <w:tcW w:w="1276" w:type="dxa"/>
          </w:tcPr>
          <w:p w14:paraId="6B8A1FEB" w14:textId="77777777" w:rsidR="002A1FDF" w:rsidRDefault="002A1FDF" w:rsidP="0008725F">
            <w:pPr>
              <w:jc w:val="center"/>
              <w:rPr>
                <w:lang w:val="en-US"/>
              </w:rPr>
            </w:pPr>
            <w:r>
              <w:rPr>
                <w:lang w:val="en-US"/>
              </w:rPr>
              <w:t>2</w:t>
            </w:r>
            <w:r w:rsidR="00DF62DA">
              <w:rPr>
                <w:lang w:val="en-US"/>
              </w:rPr>
              <w:t>,</w:t>
            </w:r>
            <w:r>
              <w:rPr>
                <w:lang w:val="en-US"/>
              </w:rPr>
              <w:t>220</w:t>
            </w:r>
          </w:p>
        </w:tc>
        <w:tc>
          <w:tcPr>
            <w:tcW w:w="1276" w:type="dxa"/>
          </w:tcPr>
          <w:p w14:paraId="2CF77495" w14:textId="77777777" w:rsidR="002A1FDF" w:rsidRDefault="002A1FDF" w:rsidP="0008725F">
            <w:pPr>
              <w:jc w:val="center"/>
              <w:rPr>
                <w:lang w:val="en-US"/>
              </w:rPr>
            </w:pPr>
            <w:r>
              <w:rPr>
                <w:lang w:val="en-US"/>
              </w:rPr>
              <w:t>2</w:t>
            </w:r>
            <w:r w:rsidR="00DF62DA">
              <w:rPr>
                <w:lang w:val="en-US"/>
              </w:rPr>
              <w:t>,</w:t>
            </w:r>
            <w:r>
              <w:rPr>
                <w:lang w:val="en-US"/>
              </w:rPr>
              <w:t>135</w:t>
            </w:r>
          </w:p>
        </w:tc>
        <w:tc>
          <w:tcPr>
            <w:tcW w:w="1417" w:type="dxa"/>
          </w:tcPr>
          <w:p w14:paraId="2C40357F" w14:textId="77777777" w:rsidR="002A1FDF" w:rsidRDefault="002A1FDF" w:rsidP="0008725F">
            <w:pPr>
              <w:jc w:val="center"/>
              <w:rPr>
                <w:lang w:val="en-US"/>
              </w:rPr>
            </w:pPr>
            <w:r>
              <w:rPr>
                <w:lang w:val="en-US"/>
              </w:rPr>
              <w:t>96,2</w:t>
            </w:r>
          </w:p>
        </w:tc>
        <w:tc>
          <w:tcPr>
            <w:tcW w:w="3827" w:type="dxa"/>
          </w:tcPr>
          <w:p w14:paraId="365119E9" w14:textId="77777777" w:rsidR="002A1FDF" w:rsidRDefault="002A1FDF" w:rsidP="0008725F"/>
        </w:tc>
      </w:tr>
      <w:tr w:rsidR="002A1FDF" w14:paraId="64FA7637" w14:textId="77777777" w:rsidTr="00B23513">
        <w:trPr>
          <w:trHeight w:val="275"/>
        </w:trPr>
        <w:tc>
          <w:tcPr>
            <w:tcW w:w="1838" w:type="dxa"/>
          </w:tcPr>
          <w:p w14:paraId="3D998865" w14:textId="77777777" w:rsidR="002A1FDF" w:rsidRDefault="002A1FDF" w:rsidP="0008725F">
            <w:r>
              <w:t>Iš viso</w:t>
            </w:r>
          </w:p>
        </w:tc>
        <w:tc>
          <w:tcPr>
            <w:tcW w:w="1276" w:type="dxa"/>
          </w:tcPr>
          <w:p w14:paraId="461251F3" w14:textId="77777777" w:rsidR="002A1FDF" w:rsidRDefault="002A1FDF" w:rsidP="0008725F">
            <w:pPr>
              <w:jc w:val="center"/>
              <w:rPr>
                <w:lang w:val="en-US"/>
              </w:rPr>
            </w:pPr>
            <w:r>
              <w:rPr>
                <w:lang w:val="en-US"/>
              </w:rPr>
              <w:t>761</w:t>
            </w:r>
            <w:r w:rsidR="00DF62DA">
              <w:rPr>
                <w:lang w:val="en-US"/>
              </w:rPr>
              <w:t>,</w:t>
            </w:r>
            <w:r>
              <w:rPr>
                <w:lang w:val="en-US"/>
              </w:rPr>
              <w:t>016</w:t>
            </w:r>
          </w:p>
        </w:tc>
        <w:tc>
          <w:tcPr>
            <w:tcW w:w="1276" w:type="dxa"/>
          </w:tcPr>
          <w:p w14:paraId="47DEA727" w14:textId="77777777" w:rsidR="002A1FDF" w:rsidRDefault="002A1FDF" w:rsidP="0008725F">
            <w:pPr>
              <w:jc w:val="center"/>
              <w:rPr>
                <w:lang w:val="en-US"/>
              </w:rPr>
            </w:pPr>
            <w:r>
              <w:rPr>
                <w:lang w:val="en-US"/>
              </w:rPr>
              <w:t>716</w:t>
            </w:r>
            <w:r w:rsidR="00DF62DA">
              <w:rPr>
                <w:lang w:val="en-US"/>
              </w:rPr>
              <w:t>,</w:t>
            </w:r>
            <w:r>
              <w:rPr>
                <w:lang w:val="en-US"/>
              </w:rPr>
              <w:t>914</w:t>
            </w:r>
          </w:p>
        </w:tc>
        <w:tc>
          <w:tcPr>
            <w:tcW w:w="1417" w:type="dxa"/>
          </w:tcPr>
          <w:p w14:paraId="43BF4EC5" w14:textId="77777777" w:rsidR="002A1FDF" w:rsidRDefault="002A1FDF" w:rsidP="0008725F">
            <w:pPr>
              <w:jc w:val="center"/>
              <w:rPr>
                <w:lang w:val="en-US"/>
              </w:rPr>
            </w:pPr>
            <w:r>
              <w:rPr>
                <w:lang w:val="en-US"/>
              </w:rPr>
              <w:t>94,2</w:t>
            </w:r>
          </w:p>
        </w:tc>
        <w:tc>
          <w:tcPr>
            <w:tcW w:w="3827" w:type="dxa"/>
          </w:tcPr>
          <w:p w14:paraId="1D3DBFF9" w14:textId="77777777" w:rsidR="002A1FDF" w:rsidRDefault="002A1FDF" w:rsidP="0008725F"/>
        </w:tc>
      </w:tr>
      <w:tr w:rsidR="002A1FDF" w14:paraId="55BAFFF7" w14:textId="77777777" w:rsidTr="00B23513">
        <w:trPr>
          <w:trHeight w:val="275"/>
        </w:trPr>
        <w:tc>
          <w:tcPr>
            <w:tcW w:w="5807" w:type="dxa"/>
            <w:gridSpan w:val="4"/>
          </w:tcPr>
          <w:p w14:paraId="7796161C" w14:textId="77777777" w:rsidR="002A1FDF" w:rsidRDefault="002A1FDF" w:rsidP="0008725F">
            <w:pPr>
              <w:jc w:val="both"/>
            </w:pPr>
            <w:r>
              <w:t xml:space="preserve">Kreditinis įsiskolinimas (pagal visus finansavimo šaltinius) </w:t>
            </w:r>
          </w:p>
          <w:p w14:paraId="53DB3338" w14:textId="77777777" w:rsidR="002A1FDF" w:rsidRDefault="002A1FDF" w:rsidP="0008725F">
            <w:pPr>
              <w:jc w:val="both"/>
            </w:pPr>
            <w:r>
              <w:t>2020 m. sausio 1 d.</w:t>
            </w:r>
            <w:r>
              <w:rPr>
                <w:lang w:val="en-US"/>
              </w:rPr>
              <w:t xml:space="preserve"> </w:t>
            </w:r>
            <w:r>
              <w:rPr>
                <w:rFonts w:ascii="SimSun" w:eastAsia="SimSun" w:hAnsi="SimSun" w:cs="SimSun" w:hint="eastAsia"/>
                <w:lang w:val="en-US"/>
              </w:rPr>
              <w:t>－</w:t>
            </w:r>
            <w:r>
              <w:rPr>
                <w:rFonts w:eastAsia="SimSun"/>
                <w:lang w:val="en-US"/>
              </w:rPr>
              <w:t>0,498</w:t>
            </w:r>
          </w:p>
        </w:tc>
        <w:tc>
          <w:tcPr>
            <w:tcW w:w="3827" w:type="dxa"/>
          </w:tcPr>
          <w:p w14:paraId="1B48DFB6" w14:textId="4248E91E" w:rsidR="002A1FDF" w:rsidRDefault="002A1FDF" w:rsidP="0008725F">
            <w:pPr>
              <w:jc w:val="both"/>
              <w:rPr>
                <w:color w:val="000000"/>
              </w:rPr>
            </w:pPr>
            <w:r>
              <w:t>K</w:t>
            </w:r>
            <w:r>
              <w:rPr>
                <w:color w:val="000000"/>
              </w:rPr>
              <w:t xml:space="preserve">reditinį įsiskolinimą sudarė komunalinių paslaugų mokesčiai, nes paslaugų sąskaitos išrašytos 2020 m. gruodžio 31 d. </w:t>
            </w:r>
          </w:p>
        </w:tc>
      </w:tr>
    </w:tbl>
    <w:p w14:paraId="01FA7F13" w14:textId="77777777" w:rsidR="002A1FDF" w:rsidRDefault="002A1FDF" w:rsidP="002A1FDF">
      <w:pPr>
        <w:jc w:val="both"/>
      </w:pPr>
    </w:p>
    <w:p w14:paraId="01E9B54D" w14:textId="4951DB1E" w:rsidR="002A1FDF" w:rsidRDefault="002A1FDF" w:rsidP="002A1FDF">
      <w:pPr>
        <w:ind w:firstLine="709"/>
        <w:jc w:val="both"/>
      </w:pPr>
      <w:r w:rsidRPr="00060A60">
        <w:t xml:space="preserve">Planuodama </w:t>
      </w:r>
      <w:r w:rsidR="001F5047" w:rsidRPr="00060A60">
        <w:t>2021</w:t>
      </w:r>
      <w:r w:rsidRPr="00060A60">
        <w:t xml:space="preserve"> metų veiklą, Įstaigos bendruomenė susitarė dėl </w:t>
      </w:r>
      <w:r w:rsidR="00551172" w:rsidRPr="00060A60">
        <w:t xml:space="preserve">tokių prioritetų ir tikslų – </w:t>
      </w:r>
      <w:r w:rsidRPr="00060A60">
        <w:rPr>
          <w:lang w:eastAsia="lt-LT"/>
        </w:rPr>
        <w:t xml:space="preserve">siekti geresnės švietimo pagalbos ir socialinio ugdymo kokybės, pagrindinį dėmesį skiriant </w:t>
      </w:r>
      <w:r w:rsidRPr="00060A60">
        <w:rPr>
          <w:color w:val="000000" w:themeColor="text1"/>
          <w:lang w:eastAsia="lt-LT"/>
        </w:rPr>
        <w:t>įtrauki</w:t>
      </w:r>
      <w:r w:rsidR="00AC3536" w:rsidRPr="00060A60">
        <w:rPr>
          <w:color w:val="000000" w:themeColor="text1"/>
          <w:lang w:eastAsia="lt-LT"/>
        </w:rPr>
        <w:t>a</w:t>
      </w:r>
      <w:r w:rsidRPr="00060A60">
        <w:rPr>
          <w:color w:val="000000" w:themeColor="text1"/>
          <w:lang w:eastAsia="lt-LT"/>
        </w:rPr>
        <w:t>jam</w:t>
      </w:r>
      <w:r w:rsidRPr="00060A60">
        <w:rPr>
          <w:lang w:eastAsia="lt-LT"/>
        </w:rPr>
        <w:t xml:space="preserve"> ugdymui;</w:t>
      </w:r>
      <w:r w:rsidRPr="00060A60">
        <w:t xml:space="preserve"> užtikrinti veiksmingesnį bendruomenės įsitraukimą į veiklos įsivertinimą, sprendimų priėmimą, siekinių ir veiklos rezultatų nustatymą;</w:t>
      </w:r>
      <w:r w:rsidRPr="00060A60">
        <w:rPr>
          <w:lang w:eastAsia="lt-LT"/>
        </w:rPr>
        <w:t xml:space="preserve"> tobulinti vidaus kontrolės politiką ir ją įgyvendinti.</w:t>
      </w:r>
    </w:p>
    <w:p w14:paraId="7DDD03B1" w14:textId="77777777" w:rsidR="002A1FDF" w:rsidRDefault="002A1FDF" w:rsidP="002A1FDF">
      <w:pPr>
        <w:jc w:val="both"/>
      </w:pPr>
    </w:p>
    <w:p w14:paraId="22E3A166" w14:textId="77777777" w:rsidR="002A1FDF" w:rsidRDefault="002A1FDF" w:rsidP="002A1FDF">
      <w:pPr>
        <w:jc w:val="both"/>
      </w:pPr>
    </w:p>
    <w:p w14:paraId="11B37AE2" w14:textId="77777777" w:rsidR="00D57F27" w:rsidRPr="00832CC9" w:rsidRDefault="002A1FDF" w:rsidP="002A1FDF">
      <w:pPr>
        <w:jc w:val="both"/>
      </w:pPr>
      <w:r>
        <w:t xml:space="preserve">Direktorė </w:t>
      </w:r>
      <w:r>
        <w:tab/>
      </w:r>
      <w:r>
        <w:tab/>
      </w:r>
      <w:r>
        <w:tab/>
      </w:r>
      <w:r>
        <w:tab/>
      </w:r>
      <w:r>
        <w:tab/>
        <w:t xml:space="preserve">                    Laima Glaveckienė</w:t>
      </w:r>
    </w:p>
    <w:sectPr w:rsidR="00D57F27" w:rsidRPr="00832CC9" w:rsidSect="009C0BDD">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8D78A" w14:textId="77777777" w:rsidR="009974DA" w:rsidRDefault="009974DA" w:rsidP="00D57F27">
      <w:r>
        <w:separator/>
      </w:r>
    </w:p>
  </w:endnote>
  <w:endnote w:type="continuationSeparator" w:id="0">
    <w:p w14:paraId="1C5D4DDE" w14:textId="77777777" w:rsidR="009974DA" w:rsidRDefault="009974D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CD2C5" w14:textId="77777777" w:rsidR="009974DA" w:rsidRDefault="009974DA" w:rsidP="00D57F27">
      <w:r>
        <w:separator/>
      </w:r>
    </w:p>
  </w:footnote>
  <w:footnote w:type="continuationSeparator" w:id="0">
    <w:p w14:paraId="5FB16D0B" w14:textId="77777777" w:rsidR="009974DA" w:rsidRDefault="009974D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F35CCA5" w14:textId="51032D53" w:rsidR="00D57F27" w:rsidRDefault="00D57F27">
        <w:pPr>
          <w:pStyle w:val="Antrats"/>
          <w:jc w:val="center"/>
        </w:pPr>
        <w:r>
          <w:fldChar w:fldCharType="begin"/>
        </w:r>
        <w:r>
          <w:instrText>PAGE   \* MERGEFORMAT</w:instrText>
        </w:r>
        <w:r>
          <w:fldChar w:fldCharType="separate"/>
        </w:r>
        <w:r w:rsidR="00B02C4D">
          <w:rPr>
            <w:noProof/>
          </w:rPr>
          <w:t>3</w:t>
        </w:r>
        <w:r>
          <w:fldChar w:fldCharType="end"/>
        </w:r>
      </w:p>
    </w:sdtContent>
  </w:sdt>
  <w:p w14:paraId="1DF894CF"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B7C"/>
    <w:rsid w:val="00011986"/>
    <w:rsid w:val="0006079E"/>
    <w:rsid w:val="00060A60"/>
    <w:rsid w:val="0014040F"/>
    <w:rsid w:val="0019615E"/>
    <w:rsid w:val="001F5047"/>
    <w:rsid w:val="002A0B88"/>
    <w:rsid w:val="002A1FDF"/>
    <w:rsid w:val="0034183E"/>
    <w:rsid w:val="003B1E7B"/>
    <w:rsid w:val="003D703D"/>
    <w:rsid w:val="004476DD"/>
    <w:rsid w:val="00550472"/>
    <w:rsid w:val="00551172"/>
    <w:rsid w:val="005976D1"/>
    <w:rsid w:val="00597EE8"/>
    <w:rsid w:val="005A6DF0"/>
    <w:rsid w:val="005B434A"/>
    <w:rsid w:val="005B50D6"/>
    <w:rsid w:val="005F495C"/>
    <w:rsid w:val="007E00F0"/>
    <w:rsid w:val="00832CC9"/>
    <w:rsid w:val="00833391"/>
    <w:rsid w:val="008354D5"/>
    <w:rsid w:val="00897C43"/>
    <w:rsid w:val="008D0337"/>
    <w:rsid w:val="008E6E82"/>
    <w:rsid w:val="009428B8"/>
    <w:rsid w:val="009974DA"/>
    <w:rsid w:val="009C0BDD"/>
    <w:rsid w:val="009D11AE"/>
    <w:rsid w:val="00A8575C"/>
    <w:rsid w:val="00AC3536"/>
    <w:rsid w:val="00AE407F"/>
    <w:rsid w:val="00AF7D08"/>
    <w:rsid w:val="00B02C4D"/>
    <w:rsid w:val="00B23513"/>
    <w:rsid w:val="00B709F0"/>
    <w:rsid w:val="00B750B6"/>
    <w:rsid w:val="00BF7919"/>
    <w:rsid w:val="00C2357E"/>
    <w:rsid w:val="00C57681"/>
    <w:rsid w:val="00C95303"/>
    <w:rsid w:val="00CA4D3B"/>
    <w:rsid w:val="00CD6938"/>
    <w:rsid w:val="00D42B72"/>
    <w:rsid w:val="00D57F27"/>
    <w:rsid w:val="00DA70BB"/>
    <w:rsid w:val="00DF62DA"/>
    <w:rsid w:val="00E1002B"/>
    <w:rsid w:val="00E33871"/>
    <w:rsid w:val="00E56A73"/>
    <w:rsid w:val="00F1275A"/>
    <w:rsid w:val="00F16775"/>
    <w:rsid w:val="00F66DA2"/>
    <w:rsid w:val="00F72A1E"/>
    <w:rsid w:val="00FA2C7E"/>
    <w:rsid w:val="00FC5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6C23"/>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st">
    <w:name w:val="st"/>
    <w:qFormat/>
    <w:rsid w:val="002A1FDF"/>
  </w:style>
  <w:style w:type="paragraph" w:styleId="Sraopastraipa">
    <w:name w:val="List Paragraph"/>
    <w:basedOn w:val="prastasis"/>
    <w:uiPriority w:val="34"/>
    <w:qFormat/>
    <w:rsid w:val="002A1FDF"/>
    <w:pPr>
      <w:ind w:left="720"/>
      <w:contextualSpacing/>
    </w:pPr>
  </w:style>
  <w:style w:type="character" w:styleId="Komentaronuoroda">
    <w:name w:val="annotation reference"/>
    <w:basedOn w:val="Numatytasispastraiposriftas"/>
    <w:uiPriority w:val="99"/>
    <w:semiHidden/>
    <w:unhideWhenUsed/>
    <w:rsid w:val="008D0337"/>
    <w:rPr>
      <w:sz w:val="16"/>
      <w:szCs w:val="16"/>
    </w:rPr>
  </w:style>
  <w:style w:type="paragraph" w:styleId="Komentarotekstas">
    <w:name w:val="annotation text"/>
    <w:basedOn w:val="prastasis"/>
    <w:link w:val="KomentarotekstasDiagrama"/>
    <w:uiPriority w:val="99"/>
    <w:semiHidden/>
    <w:unhideWhenUsed/>
    <w:rsid w:val="008D0337"/>
    <w:rPr>
      <w:sz w:val="20"/>
      <w:szCs w:val="20"/>
    </w:rPr>
  </w:style>
  <w:style w:type="character" w:customStyle="1" w:styleId="KomentarotekstasDiagrama">
    <w:name w:val="Komentaro tekstas Diagrama"/>
    <w:basedOn w:val="Numatytasispastraiposriftas"/>
    <w:link w:val="Komentarotekstas"/>
    <w:uiPriority w:val="99"/>
    <w:semiHidden/>
    <w:rsid w:val="008D033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D0337"/>
    <w:rPr>
      <w:b/>
      <w:bCs/>
    </w:rPr>
  </w:style>
  <w:style w:type="character" w:customStyle="1" w:styleId="KomentarotemaDiagrama">
    <w:name w:val="Komentaro tema Diagrama"/>
    <w:basedOn w:val="KomentarotekstasDiagrama"/>
    <w:link w:val="Komentarotema"/>
    <w:uiPriority w:val="99"/>
    <w:semiHidden/>
    <w:rsid w:val="008D033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FBC4B-C852-4593-B75E-A0D0CF834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6176</Words>
  <Characters>3521</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2021-04-13T10:27:00Z</dcterms:created>
  <dcterms:modified xsi:type="dcterms:W3CDTF">2021-04-13T10:27:00Z</dcterms:modified>
</cp:coreProperties>
</file>