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13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T1-116</w:t>
            </w:r>
            <w:bookmarkEnd w:id="2"/>
          </w:p>
        </w:tc>
      </w:tr>
    </w:tbl>
    <w:p w:rsidR="00832CC9" w:rsidRPr="00F72A1E" w:rsidRDefault="00832CC9" w:rsidP="0006079E">
      <w:pPr>
        <w:jc w:val="center"/>
      </w:pPr>
    </w:p>
    <w:p w:rsidR="00832CC9" w:rsidRPr="00F72A1E" w:rsidRDefault="00832CC9" w:rsidP="0006079E">
      <w:pPr>
        <w:jc w:val="center"/>
      </w:pPr>
    </w:p>
    <w:p w:rsidR="006B63CF" w:rsidRDefault="00D67E0B" w:rsidP="00AB063F">
      <w:pPr>
        <w:jc w:val="center"/>
        <w:outlineLvl w:val="0"/>
        <w:rPr>
          <w:b/>
        </w:rPr>
      </w:pPr>
      <w:r w:rsidRPr="007F6798">
        <w:rPr>
          <w:b/>
        </w:rPr>
        <w:t>KLAIPĖDOS VAIKŲ LAISVALAIKIO CENTRO</w:t>
      </w:r>
    </w:p>
    <w:p w:rsidR="00D67E0B" w:rsidRPr="00AB063F" w:rsidRDefault="00D67E0B" w:rsidP="00AB063F">
      <w:pPr>
        <w:jc w:val="center"/>
        <w:outlineLvl w:val="0"/>
        <w:rPr>
          <w:b/>
        </w:rPr>
      </w:pPr>
      <w:r w:rsidRPr="007F6798">
        <w:rPr>
          <w:b/>
        </w:rPr>
        <w:t xml:space="preserve"> </w:t>
      </w:r>
      <w:r w:rsidRPr="007F6798">
        <w:rPr>
          <w:b/>
          <w:caps/>
        </w:rPr>
        <w:t xml:space="preserve">2020 metų veiklos ataskaita </w:t>
      </w:r>
    </w:p>
    <w:p w:rsidR="00D67E0B" w:rsidRPr="007F6798" w:rsidRDefault="00D67E0B" w:rsidP="00D67E0B">
      <w:pPr>
        <w:jc w:val="center"/>
      </w:pPr>
    </w:p>
    <w:p w:rsidR="00D67E0B" w:rsidRDefault="00D67E0B" w:rsidP="00D67E0B">
      <w:pPr>
        <w:pBdr>
          <w:top w:val="nil"/>
          <w:left w:val="nil"/>
          <w:bottom w:val="nil"/>
          <w:right w:val="nil"/>
          <w:between w:val="nil"/>
        </w:pBdr>
        <w:tabs>
          <w:tab w:val="left" w:pos="705"/>
        </w:tabs>
        <w:ind w:leftChars="-1" w:left="-2" w:firstLineChars="307" w:firstLine="737"/>
        <w:jc w:val="both"/>
      </w:pPr>
      <w:r w:rsidRPr="007F6798">
        <w:t>Klaipėdos vaikų laisvalaikio centro (toliau – Centras) 2020–2022 metų strateginio ir 2020 metų veiklos planuose nustatyti tikslai ir uždaviniai buvo orientuoti į kokybišką ugdymo proceso organizavimą ir Centro materialinės bazės gerinimą bei saugios, sveikos ir šiuolaikinius ugdymo(si) reikalavimus atliepiančios aplinkos kūrimą. Pasirinkti 2020 metų prioritetai – kokybiškos neformaliojo švietimo paslaugos teikimas; kvalifikuoti mokytojai ir nuoseklus profesinis tobulėjimas; sveikos, saugios ir šiuolaikinius ugdymo(si) reikalavimus atitinkančios aplinkos kūrimas.</w:t>
      </w:r>
    </w:p>
    <w:p w:rsidR="00D67E0B" w:rsidRPr="007F6798" w:rsidRDefault="00D67E0B" w:rsidP="00D67E0B">
      <w:pPr>
        <w:pBdr>
          <w:top w:val="nil"/>
          <w:left w:val="nil"/>
          <w:bottom w:val="nil"/>
          <w:right w:val="nil"/>
          <w:between w:val="nil"/>
        </w:pBdr>
        <w:tabs>
          <w:tab w:val="left" w:pos="705"/>
        </w:tabs>
        <w:ind w:leftChars="-1" w:left="-2" w:firstLineChars="307" w:firstLine="737"/>
        <w:jc w:val="both"/>
      </w:pPr>
      <w:r w:rsidRPr="007F6798">
        <w:t>Metinės veiklos tikslas – kokybiškas ugdymo proceso organizavimas, sveikos, saugios ir šiuolaikinius ugdymo(si) reikalavimus atliepiančios aplinkos kūrimas. Tikslui pasiekti buvo numatyti ir įgyvendinti 4 uždaviniai: užtikrinti sėkmingą Centro funkcionavimą ir ugdymo proceso vykdymą; sudaryti sąlygas atsiskleisti mokinių gebėjimams ir kryptingai juos plėtoti; siekti metodinių grupių narių bendruomeniškumo, kryptingo gerosios patirties dalinimosi; kurti ir puoselėti Centro tradicijas, aktyvinti bendradarbiavimą su mokinių tėvais ir socialiniais partneriais.</w:t>
      </w:r>
    </w:p>
    <w:p w:rsidR="00D67E0B" w:rsidRDefault="00D67E0B" w:rsidP="00D67E0B">
      <w:pPr>
        <w:pBdr>
          <w:top w:val="nil"/>
          <w:left w:val="nil"/>
          <w:bottom w:val="nil"/>
          <w:right w:val="nil"/>
          <w:between w:val="nil"/>
        </w:pBdr>
        <w:ind w:firstLine="717"/>
        <w:jc w:val="both"/>
        <w:rPr>
          <w:strike/>
        </w:rPr>
      </w:pPr>
      <w:r w:rsidRPr="007F6798">
        <w:t xml:space="preserve">Įgyvendintos pirmojo uždavinio – užtikrinti sėkmingą Centro funkcionavimą ir ugdymo proceso vykdymą – priemonės. Centre dirba 55 mokytojai, 1 koncertmeisteris, 7 administracijos darbuotojai ir 16 nepedagoginių darbuotojų. Vidutiniškai per metus ugdomi 1662 mokiniai. </w:t>
      </w:r>
    </w:p>
    <w:p w:rsidR="00D67E0B" w:rsidRDefault="00D67E0B" w:rsidP="00D67E0B">
      <w:pPr>
        <w:pBdr>
          <w:top w:val="nil"/>
          <w:left w:val="nil"/>
          <w:bottom w:val="nil"/>
          <w:right w:val="nil"/>
          <w:between w:val="nil"/>
        </w:pBdr>
        <w:ind w:firstLine="717"/>
        <w:jc w:val="both"/>
        <w:rPr>
          <w:strike/>
        </w:rPr>
      </w:pPr>
      <w:r w:rsidRPr="007F6798">
        <w:t>Centro veiklos kokybė vertinta atlikus 3 apklausas ir tyrimą. Centre buvo organizuojama mokinių tėvų apklausa, siekiant įvertinti Centro pasiruošimą darbui nuotoliniu būdu ir vaikų vasaros poilsio stovyklos poreikius, atliktos pedagoginių darbuotojų apklausos „Mokytojų kvalifikacijos tobulinimo poreikiai 2021 metams“ ir „Organizacinė kultūra neformaliojo vaikų švietimo įstaigoje“. Klaipėdos pedagoginė psichologinė tarnyba atliko darbuotojų psichologinio klimato tyrimą. Apklausų rezultatai pristatyti ir aptarti Centro tarybos, mokytojų ir metodinių tarybų posėdžiuose. Siekiant ugdymo proceso kokybės, stebėtos 56 veiklos.</w:t>
      </w:r>
    </w:p>
    <w:p w:rsidR="00D67E0B" w:rsidRDefault="00D67E0B" w:rsidP="00D67E0B">
      <w:pPr>
        <w:pBdr>
          <w:top w:val="nil"/>
          <w:left w:val="nil"/>
          <w:bottom w:val="nil"/>
          <w:right w:val="nil"/>
          <w:between w:val="nil"/>
        </w:pBdr>
        <w:ind w:firstLine="717"/>
        <w:jc w:val="both"/>
        <w:rPr>
          <w:strike/>
        </w:rPr>
      </w:pPr>
      <w:r w:rsidRPr="007F6798">
        <w:t>Centro funkcionavimui didelės reikšmės turi aktyvi savivaldos veikla. Buvo organizuoti 3 Centro tarybos posėdžiai, 3 metodinės tarybos posėdžiai, 4 Centro mokytojų tarybos posėdžiai.  Pradėjus vykdyti ugdymą nuotoliniu būdu, buvo parengti nuotolinę veiklą reglamentuojantys Centro dokumentai, viešinama su nuotoliniu ugdymu susijusi informacija. Tėvų apklausa parodė, kad nuotolinio mokymo(si) metu pakako informacijos ir techninio pasirengimo, nuotolinis ugdymas(is) vyko sklandžiai.</w:t>
      </w:r>
    </w:p>
    <w:p w:rsidR="00D67E0B" w:rsidRPr="00D67E0B" w:rsidRDefault="00D67E0B" w:rsidP="00D67E0B">
      <w:pPr>
        <w:pBdr>
          <w:top w:val="nil"/>
          <w:left w:val="nil"/>
          <w:bottom w:val="nil"/>
          <w:right w:val="nil"/>
          <w:between w:val="nil"/>
        </w:pBdr>
        <w:ind w:firstLine="717"/>
        <w:jc w:val="both"/>
        <w:rPr>
          <w:strike/>
        </w:rPr>
      </w:pPr>
      <w:r w:rsidRPr="007F6798">
        <w:t xml:space="preserve">Atlikti visi numatyti ugdymo(si) aplinkos gerinimo darbai, atnaujintas ugdymo(si) inventorius. Įsigyta šiuolaikinių ir inovatyvių ugdymo(si) priemonių už 8,605 tūkst. eurų: meno ir amatų reikmenys, žaidimai, laisvalaikio ir sporto inventorius, veiksmo kamera, sensorinių pojūčių mini kambarys, šviesos rėmelis ir kt.. Informacinių technologijų atnaujinimui ir interneto tinklo praplėtimui panaudota – 2,128 </w:t>
      </w:r>
      <w:r w:rsidRPr="002F3621">
        <w:t>tūkst. eurų: nupirkti 3 nešiojami kompiuteriai, įrengtas WiFi tinklas klube „Žuvėdra“. Įsigyti nauji baldai klub</w:t>
      </w:r>
      <w:r w:rsidR="00AB063F">
        <w:t>ų</w:t>
      </w:r>
      <w:r w:rsidRPr="002F3621">
        <w:t xml:space="preserve"> „Želmenėlis“ </w:t>
      </w:r>
      <w:r w:rsidR="00AB063F">
        <w:t xml:space="preserve">ir </w:t>
      </w:r>
      <w:r w:rsidR="00AB063F" w:rsidRPr="002F3621">
        <w:t xml:space="preserve">„Draugystė“ </w:t>
      </w:r>
      <w:r w:rsidRPr="002F3621">
        <w:t>atviroms vaikų erdvėms</w:t>
      </w:r>
      <w:r w:rsidR="00AB063F">
        <w:t xml:space="preserve"> ir</w:t>
      </w:r>
      <w:r w:rsidRPr="002F3621">
        <w:t xml:space="preserve"> klubui „Švyturys</w:t>
      </w:r>
      <w:r w:rsidRPr="007F6798">
        <w:t>“</w:t>
      </w:r>
      <w:r w:rsidR="00AB063F">
        <w:t>, b</w:t>
      </w:r>
      <w:r w:rsidRPr="007F6798">
        <w:t>aldams įsigyti panaudota 5,672 tūkst. eurų. Savivaldybės biudžeto lėšomis įsigytas ilgalaikis turtas, įrengti 5 pandusai (už 10,0 tūkst. eurų)</w:t>
      </w:r>
      <w:r w:rsidR="00AB063F">
        <w:t xml:space="preserve">, gerinant </w:t>
      </w:r>
      <w:r w:rsidR="00D809E7">
        <w:t>vaikų ar jų tėvų patekimą į įstaigas.</w:t>
      </w:r>
      <w:r w:rsidRPr="007F6798">
        <w:t xml:space="preserve"> Centro lėšomis suremontuota </w:t>
      </w:r>
      <w:r w:rsidRPr="005844D9">
        <w:t>150 kv. m</w:t>
      </w:r>
      <w:r w:rsidRPr="007F6798">
        <w:t>. klubo „Švyturys“ patalpų: perdažytos sienos, įrengtos naujos sieninės spintos, sumontuoti nauji LED šviestuvai.</w:t>
      </w:r>
    </w:p>
    <w:p w:rsidR="00D67E0B" w:rsidRPr="007F6798" w:rsidRDefault="00D67E0B" w:rsidP="00D67E0B">
      <w:pPr>
        <w:ind w:leftChars="-1" w:left="-2" w:firstLineChars="304" w:firstLine="730"/>
        <w:jc w:val="both"/>
      </w:pPr>
      <w:r w:rsidRPr="007F6798">
        <w:t>Pasirašyta 2020-11-05 Valstybinės žemės panaudos sutartis Nr. 13SUN-38-(14.13.56.), pagal kurią Centras disponuoja klubo „Švyturys“ žemės sklypu, adresu Šilutės pl. 40A. Gautas 2020-10-21 Nacionalinio visuomenės sveikatos centro prie sveikatos apsaugos ministerijos leidimas-higienos pasas (Nr. (3-11 14.2.1)LHP–4930) Centro klubui „Žuvėdra“, adresu Herkaus Manto g. 77.</w:t>
      </w:r>
      <w:r>
        <w:t xml:space="preserve"> </w:t>
      </w:r>
      <w:r w:rsidRPr="007F6798">
        <w:t xml:space="preserve">Mokinių </w:t>
      </w:r>
      <w:r w:rsidRPr="007F6798">
        <w:lastRenderedPageBreak/>
        <w:t>saugumui užtikrinti įrengtos apsauginės tvorelės nuo važiuojamosios dalies prie klubų „Žuvėdra“ ir „Švyturys“. Prie klubų „Liepsnelė“ ir „Saulutė“ pastatyti įspėjamieji kelio ženklai „Atsargiai vaikai“.</w:t>
      </w:r>
    </w:p>
    <w:p w:rsidR="00D67E0B" w:rsidRPr="007F6798" w:rsidRDefault="00D67E0B" w:rsidP="00D67E0B">
      <w:pPr>
        <w:tabs>
          <w:tab w:val="left" w:pos="709"/>
          <w:tab w:val="left" w:pos="1134"/>
        </w:tabs>
        <w:ind w:firstLine="720"/>
        <w:jc w:val="both"/>
        <w:rPr>
          <w:sz w:val="22"/>
          <w:szCs w:val="22"/>
        </w:rPr>
      </w:pPr>
      <w:r w:rsidRPr="007F6798">
        <w:t>Atsižvelgiant į Klaipėdos miesto savivaldybės tarybos sprendimą 2016 m. birželio 23 d. Nr. T2-174 ,,Dėl sutikimo perimti valstybės turtą“, laukiamas Vingio g. 14B pirmo aukšto patalpų perdavimas Centro naudojimui. Pateikti prašymai Klaipėdos miesto savivaldybės administracijos Turto skyriui dėl pastatų paskirties keitimo.</w:t>
      </w:r>
    </w:p>
    <w:p w:rsidR="00D67E0B" w:rsidRPr="007F6798" w:rsidRDefault="00D67E0B" w:rsidP="00D67E0B">
      <w:pPr>
        <w:pBdr>
          <w:top w:val="nil"/>
          <w:left w:val="nil"/>
          <w:bottom w:val="nil"/>
          <w:right w:val="nil"/>
          <w:between w:val="nil"/>
        </w:pBdr>
        <w:ind w:firstLine="717"/>
        <w:jc w:val="both"/>
      </w:pPr>
      <w:r w:rsidRPr="007F6798">
        <w:t xml:space="preserve">Įgyvendintas antrasis uždavinys – sudaryti sąlygas </w:t>
      </w:r>
      <w:r w:rsidRPr="00AE3831">
        <w:t>atsiskleisti</w:t>
      </w:r>
      <w:r w:rsidRPr="007F6798">
        <w:t xml:space="preserve"> mokinių gebėjimams ir kryptingai juos plėtoti. Mokinių saviraiškos poreikių tenkinimui įgyvendinamos 78 neformaliojo vaikų švi</w:t>
      </w:r>
      <w:r>
        <w:t xml:space="preserve">etimo (toliau – NVŠ) programos. 2020 m. </w:t>
      </w:r>
      <w:r w:rsidRPr="007F6798">
        <w:t>pradėtos vykdyti naujos programos – matematikos, programavimo,</w:t>
      </w:r>
      <w:r>
        <w:t xml:space="preserve"> grojimo ukulele, ispanų kalbos</w:t>
      </w:r>
      <w:r w:rsidRPr="007F6798">
        <w:t>. Didelis dėmesys skiriamas mokinių įvairių gebėjimų atskleidimui bei plėtojimui. Mokiniai skatinami dalyvauti įvairiose veiklose: konkursuose, festivaliuose, varžybose, akcijose, edukacinėse išvykose, projektinėje veikl</w:t>
      </w:r>
      <w:r>
        <w:t xml:space="preserve">oje. Organizuoti 192 renginiai, </w:t>
      </w:r>
      <w:r w:rsidRPr="007F6798">
        <w:t>iš jų: 4 miesto, 9 respublikiniai, 3 tarptautiniai konkursai, festivaliai, 25 projektai, 33 kūrybinės dirbtuvės, 94 edukaciniai užsiėmimai, 7 autorinės mokinių darbų parodos, 17 būrelių mokinių darbų parodų. Už pasiektus aukštus rezultatus, meninę, kūrybinę veiklą mokiniai skatinami Centro direktoriaus padėkos raštais, atminimo dovanomis. Renginių organizavimui panaudota 4,143 tūkst. eurų.</w:t>
      </w:r>
    </w:p>
    <w:p w:rsidR="00D67E0B" w:rsidRDefault="00D67E0B" w:rsidP="00D67E0B">
      <w:pPr>
        <w:tabs>
          <w:tab w:val="left" w:pos="321"/>
        </w:tabs>
        <w:ind w:leftChars="-1" w:left="-2" w:firstLineChars="307" w:firstLine="737"/>
        <w:jc w:val="both"/>
      </w:pPr>
      <w:r w:rsidRPr="007F6798">
        <w:t xml:space="preserve">Centro ir miesto mokiniams buvo organizuota kūrybinė-pažintinė vaikų vasaros poilsio dienos stovykla „Aplink pasaulį per 5 dienas“, kurioje dalyvavo 475 Klaipėdos miesto mokiniai. Vykdyta 15 tarptautinių eTwinning projektų, 1 iš jų suteiktas kokybės ženklelis. Centras koordinuoja tarptautinio Erasmus+ projekto „Jobs for Young Artists“ įgyvendinimą Lietuvoje. Centro mokiniams buvo organizuotos 3 Erasmus+ projekto „Reach out“ kūrybinės dirbtuvės, kurias vedė profesionalūs menininkai iš Didžiosios Britanijos, Portugalijos ir Rumunijos. </w:t>
      </w:r>
      <w:r>
        <w:t xml:space="preserve">Kitų </w:t>
      </w:r>
      <w:r w:rsidRPr="007F6798">
        <w:t>NVŠ</w:t>
      </w:r>
      <w:r>
        <w:t xml:space="preserve"> veiklų atrankos ir finansavimo iš valstybės </w:t>
      </w:r>
      <w:r w:rsidRPr="002F3621">
        <w:t xml:space="preserve">biudžeto lėšų konkursui pateiktos programų „Meninių veiklų faktorius“ ir „Etno akademija“ paraiškos. Jų įgyvendinimui skirta 8,0 tūkst. eurų. </w:t>
      </w:r>
    </w:p>
    <w:p w:rsidR="00D67E0B" w:rsidRPr="007F6798" w:rsidRDefault="00D67E0B" w:rsidP="00D67E0B">
      <w:pPr>
        <w:tabs>
          <w:tab w:val="left" w:pos="321"/>
        </w:tabs>
        <w:ind w:leftChars="-1" w:left="-2" w:firstLineChars="307" w:firstLine="737"/>
        <w:jc w:val="both"/>
      </w:pPr>
      <w:r w:rsidRPr="002F3621">
        <w:t xml:space="preserve">Kryptingai įgyvendinamas trečiasis uždavinys – siekti </w:t>
      </w:r>
      <w:r w:rsidRPr="007F6798">
        <w:t xml:space="preserve">metodinių grupių narių bendruomeniškumo, kryptingo gerosios patirties dalinimosi. Centro mokytojai skatinami nuolat kelti kvalifikaciją, užsiimti savišvieta, dalintis gerąja patirtimi. Centro mokytojų kvalifikacijos tobulinimui patvirtinta ilgalaikė kvalifikacijos tobulinimo programa. Organizuoti 5 bendri seminarai, iš jų 1 gerosios patirties </w:t>
      </w:r>
      <w:r>
        <w:t>(</w:t>
      </w:r>
      <w:r w:rsidRPr="007F6798">
        <w:t>išvažiuojamasis</w:t>
      </w:r>
      <w:r>
        <w:t>)</w:t>
      </w:r>
      <w:r w:rsidRPr="007F6798">
        <w:t xml:space="preserve">. 1 mokytojas dalyvavo Erasmus+ projekto lėšomis finansuojamuose tarptautiniuose mokymuose Lenkijoje. Centro darbuotojai vidutiniškai kvalifikaciją tobulino 9 dienas per metus. Pagal pateiktus prašymus, darbuotojams apmokėti visi kvalifikacijos tobulinimo renginiai. </w:t>
      </w:r>
    </w:p>
    <w:p w:rsidR="00D67E0B" w:rsidRDefault="00D67E0B" w:rsidP="00D67E0B">
      <w:pPr>
        <w:ind w:leftChars="-1" w:left="-2" w:firstLineChars="304" w:firstLine="730"/>
        <w:jc w:val="both"/>
      </w:pPr>
      <w:r w:rsidRPr="007F6798">
        <w:t xml:space="preserve">Siekiant kryptingo patirties pasidalinimo, buvo organizuota 16 atvirų veiklų, mokytojai skaitė 17 pranešimų įstaigos, miesto, šalies mokytojams ir Liepojos (Latvija) vaikų ir </w:t>
      </w:r>
      <w:r w:rsidRPr="00831E8D">
        <w:t xml:space="preserve">jaunimo laisvalaikio centro </w:t>
      </w:r>
      <w:r w:rsidRPr="002F3621">
        <w:t xml:space="preserve">bendruomenei. Kartu su Liepojos vaikų ir jaunimo centru (Latvija) parengta tarptautinė kvalifikacijos tobulinimo programa–seminaras „Neformalusis švietimas Lietuvoje ir Latvijoje – nuotolinio ugdymo galimybės ir iššūkiai“. Anglų kalbos mokytoja, projektinės platformos eTwinning ambasadorė Klaipėdos regione, organizavo </w:t>
      </w:r>
      <w:r w:rsidRPr="007F6798">
        <w:t>8 seminarus apie projektinės veiklos galimybes pradedantiems ir pažengusiems vartotojams.</w:t>
      </w:r>
    </w:p>
    <w:p w:rsidR="00D67E0B" w:rsidRPr="002F3621" w:rsidRDefault="00D67E0B" w:rsidP="00D67E0B">
      <w:pPr>
        <w:ind w:leftChars="-1" w:left="-2" w:firstLineChars="304" w:firstLine="730"/>
        <w:jc w:val="both"/>
      </w:pPr>
      <w:r w:rsidRPr="007F6798">
        <w:t>Įgyvendinant ketvirtąjį uždavinį – kurti ir puoselėti Centro tradicijas, aktyvinti bendradarbiavimą su mokinių tėvais ir socialiniais partneriais – tęsiamas ir tobulinamas darbas su mokinių tėvais, socialiniais partneriais.</w:t>
      </w:r>
      <w:r w:rsidRPr="007F6798">
        <w:rPr>
          <w:b/>
        </w:rPr>
        <w:t xml:space="preserve"> </w:t>
      </w:r>
      <w:r w:rsidRPr="007F6798">
        <w:t xml:space="preserve">Siekiant kokybiško ir visapusiško mokinių tėvų informavimo ir aktyvaus dalyvavimo Centro veikloje, </w:t>
      </w:r>
      <w:r w:rsidRPr="002F3621">
        <w:t xml:space="preserve">suorganizuota 114 tėvų susirinkimų, kūrybinių dirbtuvių, edukacinių užsiėmimų ir renginių šeimoms, veikia 2 tėvų klubai. Interneto svetainėje </w:t>
      </w:r>
      <w:hyperlink r:id="rId6" w:history="1">
        <w:r w:rsidRPr="002F3621">
          <w:rPr>
            <w:rStyle w:val="Hipersaitas"/>
          </w:rPr>
          <w:t>www.kvlc.lt</w:t>
        </w:r>
      </w:hyperlink>
      <w:r w:rsidRPr="002F3621">
        <w:t xml:space="preserve"> informacija pateikiama operatyviai, su ja gali susipažinti mokiniai, tėvai, bendruomenė. Per metus pritraukta piniginė parama</w:t>
      </w:r>
      <w:r w:rsidR="00D15A81">
        <w:t xml:space="preserve"> –</w:t>
      </w:r>
      <w:r w:rsidRPr="002F3621">
        <w:t xml:space="preserve"> </w:t>
      </w:r>
      <w:r w:rsidR="00D15A81">
        <w:t>1</w:t>
      </w:r>
      <w:r w:rsidRPr="002F3621">
        <w:t>1,218 tūkst. eurų.</w:t>
      </w:r>
    </w:p>
    <w:p w:rsidR="00D67E0B" w:rsidRPr="007F6798" w:rsidRDefault="00D67E0B" w:rsidP="006448DE">
      <w:pPr>
        <w:tabs>
          <w:tab w:val="left" w:pos="765"/>
        </w:tabs>
        <w:ind w:leftChars="-1" w:left="-2" w:firstLineChars="307" w:firstLine="737"/>
        <w:jc w:val="both"/>
      </w:pPr>
      <w:r w:rsidRPr="002F3621">
        <w:t xml:space="preserve">Plėtojamas darbas su socialiniais partneriais: pasirašytos 2 naujos </w:t>
      </w:r>
      <w:r w:rsidRPr="007F6798">
        <w:t xml:space="preserve">bendradarbiavimo sutartys, organizuotas 1 respublikinis socialinis projektas, 9 Klaipėdos miesto projektai kartu su socialiniais partneriais. Bendradarbiaujant su </w:t>
      </w:r>
      <w:r>
        <w:t xml:space="preserve">Klaipėdos valstybine kolegija, </w:t>
      </w:r>
      <w:r w:rsidRPr="007248D8">
        <w:t>Klaipėdos paslaugų ir verslo mokykla</w:t>
      </w:r>
      <w:r>
        <w:t xml:space="preserve">, </w:t>
      </w:r>
      <w:r w:rsidRPr="007248D8">
        <w:t>K</w:t>
      </w:r>
      <w:r>
        <w:t>auno technologijos universitetu</w:t>
      </w:r>
      <w:r w:rsidRPr="007F6798">
        <w:t>, 6 studentai atliko praktiką, vykdė tyrimus. Liepojos universiteto (Latvija) ikimokyklinio ugdymo studijų 5 studentai atliko praktiką, finansuojamą programos Erasmus+ lėšomis</w:t>
      </w:r>
      <w:r>
        <w:t xml:space="preserve">. </w:t>
      </w:r>
      <w:r w:rsidRPr="002F3621">
        <w:t xml:space="preserve">Praktikos metu studentai dalyvavo Centro NVŠ veiklose, padėjo organizuojant renginius, analizavo Lietuvos ir Latvijos švietimo sistemos panašumus ir skirtumus. Centre plėtojama savanoriškos </w:t>
      </w:r>
      <w:r w:rsidRPr="007F6798">
        <w:t>veiklos idėja: sudaryta 20 savanoriškos veiklos sutarčių, dalyvauta 4 miesto renginiuose, akcijose.</w:t>
      </w:r>
    </w:p>
    <w:p w:rsidR="00D67E0B" w:rsidRPr="007F6798" w:rsidRDefault="00D67E0B" w:rsidP="00D67E0B">
      <w:pPr>
        <w:ind w:firstLine="720"/>
      </w:pPr>
      <w:r w:rsidRPr="007F6798">
        <w:t>Finansinė informacija:</w:t>
      </w:r>
    </w:p>
    <w:tbl>
      <w:tblPr>
        <w:tblStyle w:val="Lentelstinklelis"/>
        <w:tblW w:w="9747" w:type="dxa"/>
        <w:tblLook w:val="04A0" w:firstRow="1" w:lastRow="0" w:firstColumn="1" w:lastColumn="0" w:noHBand="0" w:noVBand="1"/>
      </w:tblPr>
      <w:tblGrid>
        <w:gridCol w:w="2389"/>
        <w:gridCol w:w="1495"/>
        <w:gridCol w:w="1445"/>
        <w:gridCol w:w="1470"/>
        <w:gridCol w:w="2948"/>
      </w:tblGrid>
      <w:tr w:rsidR="00D67E0B" w:rsidRPr="007F6798" w:rsidTr="0012390D">
        <w:tc>
          <w:tcPr>
            <w:tcW w:w="2389" w:type="dxa"/>
            <w:vMerge w:val="restart"/>
            <w:tcBorders>
              <w:top w:val="single" w:sz="4" w:space="0" w:color="auto"/>
              <w:left w:val="single" w:sz="4" w:space="0" w:color="auto"/>
              <w:bottom w:val="single" w:sz="4" w:space="0" w:color="auto"/>
              <w:right w:val="single" w:sz="4" w:space="0" w:color="auto"/>
            </w:tcBorders>
            <w:hideMark/>
          </w:tcPr>
          <w:p w:rsidR="00D67E0B" w:rsidRPr="007F6798" w:rsidRDefault="00D67E0B" w:rsidP="0012390D">
            <w:pPr>
              <w:jc w:val="center"/>
            </w:pPr>
            <w:r w:rsidRPr="007F6798">
              <w:t>Finansavimo šaltinis</w:t>
            </w:r>
          </w:p>
        </w:tc>
        <w:tc>
          <w:tcPr>
            <w:tcW w:w="4410" w:type="dxa"/>
            <w:gridSpan w:val="3"/>
            <w:tcBorders>
              <w:top w:val="single" w:sz="4" w:space="0" w:color="auto"/>
              <w:left w:val="single" w:sz="4" w:space="0" w:color="auto"/>
              <w:bottom w:val="single" w:sz="4" w:space="0" w:color="auto"/>
              <w:right w:val="single" w:sz="4" w:space="0" w:color="auto"/>
            </w:tcBorders>
            <w:hideMark/>
          </w:tcPr>
          <w:p w:rsidR="00D67E0B" w:rsidRPr="007F6798" w:rsidRDefault="00D67E0B" w:rsidP="0012390D">
            <w:pPr>
              <w:jc w:val="center"/>
            </w:pPr>
            <w:r w:rsidRPr="007F6798">
              <w:t>Lėšos (tūkst. eurų)</w:t>
            </w:r>
          </w:p>
        </w:tc>
        <w:tc>
          <w:tcPr>
            <w:tcW w:w="2948" w:type="dxa"/>
            <w:vMerge w:val="restart"/>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both"/>
            </w:pPr>
            <w:r w:rsidRPr="007F6798">
              <w:t>Pastabos</w:t>
            </w:r>
          </w:p>
          <w:p w:rsidR="00D67E0B" w:rsidRPr="007F6798" w:rsidRDefault="00D67E0B" w:rsidP="0012390D">
            <w:pPr>
              <w:jc w:val="center"/>
            </w:pPr>
          </w:p>
        </w:tc>
      </w:tr>
      <w:tr w:rsidR="00D67E0B" w:rsidRPr="007F6798" w:rsidTr="0012390D">
        <w:tc>
          <w:tcPr>
            <w:tcW w:w="0" w:type="auto"/>
            <w:vMerge/>
            <w:tcBorders>
              <w:top w:val="single" w:sz="4" w:space="0" w:color="auto"/>
              <w:left w:val="single" w:sz="4" w:space="0" w:color="auto"/>
              <w:bottom w:val="single" w:sz="4" w:space="0" w:color="auto"/>
              <w:right w:val="single" w:sz="4" w:space="0" w:color="auto"/>
            </w:tcBorders>
            <w:vAlign w:val="center"/>
            <w:hideMark/>
          </w:tcPr>
          <w:p w:rsidR="00D67E0B" w:rsidRPr="007F6798" w:rsidRDefault="00D67E0B" w:rsidP="0012390D"/>
        </w:tc>
        <w:tc>
          <w:tcPr>
            <w:tcW w:w="1495"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pPr>
              <w:rPr>
                <w:sz w:val="22"/>
                <w:szCs w:val="22"/>
              </w:rPr>
            </w:pPr>
            <w:r w:rsidRPr="007F6798">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r w:rsidRPr="007F6798">
              <w:t>Panaudota lėšų</w:t>
            </w:r>
          </w:p>
        </w:tc>
        <w:tc>
          <w:tcPr>
            <w:tcW w:w="1470"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r w:rsidRPr="007F6798">
              <w:t>Įvykdymas (%)</w:t>
            </w:r>
          </w:p>
        </w:tc>
        <w:tc>
          <w:tcPr>
            <w:tcW w:w="2948" w:type="dxa"/>
            <w:vMerge/>
            <w:tcBorders>
              <w:top w:val="single" w:sz="4" w:space="0" w:color="auto"/>
              <w:left w:val="single" w:sz="4" w:space="0" w:color="auto"/>
              <w:bottom w:val="single" w:sz="4" w:space="0" w:color="auto"/>
              <w:right w:val="single" w:sz="4" w:space="0" w:color="auto"/>
            </w:tcBorders>
            <w:vAlign w:val="center"/>
            <w:hideMark/>
          </w:tcPr>
          <w:p w:rsidR="00D67E0B" w:rsidRPr="007F6798" w:rsidRDefault="00D67E0B" w:rsidP="0012390D"/>
        </w:tc>
      </w:tr>
      <w:tr w:rsidR="00D67E0B" w:rsidRPr="007F6798" w:rsidTr="0012390D">
        <w:trPr>
          <w:trHeight w:val="415"/>
        </w:trPr>
        <w:tc>
          <w:tcPr>
            <w:tcW w:w="2389"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r w:rsidRPr="007F6798">
              <w:t>Savivaldybės biudžetas (SB)</w:t>
            </w:r>
          </w:p>
        </w:tc>
        <w:tc>
          <w:tcPr>
            <w:tcW w:w="149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713,1</w:t>
            </w:r>
          </w:p>
        </w:tc>
        <w:tc>
          <w:tcPr>
            <w:tcW w:w="144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711,305</w:t>
            </w:r>
          </w:p>
        </w:tc>
        <w:tc>
          <w:tcPr>
            <w:tcW w:w="1470"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 xml:space="preserve">99,75 </w:t>
            </w:r>
          </w:p>
          <w:p w:rsidR="00D67E0B" w:rsidRPr="007F6798" w:rsidRDefault="00D67E0B" w:rsidP="0012390D">
            <w:pPr>
              <w:jc w:val="center"/>
            </w:pPr>
          </w:p>
        </w:tc>
        <w:tc>
          <w:tcPr>
            <w:tcW w:w="2948" w:type="dxa"/>
            <w:tcBorders>
              <w:top w:val="single" w:sz="4" w:space="0" w:color="auto"/>
              <w:left w:val="single" w:sz="4" w:space="0" w:color="auto"/>
              <w:bottom w:val="single" w:sz="4" w:space="0" w:color="auto"/>
              <w:right w:val="single" w:sz="4" w:space="0" w:color="auto"/>
            </w:tcBorders>
          </w:tcPr>
          <w:p w:rsidR="00D67E0B" w:rsidRPr="007F6798" w:rsidRDefault="00D67E0B" w:rsidP="0012390D"/>
        </w:tc>
      </w:tr>
      <w:tr w:rsidR="00D67E0B" w:rsidRPr="007F6798" w:rsidTr="0012390D">
        <w:tc>
          <w:tcPr>
            <w:tcW w:w="2389"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r w:rsidRPr="007F6798">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47,4</w:t>
            </w:r>
          </w:p>
        </w:tc>
        <w:tc>
          <w:tcPr>
            <w:tcW w:w="144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47,4</w:t>
            </w:r>
          </w:p>
        </w:tc>
        <w:tc>
          <w:tcPr>
            <w:tcW w:w="1470" w:type="dxa"/>
            <w:tcBorders>
              <w:top w:val="single" w:sz="4" w:space="0" w:color="auto"/>
              <w:left w:val="single" w:sz="4" w:space="0" w:color="auto"/>
              <w:bottom w:val="single" w:sz="4" w:space="0" w:color="auto"/>
              <w:right w:val="single" w:sz="4" w:space="0" w:color="auto"/>
            </w:tcBorders>
          </w:tcPr>
          <w:p w:rsidR="00D67E0B" w:rsidRPr="007F6798" w:rsidRDefault="00D67E0B" w:rsidP="00455DC8">
            <w:pPr>
              <w:jc w:val="center"/>
            </w:pPr>
            <w:r w:rsidRPr="007F6798">
              <w:t xml:space="preserve">100 </w:t>
            </w:r>
          </w:p>
        </w:tc>
        <w:tc>
          <w:tcPr>
            <w:tcW w:w="2948" w:type="dxa"/>
            <w:tcBorders>
              <w:top w:val="single" w:sz="4" w:space="0" w:color="auto"/>
              <w:left w:val="single" w:sz="4" w:space="0" w:color="auto"/>
              <w:bottom w:val="single" w:sz="4" w:space="0" w:color="auto"/>
              <w:right w:val="single" w:sz="4" w:space="0" w:color="auto"/>
            </w:tcBorders>
          </w:tcPr>
          <w:p w:rsidR="00D67E0B" w:rsidRPr="007F6798" w:rsidRDefault="00D67E0B" w:rsidP="0012390D"/>
        </w:tc>
      </w:tr>
      <w:tr w:rsidR="00D67E0B" w:rsidRPr="007F6798" w:rsidTr="0012390D">
        <w:trPr>
          <w:trHeight w:val="1104"/>
        </w:trPr>
        <w:tc>
          <w:tcPr>
            <w:tcW w:w="2389" w:type="dxa"/>
            <w:vMerge w:val="restart"/>
            <w:tcBorders>
              <w:top w:val="single" w:sz="4" w:space="0" w:color="auto"/>
              <w:left w:val="single" w:sz="4" w:space="0" w:color="auto"/>
              <w:right w:val="single" w:sz="4" w:space="0" w:color="auto"/>
            </w:tcBorders>
            <w:hideMark/>
          </w:tcPr>
          <w:p w:rsidR="00D67E0B" w:rsidRPr="007F6798" w:rsidRDefault="00D67E0B" w:rsidP="0012390D">
            <w:r w:rsidRPr="007F6798">
              <w:t>Įstaigos gautos pajamos (surinkta pajamų SP), iš jų:</w:t>
            </w:r>
          </w:p>
          <w:p w:rsidR="00D67E0B" w:rsidRPr="007F6798" w:rsidRDefault="00D67E0B" w:rsidP="0012390D"/>
        </w:tc>
        <w:tc>
          <w:tcPr>
            <w:tcW w:w="149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43,0</w:t>
            </w:r>
          </w:p>
        </w:tc>
        <w:tc>
          <w:tcPr>
            <w:tcW w:w="1445" w:type="dxa"/>
            <w:tcBorders>
              <w:top w:val="single" w:sz="4" w:space="0" w:color="auto"/>
              <w:left w:val="single" w:sz="4" w:space="0" w:color="auto"/>
              <w:right w:val="single" w:sz="4" w:space="0" w:color="auto"/>
            </w:tcBorders>
          </w:tcPr>
          <w:p w:rsidR="00D67E0B" w:rsidRPr="007F6798" w:rsidRDefault="00D67E0B" w:rsidP="0012390D">
            <w:pPr>
              <w:jc w:val="center"/>
            </w:pPr>
            <w:r w:rsidRPr="007F6798">
              <w:t>14,261</w:t>
            </w:r>
          </w:p>
          <w:p w:rsidR="00D67E0B" w:rsidRPr="007F6798" w:rsidRDefault="00D67E0B" w:rsidP="0012390D">
            <w:pPr>
              <w:jc w:val="center"/>
            </w:pPr>
          </w:p>
        </w:tc>
        <w:tc>
          <w:tcPr>
            <w:tcW w:w="1470" w:type="dxa"/>
            <w:tcBorders>
              <w:top w:val="single" w:sz="4" w:space="0" w:color="auto"/>
              <w:left w:val="single" w:sz="4" w:space="0" w:color="auto"/>
              <w:right w:val="single" w:sz="4" w:space="0" w:color="auto"/>
            </w:tcBorders>
          </w:tcPr>
          <w:p w:rsidR="00D67E0B" w:rsidRPr="007F6798" w:rsidRDefault="00D67E0B" w:rsidP="00455DC8">
            <w:pPr>
              <w:jc w:val="center"/>
            </w:pPr>
            <w:r w:rsidRPr="007F6798">
              <w:t xml:space="preserve">33,17 </w:t>
            </w:r>
          </w:p>
        </w:tc>
        <w:tc>
          <w:tcPr>
            <w:tcW w:w="2948" w:type="dxa"/>
            <w:tcBorders>
              <w:top w:val="single" w:sz="4" w:space="0" w:color="auto"/>
              <w:left w:val="single" w:sz="4" w:space="0" w:color="auto"/>
              <w:right w:val="single" w:sz="4" w:space="0" w:color="auto"/>
            </w:tcBorders>
          </w:tcPr>
          <w:p w:rsidR="00D67E0B" w:rsidRPr="007F6798" w:rsidRDefault="00D67E0B" w:rsidP="00D15A81">
            <w:r w:rsidRPr="007F6798">
              <w:t>Įmokos už paslaugas švietimo, socialinės apsaugos ir kitose įstaigos</w:t>
            </w:r>
            <w:r w:rsidR="002328F0">
              <w:t xml:space="preserve">e – įmokos už mokslą (surinkta </w:t>
            </w:r>
            <w:r w:rsidRPr="007F6798">
              <w:t>– 30,421)</w:t>
            </w:r>
          </w:p>
        </w:tc>
      </w:tr>
      <w:tr w:rsidR="00D67E0B" w:rsidRPr="007F6798" w:rsidTr="0012390D">
        <w:trPr>
          <w:trHeight w:val="818"/>
        </w:trPr>
        <w:tc>
          <w:tcPr>
            <w:tcW w:w="2389" w:type="dxa"/>
            <w:vMerge/>
            <w:tcBorders>
              <w:left w:val="single" w:sz="4" w:space="0" w:color="auto"/>
              <w:bottom w:val="single" w:sz="4" w:space="0" w:color="auto"/>
              <w:right w:val="single" w:sz="4" w:space="0" w:color="auto"/>
            </w:tcBorders>
          </w:tcPr>
          <w:p w:rsidR="00D67E0B" w:rsidRPr="007F6798" w:rsidRDefault="00D67E0B" w:rsidP="0012390D"/>
        </w:tc>
        <w:tc>
          <w:tcPr>
            <w:tcW w:w="149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3,1</w:t>
            </w:r>
          </w:p>
        </w:tc>
        <w:tc>
          <w:tcPr>
            <w:tcW w:w="1445" w:type="dxa"/>
            <w:tcBorders>
              <w:left w:val="single" w:sz="4" w:space="0" w:color="auto"/>
              <w:bottom w:val="single" w:sz="4" w:space="0" w:color="auto"/>
              <w:right w:val="single" w:sz="4" w:space="0" w:color="auto"/>
            </w:tcBorders>
          </w:tcPr>
          <w:p w:rsidR="00D67E0B" w:rsidRPr="007F6798" w:rsidRDefault="00D67E0B" w:rsidP="0012390D">
            <w:pPr>
              <w:jc w:val="center"/>
            </w:pPr>
            <w:r w:rsidRPr="007F6798">
              <w:t>1,186</w:t>
            </w:r>
          </w:p>
        </w:tc>
        <w:tc>
          <w:tcPr>
            <w:tcW w:w="1470" w:type="dxa"/>
            <w:tcBorders>
              <w:left w:val="single" w:sz="4" w:space="0" w:color="auto"/>
              <w:bottom w:val="single" w:sz="4" w:space="0" w:color="auto"/>
              <w:right w:val="single" w:sz="4" w:space="0" w:color="auto"/>
            </w:tcBorders>
          </w:tcPr>
          <w:p w:rsidR="00D67E0B" w:rsidRPr="007F6798" w:rsidRDefault="00D67E0B" w:rsidP="00455DC8">
            <w:pPr>
              <w:jc w:val="center"/>
            </w:pPr>
            <w:r w:rsidRPr="007F6798">
              <w:t xml:space="preserve">38,27 </w:t>
            </w:r>
          </w:p>
        </w:tc>
        <w:tc>
          <w:tcPr>
            <w:tcW w:w="2948" w:type="dxa"/>
            <w:tcBorders>
              <w:left w:val="single" w:sz="4" w:space="0" w:color="auto"/>
              <w:bottom w:val="single" w:sz="4" w:space="0" w:color="auto"/>
              <w:right w:val="single" w:sz="4" w:space="0" w:color="auto"/>
            </w:tcBorders>
          </w:tcPr>
          <w:p w:rsidR="00D67E0B" w:rsidRPr="007F6798" w:rsidRDefault="00D67E0B" w:rsidP="0012390D">
            <w:r w:rsidRPr="007F6798">
              <w:t>Biudžetinių įstaigų pajamos už prekes ir paslaugas</w:t>
            </w:r>
          </w:p>
        </w:tc>
      </w:tr>
      <w:tr w:rsidR="00D67E0B" w:rsidRPr="007F6798" w:rsidTr="0012390D">
        <w:trPr>
          <w:trHeight w:val="477"/>
        </w:trPr>
        <w:tc>
          <w:tcPr>
            <w:tcW w:w="2389"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r w:rsidRPr="007F6798">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pPr>
              <w:jc w:val="center"/>
            </w:pPr>
            <w:r w:rsidRPr="007F6798">
              <w:t>–</w:t>
            </w:r>
          </w:p>
        </w:tc>
        <w:tc>
          <w:tcPr>
            <w:tcW w:w="144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p>
        </w:tc>
        <w:tc>
          <w:tcPr>
            <w:tcW w:w="1470"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p>
        </w:tc>
        <w:tc>
          <w:tcPr>
            <w:tcW w:w="2948" w:type="dxa"/>
            <w:tcBorders>
              <w:top w:val="single" w:sz="4" w:space="0" w:color="auto"/>
              <w:left w:val="single" w:sz="4" w:space="0" w:color="auto"/>
              <w:bottom w:val="single" w:sz="4" w:space="0" w:color="auto"/>
              <w:right w:val="single" w:sz="4" w:space="0" w:color="auto"/>
            </w:tcBorders>
          </w:tcPr>
          <w:p w:rsidR="00D67E0B" w:rsidRPr="007F6798" w:rsidRDefault="00D67E0B" w:rsidP="0012390D"/>
        </w:tc>
      </w:tr>
      <w:tr w:rsidR="00D67E0B" w:rsidRPr="007F6798" w:rsidTr="0012390D">
        <w:trPr>
          <w:trHeight w:val="125"/>
        </w:trPr>
        <w:tc>
          <w:tcPr>
            <w:tcW w:w="2389"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r w:rsidRPr="007F6798">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17,849</w:t>
            </w:r>
          </w:p>
        </w:tc>
        <w:tc>
          <w:tcPr>
            <w:tcW w:w="144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17,849</w:t>
            </w:r>
          </w:p>
        </w:tc>
        <w:tc>
          <w:tcPr>
            <w:tcW w:w="1470" w:type="dxa"/>
            <w:tcBorders>
              <w:top w:val="single" w:sz="4" w:space="0" w:color="auto"/>
              <w:left w:val="single" w:sz="4" w:space="0" w:color="auto"/>
              <w:bottom w:val="single" w:sz="4" w:space="0" w:color="auto"/>
              <w:right w:val="single" w:sz="4" w:space="0" w:color="auto"/>
            </w:tcBorders>
          </w:tcPr>
          <w:p w:rsidR="00D67E0B" w:rsidRPr="007F6798" w:rsidRDefault="00D67E0B" w:rsidP="00455DC8">
            <w:pPr>
              <w:jc w:val="center"/>
            </w:pPr>
            <w:r w:rsidRPr="007F6798">
              <w:t xml:space="preserve">100 </w:t>
            </w:r>
          </w:p>
        </w:tc>
        <w:tc>
          <w:tcPr>
            <w:tcW w:w="2948" w:type="dxa"/>
            <w:tcBorders>
              <w:top w:val="single" w:sz="4" w:space="0" w:color="auto"/>
              <w:left w:val="single" w:sz="4" w:space="0" w:color="auto"/>
              <w:bottom w:val="single" w:sz="4" w:space="0" w:color="auto"/>
              <w:right w:val="single" w:sz="4" w:space="0" w:color="auto"/>
            </w:tcBorders>
          </w:tcPr>
          <w:p w:rsidR="00D67E0B" w:rsidRPr="007F6798" w:rsidRDefault="00D67E0B" w:rsidP="0012390D"/>
        </w:tc>
      </w:tr>
      <w:tr w:rsidR="00D67E0B" w:rsidRPr="007F6798" w:rsidTr="0012390D">
        <w:tc>
          <w:tcPr>
            <w:tcW w:w="2389"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r w:rsidRPr="007F6798">
              <w:t>Kitos lėšos (parama 2 % GM ir kt.)</w:t>
            </w:r>
          </w:p>
        </w:tc>
        <w:tc>
          <w:tcPr>
            <w:tcW w:w="149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11,218</w:t>
            </w:r>
          </w:p>
        </w:tc>
        <w:tc>
          <w:tcPr>
            <w:tcW w:w="144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7,502</w:t>
            </w:r>
          </w:p>
        </w:tc>
        <w:tc>
          <w:tcPr>
            <w:tcW w:w="1470" w:type="dxa"/>
            <w:tcBorders>
              <w:top w:val="single" w:sz="4" w:space="0" w:color="auto"/>
              <w:left w:val="single" w:sz="4" w:space="0" w:color="auto"/>
              <w:bottom w:val="single" w:sz="4" w:space="0" w:color="auto"/>
              <w:right w:val="single" w:sz="4" w:space="0" w:color="auto"/>
            </w:tcBorders>
          </w:tcPr>
          <w:p w:rsidR="00D67E0B" w:rsidRPr="007F6798" w:rsidRDefault="00D67E0B" w:rsidP="00455DC8">
            <w:pPr>
              <w:jc w:val="center"/>
              <w:rPr>
                <w:lang w:val="en-US"/>
              </w:rPr>
            </w:pPr>
            <w:r w:rsidRPr="007F6798">
              <w:t xml:space="preserve">66,88 </w:t>
            </w:r>
          </w:p>
        </w:tc>
        <w:tc>
          <w:tcPr>
            <w:tcW w:w="2948" w:type="dxa"/>
            <w:tcBorders>
              <w:top w:val="single" w:sz="4" w:space="0" w:color="auto"/>
              <w:left w:val="single" w:sz="4" w:space="0" w:color="auto"/>
              <w:bottom w:val="single" w:sz="4" w:space="0" w:color="auto"/>
              <w:right w:val="single" w:sz="4" w:space="0" w:color="auto"/>
            </w:tcBorders>
          </w:tcPr>
          <w:p w:rsidR="00D67E0B" w:rsidRPr="007F6798" w:rsidRDefault="00E40324" w:rsidP="0012390D">
            <w:r w:rsidRPr="005D1710">
              <w:t>Dėl karanti</w:t>
            </w:r>
            <w:r>
              <w:t>no apribojus veiklą nepanaudota 3,72</w:t>
            </w:r>
          </w:p>
        </w:tc>
      </w:tr>
      <w:tr w:rsidR="00D67E0B" w:rsidRPr="007F6798" w:rsidTr="0012390D">
        <w:trPr>
          <w:trHeight w:val="430"/>
        </w:trPr>
        <w:tc>
          <w:tcPr>
            <w:tcW w:w="2389" w:type="dxa"/>
            <w:tcBorders>
              <w:top w:val="single" w:sz="4" w:space="0" w:color="auto"/>
              <w:left w:val="single" w:sz="4" w:space="0" w:color="auto"/>
              <w:bottom w:val="single" w:sz="4" w:space="0" w:color="auto"/>
              <w:right w:val="single" w:sz="4" w:space="0" w:color="auto"/>
            </w:tcBorders>
            <w:hideMark/>
          </w:tcPr>
          <w:p w:rsidR="00D67E0B" w:rsidRPr="007F6798" w:rsidRDefault="00D67E0B" w:rsidP="0012390D">
            <w:r w:rsidRPr="007F6798">
              <w:t>Iš viso</w:t>
            </w:r>
          </w:p>
        </w:tc>
        <w:tc>
          <w:tcPr>
            <w:tcW w:w="149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835,67</w:t>
            </w:r>
          </w:p>
        </w:tc>
        <w:tc>
          <w:tcPr>
            <w:tcW w:w="1445" w:type="dxa"/>
            <w:tcBorders>
              <w:top w:val="single" w:sz="4" w:space="0" w:color="auto"/>
              <w:left w:val="single" w:sz="4" w:space="0" w:color="auto"/>
              <w:bottom w:val="single" w:sz="4" w:space="0" w:color="auto"/>
              <w:right w:val="single" w:sz="4" w:space="0" w:color="auto"/>
            </w:tcBorders>
          </w:tcPr>
          <w:p w:rsidR="00D67E0B" w:rsidRPr="007F6798" w:rsidRDefault="00D67E0B" w:rsidP="0012390D">
            <w:pPr>
              <w:jc w:val="center"/>
            </w:pPr>
            <w:r w:rsidRPr="007F6798">
              <w:t>799,503</w:t>
            </w:r>
          </w:p>
        </w:tc>
        <w:tc>
          <w:tcPr>
            <w:tcW w:w="1470" w:type="dxa"/>
            <w:tcBorders>
              <w:top w:val="single" w:sz="4" w:space="0" w:color="auto"/>
              <w:left w:val="single" w:sz="4" w:space="0" w:color="auto"/>
              <w:bottom w:val="single" w:sz="4" w:space="0" w:color="auto"/>
              <w:right w:val="single" w:sz="4" w:space="0" w:color="auto"/>
            </w:tcBorders>
          </w:tcPr>
          <w:p w:rsidR="00D67E0B" w:rsidRPr="007F6798" w:rsidRDefault="00D67E0B" w:rsidP="00455DC8">
            <w:pPr>
              <w:jc w:val="center"/>
            </w:pPr>
            <w:r w:rsidRPr="007F6798">
              <w:t>73,01 (vidurkis)</w:t>
            </w:r>
          </w:p>
        </w:tc>
        <w:tc>
          <w:tcPr>
            <w:tcW w:w="2948" w:type="dxa"/>
            <w:tcBorders>
              <w:top w:val="single" w:sz="4" w:space="0" w:color="auto"/>
              <w:left w:val="single" w:sz="4" w:space="0" w:color="auto"/>
              <w:bottom w:val="single" w:sz="4" w:space="0" w:color="auto"/>
              <w:right w:val="single" w:sz="4" w:space="0" w:color="auto"/>
            </w:tcBorders>
          </w:tcPr>
          <w:p w:rsidR="00D67E0B" w:rsidRPr="007F6798" w:rsidRDefault="00D67E0B" w:rsidP="0012390D"/>
        </w:tc>
      </w:tr>
      <w:tr w:rsidR="00255BE6" w:rsidRPr="007F6798" w:rsidTr="00545058">
        <w:tc>
          <w:tcPr>
            <w:tcW w:w="6799" w:type="dxa"/>
            <w:gridSpan w:val="4"/>
            <w:tcBorders>
              <w:top w:val="single" w:sz="4" w:space="0" w:color="auto"/>
              <w:left w:val="single" w:sz="4" w:space="0" w:color="auto"/>
              <w:bottom w:val="single" w:sz="4" w:space="0" w:color="auto"/>
              <w:right w:val="single" w:sz="4" w:space="0" w:color="auto"/>
            </w:tcBorders>
            <w:hideMark/>
          </w:tcPr>
          <w:p w:rsidR="00255BE6" w:rsidRPr="007F6798" w:rsidRDefault="00255BE6" w:rsidP="0012390D">
            <w:r w:rsidRPr="007F6798">
              <w:t>Kreditinis įsiskolinimas (pagal visus finansavimo šaltinius) 2021 m. sausio 1 d.</w:t>
            </w:r>
            <w:r>
              <w:t xml:space="preserve"> – </w:t>
            </w:r>
            <w:r w:rsidRPr="007F6798">
              <w:t xml:space="preserve"> 0,366 </w:t>
            </w:r>
            <w:r>
              <w:t>(SB)</w:t>
            </w:r>
            <w:r w:rsidRPr="007F6798">
              <w:t xml:space="preserve">, </w:t>
            </w:r>
            <w:r>
              <w:t>e</w:t>
            </w:r>
            <w:r w:rsidRPr="007F6798">
              <w:t>lektros energija</w:t>
            </w:r>
          </w:p>
        </w:tc>
        <w:tc>
          <w:tcPr>
            <w:tcW w:w="2948" w:type="dxa"/>
            <w:tcBorders>
              <w:top w:val="single" w:sz="4" w:space="0" w:color="auto"/>
              <w:left w:val="single" w:sz="4" w:space="0" w:color="auto"/>
              <w:bottom w:val="single" w:sz="4" w:space="0" w:color="auto"/>
              <w:right w:val="single" w:sz="4" w:space="0" w:color="auto"/>
            </w:tcBorders>
          </w:tcPr>
          <w:p w:rsidR="00255BE6" w:rsidRPr="007F6798" w:rsidRDefault="00255BE6" w:rsidP="002A4D04">
            <w:r>
              <w:t>K</w:t>
            </w:r>
            <w:r>
              <w:rPr>
                <w:color w:val="000000"/>
              </w:rPr>
              <w:t>reditinį įsiskolinimą sudarė komunalinių paslaugų mokesčiai, nes paslaugų sąskaitos išrašytos 2020 m. gruodžio 31 d. data</w:t>
            </w:r>
          </w:p>
        </w:tc>
      </w:tr>
    </w:tbl>
    <w:p w:rsidR="00D67E0B" w:rsidRPr="007F6798" w:rsidRDefault="00D67E0B" w:rsidP="00D67E0B">
      <w:pPr>
        <w:ind w:firstLine="720"/>
        <w:rPr>
          <w:sz w:val="22"/>
          <w:szCs w:val="22"/>
        </w:rPr>
      </w:pPr>
    </w:p>
    <w:p w:rsidR="00D67E0B" w:rsidRPr="007F6798" w:rsidRDefault="00D67E0B" w:rsidP="00D67E0B">
      <w:pPr>
        <w:ind w:firstLine="709"/>
        <w:jc w:val="both"/>
      </w:pPr>
      <w:r w:rsidRPr="007F6798">
        <w:t xml:space="preserve">Planuodama 2021 metų veiklą, Centro bendruomenė susitarė dėl veiklos prioriteto – profesinis pedagogų skaitmeninio raštingumo tobulinimas (gilinimas), naudojant informacines komunikacines technologijas ir jas integruojant į ugdymo procesą, taikant virtualias ir nuotoliniam mokymui(si) skirtas platformas. </w:t>
      </w:r>
    </w:p>
    <w:p w:rsidR="00D67E0B" w:rsidRDefault="00D67E0B" w:rsidP="00D67E0B">
      <w:pPr>
        <w:ind w:firstLine="709"/>
        <w:jc w:val="both"/>
      </w:pPr>
    </w:p>
    <w:p w:rsidR="006448DE" w:rsidRPr="007F6798" w:rsidRDefault="006448DE" w:rsidP="00D67E0B">
      <w:pPr>
        <w:ind w:firstLine="709"/>
        <w:jc w:val="both"/>
      </w:pPr>
    </w:p>
    <w:p w:rsidR="00D67E0B" w:rsidRDefault="00D67E0B" w:rsidP="00D67E0B">
      <w:pPr>
        <w:jc w:val="both"/>
      </w:pPr>
      <w:r w:rsidRPr="007F6798">
        <w:t xml:space="preserve">Direktorė  </w:t>
      </w:r>
      <w:r w:rsidRPr="007F6798">
        <w:tab/>
      </w:r>
      <w:r w:rsidRPr="007F6798">
        <w:tab/>
      </w:r>
      <w:r w:rsidRPr="007F6798">
        <w:tab/>
      </w:r>
      <w:r w:rsidRPr="007F6798">
        <w:tab/>
      </w:r>
      <w:r w:rsidRPr="007F6798">
        <w:tab/>
        <w:t xml:space="preserve">                        Jolanta Budrienė</w:t>
      </w:r>
    </w:p>
    <w:p w:rsidR="00D67E0B" w:rsidRDefault="00D67E0B" w:rsidP="00D67E0B">
      <w:pPr>
        <w:tabs>
          <w:tab w:val="left" w:pos="14656"/>
        </w:tabs>
        <w:overflowPunct w:val="0"/>
        <w:jc w:val="center"/>
        <w:textAlignment w:val="baseline"/>
      </w:pPr>
      <w:r>
        <w:t xml:space="preserve"> </w:t>
      </w:r>
    </w:p>
    <w:p w:rsidR="00D57F27" w:rsidRPr="00832CC9" w:rsidRDefault="00D57F27" w:rsidP="00D67E0B">
      <w:pPr>
        <w:jc w:val="center"/>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BC7693">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3B45"/>
    <w:rsid w:val="0019615E"/>
    <w:rsid w:val="002328F0"/>
    <w:rsid w:val="00255BE6"/>
    <w:rsid w:val="002A4D04"/>
    <w:rsid w:val="0034183E"/>
    <w:rsid w:val="004476DD"/>
    <w:rsid w:val="00455DC8"/>
    <w:rsid w:val="00497E4E"/>
    <w:rsid w:val="00597EE8"/>
    <w:rsid w:val="005B434A"/>
    <w:rsid w:val="005F495C"/>
    <w:rsid w:val="006448DE"/>
    <w:rsid w:val="006B63CF"/>
    <w:rsid w:val="00832CC9"/>
    <w:rsid w:val="008354D5"/>
    <w:rsid w:val="008E6E82"/>
    <w:rsid w:val="009C73F7"/>
    <w:rsid w:val="00AB063F"/>
    <w:rsid w:val="00AF7D08"/>
    <w:rsid w:val="00B750B6"/>
    <w:rsid w:val="00BC7693"/>
    <w:rsid w:val="00BF1CBF"/>
    <w:rsid w:val="00C42C0D"/>
    <w:rsid w:val="00C57681"/>
    <w:rsid w:val="00CA4D3B"/>
    <w:rsid w:val="00D15A81"/>
    <w:rsid w:val="00D42B72"/>
    <w:rsid w:val="00D57F27"/>
    <w:rsid w:val="00D67E0B"/>
    <w:rsid w:val="00D809E7"/>
    <w:rsid w:val="00E33871"/>
    <w:rsid w:val="00E40324"/>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F4594"/>
  <w15:docId w15:val="{A13CA0B8-9FC0-4BE1-8175-501D97EF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D67E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822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vlc.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6571</Words>
  <Characters>3746</Characters>
  <Application>Microsoft Office Word</Application>
  <DocSecurity>4</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2021-04-13T10:28:00Z</dcterms:created>
  <dcterms:modified xsi:type="dcterms:W3CDTF">2021-04-13T10:28:00Z</dcterms:modified>
</cp:coreProperties>
</file>