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B73C8" w:rsidRPr="001D3C7E" w:rsidRDefault="00AB73C8" w:rsidP="00AB73C8">
      <w:pPr>
        <w:jc w:val="center"/>
      </w:pPr>
      <w:r w:rsidRPr="001D3C7E">
        <w:rPr>
          <w:b/>
          <w:caps/>
        </w:rPr>
        <w:t xml:space="preserve">DĖL </w:t>
      </w:r>
      <w:r w:rsidRPr="009A5D10">
        <w:rPr>
          <w:b/>
        </w:rPr>
        <w:t xml:space="preserve">LIKVIDUOTŲ IR IŠ JURIDINIŲ ASMENŲ REGISTRO IŠREGISTRUOTŲ ĮMONIŲ, </w:t>
      </w:r>
      <w:r w:rsidRPr="00776859">
        <w:rPr>
          <w:b/>
        </w:rPr>
        <w:t xml:space="preserve">ĮMONIŲ, KURIOMS </w:t>
      </w:r>
      <w:r>
        <w:rPr>
          <w:b/>
        </w:rPr>
        <w:t xml:space="preserve">ANTSTOLIO </w:t>
      </w:r>
      <w:r w:rsidRPr="00776859">
        <w:rPr>
          <w:b/>
        </w:rPr>
        <w:t>NUSTATYTAS SKOLŲ IŠIEŠKOJIMO NEGALIMUMO AKTAS, BANKRUTAVUSIŲ FIZINIŲ ASMENŲ</w:t>
      </w:r>
      <w:r>
        <w:rPr>
          <w:b/>
        </w:rPr>
        <w:t>,</w:t>
      </w:r>
      <w:r w:rsidRPr="00776859">
        <w:rPr>
          <w:b/>
        </w:rPr>
        <w:t xml:space="preserve"> </w:t>
      </w:r>
      <w:r w:rsidRPr="009A5D10">
        <w:rPr>
          <w:b/>
        </w:rPr>
        <w:t xml:space="preserve">MIRUSIŲ </w:t>
      </w:r>
      <w:r>
        <w:rPr>
          <w:b/>
        </w:rPr>
        <w:t>FIZINIŲ ASMENŲ</w:t>
      </w:r>
      <w:r w:rsidRPr="009A5D10">
        <w:rPr>
          <w:b/>
        </w:rPr>
        <w:t xml:space="preserve"> SKOLŲ UŽ VALSTYBINĖS ŽEMĖS NUOMĄ </w:t>
      </w:r>
      <w:r>
        <w:rPr>
          <w:b/>
        </w:rPr>
        <w:t xml:space="preserve">PRIPAŽINIMO BEVILTIŠKOMIS IR JŲ </w:t>
      </w:r>
      <w:r w:rsidRPr="00621297">
        <w:rPr>
          <w:b/>
        </w:rPr>
        <w:t>NURAŠYMO</w:t>
      </w:r>
    </w:p>
    <w:p w:rsidR="00CA4D3B" w:rsidRDefault="00CA4D3B" w:rsidP="00AC2A93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B73C8" w:rsidRDefault="00AB73C8" w:rsidP="00AB73C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Valstybinės žemės nuomos mokesčio administravimo tvarkos aprašo, patvirtinto Klaipėdos miesto savivaldybės tarybos 2019 m. gegužės 30 d. sprendimu Nr. T2-134 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t xml:space="preserve">“, 71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AB73C8" w:rsidRDefault="00AB73C8" w:rsidP="00AB73C8">
      <w:pPr>
        <w:tabs>
          <w:tab w:val="left" w:pos="912"/>
        </w:tabs>
        <w:ind w:firstLine="709"/>
        <w:jc w:val="both"/>
      </w:pPr>
      <w:r>
        <w:t xml:space="preserve">Pripažinti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 xml:space="preserve">, įmonių, kurioms antstolio nustatytas skolų išieškojimo negalimumo aktas, bankrutavusių fizinių asmenų, mirusių fizinių asmenų </w:t>
      </w:r>
      <w:r w:rsidRPr="00BD3DBE">
        <w:t xml:space="preserve">skolas už valstybinės žemės nuomą beviltiškomis </w:t>
      </w:r>
      <w:r>
        <w:t xml:space="preserve">ir įpareigoti Klaipėdos miesto savivaldybės administracijos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B73C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687B"/>
    <w:rsid w:val="003222B4"/>
    <w:rsid w:val="004476DD"/>
    <w:rsid w:val="00597EE8"/>
    <w:rsid w:val="005F495C"/>
    <w:rsid w:val="007A56CE"/>
    <w:rsid w:val="008354D5"/>
    <w:rsid w:val="00894D6F"/>
    <w:rsid w:val="00922CD4"/>
    <w:rsid w:val="00A12691"/>
    <w:rsid w:val="00AB73C8"/>
    <w:rsid w:val="00AC2A93"/>
    <w:rsid w:val="00AF7D08"/>
    <w:rsid w:val="00C56F56"/>
    <w:rsid w:val="00CA4D3B"/>
    <w:rsid w:val="00E014C1"/>
    <w:rsid w:val="00E33871"/>
    <w:rsid w:val="00E56D0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A39C"/>
  <w15:docId w15:val="{F97AC13A-3AAA-4633-AC30-8E430B39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2021-04-30T11:05:00Z</dcterms:created>
  <dcterms:modified xsi:type="dcterms:W3CDTF">2021-04-30T11:05:00Z</dcterms:modified>
</cp:coreProperties>
</file>