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844D74" w:rsidRPr="00B95B6E" w:rsidRDefault="00844D74" w:rsidP="00B95B6E">
      <w:pPr>
        <w:jc w:val="center"/>
      </w:pPr>
      <w:r>
        <w:rPr>
          <w:b/>
        </w:rPr>
        <w:t>PRIE SAVIVALDYBĖS TARYBOS SPRENDIMO „</w:t>
      </w:r>
      <w:r w:rsidR="00B95B6E" w:rsidRPr="001D3C7E">
        <w:rPr>
          <w:b/>
          <w:caps/>
        </w:rPr>
        <w:t>DĖL</w:t>
      </w:r>
      <w:r w:rsidR="00B95B6E">
        <w:rPr>
          <w:b/>
          <w:caps/>
        </w:rPr>
        <w:t xml:space="preserve"> PRITARIMO REORGANIZUOTI UŽDARĄJĄ AKCINĘ BENDROVĘ „GATVIŲ APŠVIETIMAS“ </w:t>
      </w:r>
      <w:r>
        <w:rPr>
          <w:b/>
        </w:rPr>
        <w:t>PROJEKTO</w:t>
      </w:r>
      <w:r w:rsidR="00B95B6E">
        <w:rPr>
          <w:b/>
        </w:rPr>
        <w:t>“</w:t>
      </w:r>
    </w:p>
    <w:p w:rsidR="00844D74" w:rsidRDefault="00844D74" w:rsidP="00844D74">
      <w:pPr>
        <w:jc w:val="both"/>
        <w:rPr>
          <w:b/>
        </w:rPr>
      </w:pPr>
    </w:p>
    <w:p w:rsidR="00844D74" w:rsidRPr="001E1CC9" w:rsidRDefault="00844D74" w:rsidP="00844D74">
      <w:pPr>
        <w:ind w:firstLine="720"/>
        <w:jc w:val="both"/>
        <w:rPr>
          <w:b/>
        </w:rPr>
      </w:pPr>
      <w:r>
        <w:rPr>
          <w:b/>
        </w:rPr>
        <w:t>1. Sprendimo projekto esmė, tikslai ir uždaviniai.</w:t>
      </w:r>
    </w:p>
    <w:p w:rsidR="00FC518C" w:rsidRDefault="00540903" w:rsidP="006D7E52">
      <w:pPr>
        <w:ind w:firstLine="709"/>
        <w:jc w:val="both"/>
      </w:pPr>
      <w:r>
        <w:t>Sprendimo projektu siekiama pradėti Klaipėdos miesto savivaldybės (toliau – Savivaldybė) valdomos uždarosios akcinės bendrovės reorganizavimo procedūras</w:t>
      </w:r>
      <w:r w:rsidR="00FC518C">
        <w:t>,</w:t>
      </w:r>
      <w:r>
        <w:t xml:space="preserve"> </w:t>
      </w:r>
      <w:r w:rsidR="00FD4E13">
        <w:t>siekiant</w:t>
      </w:r>
      <w:r>
        <w:t xml:space="preserve"> ją prijung</w:t>
      </w:r>
      <w:r w:rsidR="00FC518C">
        <w:t>ti</w:t>
      </w:r>
      <w:r>
        <w:t xml:space="preserve"> prie </w:t>
      </w:r>
      <w:r w:rsidR="00FC518C">
        <w:t>S</w:t>
      </w:r>
      <w:r>
        <w:t>avivaldybės valdomos uždarosios akcinės bendrovės „Klaipėdos autobusų parkas“</w:t>
      </w:r>
      <w:r w:rsidR="00FC518C">
        <w:t xml:space="preserve">, </w:t>
      </w:r>
      <w:r w:rsidR="00FD4E13">
        <w:t xml:space="preserve">tikslu – </w:t>
      </w:r>
      <w:r w:rsidR="00FC518C">
        <w:t>optimizuoti ir efektyvinti Savivaldybės valdomų bendrovių veiklą, užtikrinti efektyvų ir racionalų savivaldybės turto naudojimą, siekti visuomeninės naudos.</w:t>
      </w:r>
    </w:p>
    <w:p w:rsidR="00844D74" w:rsidRDefault="00844D74" w:rsidP="00844D74">
      <w:pPr>
        <w:ind w:firstLine="720"/>
        <w:jc w:val="both"/>
        <w:rPr>
          <w:b/>
        </w:rPr>
      </w:pPr>
      <w:r>
        <w:rPr>
          <w:b/>
        </w:rPr>
        <w:t>2. Projekto rengimo priežastys ir kuo remiantis parengtas sprendimo projektas.</w:t>
      </w:r>
    </w:p>
    <w:p w:rsidR="00E43940" w:rsidRPr="00226491" w:rsidRDefault="00E43940" w:rsidP="005C5C9C">
      <w:pPr>
        <w:ind w:firstLine="720"/>
        <w:jc w:val="both"/>
        <w:rPr>
          <w:b/>
          <w:i/>
          <w:u w:val="single"/>
        </w:rPr>
      </w:pPr>
      <w:r w:rsidRPr="00226491">
        <w:rPr>
          <w:b/>
          <w:i/>
          <w:u w:val="single"/>
        </w:rPr>
        <w:t>Teisinis reglamentavimas</w:t>
      </w:r>
    </w:p>
    <w:p w:rsidR="0045738E" w:rsidRDefault="00686660" w:rsidP="00285509">
      <w:pPr>
        <w:ind w:firstLine="720"/>
        <w:jc w:val="both"/>
        <w:rPr>
          <w:color w:val="000000"/>
        </w:rPr>
      </w:pPr>
      <w:r w:rsidRPr="00A22DAC">
        <w:t xml:space="preserve">Lietuvos Respublikos akcinių bendrovių įstatymo </w:t>
      </w:r>
      <w:r w:rsidR="0043504B">
        <w:t xml:space="preserve">(toliau – ABĮ) </w:t>
      </w:r>
      <w:r w:rsidR="00A911BE" w:rsidRPr="00A22DAC">
        <w:t xml:space="preserve">20 straipsnio 1 dalies 22 punktas nustato </w:t>
      </w:r>
      <w:r w:rsidR="00A911BE" w:rsidRPr="00C4064A">
        <w:rPr>
          <w:i/>
        </w:rPr>
        <w:t xml:space="preserve">išimtinę visuotinio akcininkų susirinkimo kompetenciją priimti sprendimus dėl </w:t>
      </w:r>
      <w:r w:rsidR="00A911BE" w:rsidRPr="00C4064A">
        <w:rPr>
          <w:i/>
          <w:color w:val="000000"/>
        </w:rPr>
        <w:t>bendrovės reorganizavimo, patvirtinti reorganizavimo sąlygas</w:t>
      </w:r>
      <w:r w:rsidR="00A22DAC" w:rsidRPr="00A22DAC">
        <w:rPr>
          <w:color w:val="000000"/>
        </w:rPr>
        <w:t xml:space="preserve">. </w:t>
      </w:r>
      <w:r w:rsidR="00285509">
        <w:rPr>
          <w:color w:val="000000"/>
        </w:rPr>
        <w:t xml:space="preserve">Tačiau </w:t>
      </w:r>
      <w:r>
        <w:rPr>
          <w:color w:val="000000"/>
        </w:rPr>
        <w:t>Savivaldybių turtinių ir neturtinių teisių įgyvendinimo savivaldybių valdomose įmonėse tvarkos aprašo, patvirtinto Lietuvos Respublikos Vyriausybės 2007 m. birželio 6 d. nutarimu Nr. 567 5.1.2 papunk</w:t>
      </w:r>
      <w:r w:rsidR="00285509">
        <w:rPr>
          <w:color w:val="000000"/>
        </w:rPr>
        <w:t>tis nustato</w:t>
      </w:r>
      <w:r w:rsidR="00967E28">
        <w:rPr>
          <w:color w:val="000000"/>
        </w:rPr>
        <w:t>, kad „</w:t>
      </w:r>
      <w:r w:rsidR="00967E28" w:rsidRPr="00967E28">
        <w:rPr>
          <w:i/>
          <w:color w:val="000000"/>
        </w:rPr>
        <w:t>Tik vadovaudamasis savivaldybės tarybos sprendimais savivaldybės administracijos direktorius užtikrina, kad būtų atlikti teisiniai veiksmai, ar priima procedūrinius sprendimus dėl savivaldybės valdomos įmonės reorganizavimo</w:t>
      </w:r>
      <w:r w:rsidR="00967E28">
        <w:rPr>
          <w:color w:val="000000"/>
        </w:rPr>
        <w:t>.“</w:t>
      </w:r>
    </w:p>
    <w:p w:rsidR="00D7106F" w:rsidRPr="00C313BE" w:rsidRDefault="00D7106F" w:rsidP="00285509">
      <w:pPr>
        <w:ind w:firstLine="720"/>
        <w:jc w:val="both"/>
        <w:rPr>
          <w:color w:val="000000"/>
        </w:rPr>
      </w:pPr>
      <w:r w:rsidRPr="00C313BE">
        <w:t>Lietuvos Respublikos vietos savivaldos įstatymo 16 straipsnio 2 dalies 21 punktas įtvirtina, i</w:t>
      </w:r>
      <w:r w:rsidRPr="00C313BE">
        <w:rPr>
          <w:color w:val="000000"/>
        </w:rPr>
        <w:t xml:space="preserve">šimtinę savivaldybės tarybos kompetenciją </w:t>
      </w:r>
      <w:r w:rsidR="00735077" w:rsidRPr="00C313BE">
        <w:rPr>
          <w:color w:val="000000"/>
        </w:rPr>
        <w:t>– priimti sprendimus dėl savivaldybės valdomų įmonių reorganizavimo</w:t>
      </w:r>
      <w:r w:rsidR="004F25AC" w:rsidRPr="00C313BE">
        <w:rPr>
          <w:color w:val="000000"/>
        </w:rPr>
        <w:t xml:space="preserve">. </w:t>
      </w:r>
    </w:p>
    <w:p w:rsidR="00532091" w:rsidRDefault="00532091" w:rsidP="0004785E">
      <w:pPr>
        <w:ind w:firstLine="720"/>
        <w:jc w:val="both"/>
        <w:rPr>
          <w:color w:val="000000"/>
        </w:rPr>
      </w:pPr>
      <w:r w:rsidRPr="00C313BE">
        <w:t xml:space="preserve">Lietuvos Respublikos </w:t>
      </w:r>
      <w:r w:rsidRPr="00C313BE">
        <w:rPr>
          <w:color w:val="000000"/>
        </w:rPr>
        <w:t xml:space="preserve">valstybės ir savivaldybių turto valdymo, naudojimo ir disponavimo juo įstatymo 8 straipsnio 1 dalies 1 punktas reglamentuoja, kad </w:t>
      </w:r>
      <w:r w:rsidRPr="00532091">
        <w:rPr>
          <w:color w:val="000000"/>
        </w:rPr>
        <w:t>Savivaldybių turtą valdo, naudoja ir juo disponuoja</w:t>
      </w:r>
      <w:bookmarkStart w:id="1" w:name="part_59e7ea7b5fd1407ba4dcd2c975f9951e"/>
      <w:bookmarkEnd w:id="1"/>
      <w:r w:rsidR="001B788B" w:rsidRPr="00C313BE">
        <w:rPr>
          <w:color w:val="000000"/>
        </w:rPr>
        <w:t xml:space="preserve"> </w:t>
      </w:r>
      <w:r w:rsidRPr="00532091">
        <w:rPr>
          <w:color w:val="000000"/>
        </w:rPr>
        <w:t>savivaldybių tarybos pagal Lietuvos Respublikos vietos savivaldos įstatymą – įgyvendindamos turto savininko funkcijas</w:t>
      </w:r>
      <w:r w:rsidR="001B788B" w:rsidRPr="00C313BE">
        <w:rPr>
          <w:color w:val="000000"/>
        </w:rPr>
        <w:t>.</w:t>
      </w:r>
    </w:p>
    <w:p w:rsidR="0004785E" w:rsidRDefault="0004785E" w:rsidP="0004785E">
      <w:pPr>
        <w:ind w:firstLine="720"/>
        <w:jc w:val="both"/>
        <w:rPr>
          <w:color w:val="000000"/>
        </w:rPr>
      </w:pPr>
      <w:r>
        <w:rPr>
          <w:color w:val="000000"/>
        </w:rPr>
        <w:t>Minėto įstatymo 9 straipsnis nustato, kad savivaldybių turtas turi būti valdomas, naudojamas ir juo disponuojama vadovaujantis visuomeninės naudos, efektyvumo, racionalumo, viešosios teisės</w:t>
      </w:r>
      <w:r w:rsidR="00E6056B">
        <w:rPr>
          <w:color w:val="000000"/>
        </w:rPr>
        <w:t xml:space="preserve"> principais. </w:t>
      </w:r>
      <w:r w:rsidR="001D041B">
        <w:rPr>
          <w:color w:val="000000"/>
        </w:rPr>
        <w:t>12 straipsnio 1 dalis įtvirtina, kad Savivaldybėms nuosavybės teise priklausančio turto savininko funkcijas, vadovaudamosi įstatymais, įgyvendina savivaldybių tarybos.</w:t>
      </w:r>
    </w:p>
    <w:p w:rsidR="0043504B" w:rsidRPr="0043504B" w:rsidRDefault="0043504B" w:rsidP="00285509">
      <w:pPr>
        <w:ind w:firstLine="720"/>
        <w:jc w:val="both"/>
      </w:pPr>
      <w:r w:rsidRPr="0043504B">
        <w:t xml:space="preserve">ABĮ 61 straipsnis nustato, kad </w:t>
      </w:r>
      <w:r w:rsidRPr="00FB603A">
        <w:rPr>
          <w:i/>
          <w:color w:val="000000"/>
        </w:rPr>
        <w:t>bendrovės reorganizuojamos Civilinio kodekso nustatytais būdais</w:t>
      </w:r>
      <w:r w:rsidRPr="0043504B">
        <w:rPr>
          <w:color w:val="000000"/>
        </w:rPr>
        <w:t xml:space="preserve">, Bendrovė gali būti reorganizuojama ar dalyvauti reorganizavime tik tuomet, kai visiškai apmokėtas jos įstatinis kapitalas, </w:t>
      </w:r>
      <w:r w:rsidRPr="00FB603A">
        <w:rPr>
          <w:i/>
          <w:color w:val="000000"/>
        </w:rPr>
        <w:t>reorganizavime gali dalyvauti tik tos pačios teisinės formos bendrovės</w:t>
      </w:r>
      <w:r w:rsidRPr="0043504B">
        <w:rPr>
          <w:color w:val="000000"/>
        </w:rPr>
        <w:t>.</w:t>
      </w:r>
    </w:p>
    <w:p w:rsidR="00A3605C" w:rsidRPr="00D72259" w:rsidRDefault="00A3605C" w:rsidP="00A3605C">
      <w:pPr>
        <w:ind w:firstLine="720"/>
        <w:jc w:val="both"/>
      </w:pPr>
      <w:r w:rsidRPr="00D72259">
        <w:t xml:space="preserve">ABĮ </w:t>
      </w:r>
      <w:r w:rsidR="0043504B" w:rsidRPr="00D72259">
        <w:t>62 straipsnio 1 dali</w:t>
      </w:r>
      <w:r w:rsidR="00D72259" w:rsidRPr="00D72259">
        <w:t xml:space="preserve">s įtvirtina, kad </w:t>
      </w:r>
      <w:r w:rsidR="00D72259" w:rsidRPr="00D72259">
        <w:rPr>
          <w:color w:val="000000"/>
        </w:rPr>
        <w:t>Sprendimą dėl reorganizavimo priima kiekvienos reorganizuojamos ir dalyvaujančios reorganizavime bendrovės visuotiniai akcininkų susirinkimai, išskyrus šiame Įstatyme nustatytas išimtis &lt;..&gt;.</w:t>
      </w:r>
    </w:p>
    <w:p w:rsidR="0043504B" w:rsidRDefault="00F33EC9" w:rsidP="00A3605C">
      <w:pPr>
        <w:ind w:firstLine="720"/>
        <w:jc w:val="both"/>
        <w:rPr>
          <w:color w:val="000000"/>
        </w:rPr>
      </w:pPr>
      <w:r>
        <w:t xml:space="preserve">ABĮ </w:t>
      </w:r>
      <w:r w:rsidR="0043504B" w:rsidRPr="00211C97">
        <w:t>68 straipsnio 1 dali</w:t>
      </w:r>
      <w:r w:rsidR="00211C97" w:rsidRPr="00211C97">
        <w:t xml:space="preserve">s nustato, kad </w:t>
      </w:r>
      <w:r w:rsidR="00677533">
        <w:rPr>
          <w:color w:val="000000"/>
        </w:rPr>
        <w:t>r</w:t>
      </w:r>
      <w:r w:rsidR="00211C97" w:rsidRPr="00211C97">
        <w:rPr>
          <w:color w:val="000000"/>
        </w:rPr>
        <w:t>eorganizuotų bendrovių visas turtas, teisės ir pareigos pereina po reorganizavimo veiksiančioms bendrovėms nuo po reorganizavimo tęsiančių veiklą bendrovių pakeistų įstatų įregistravimo juridinių asmenų registre, jeigu reorganizavimo sąlygose nenustatyta kitaip. Turtas, teisės ir prievolės bendrovėms priskiriamos pagal reorganizavimo sąlygas.</w:t>
      </w:r>
    </w:p>
    <w:p w:rsidR="00636B3F" w:rsidRDefault="000842B0" w:rsidP="00A3605C">
      <w:pPr>
        <w:ind w:firstLine="720"/>
        <w:jc w:val="both"/>
      </w:pPr>
      <w:r w:rsidRPr="00636B3F">
        <w:t xml:space="preserve">Lietuvos Respublikos civilinio kodekso </w:t>
      </w:r>
      <w:r w:rsidR="00B42AF9">
        <w:t xml:space="preserve">(toliau – CK) </w:t>
      </w:r>
      <w:r w:rsidRPr="00636B3F">
        <w:t>2.95 straipsnio 2 dali</w:t>
      </w:r>
      <w:r w:rsidR="00636B3F" w:rsidRPr="00636B3F">
        <w:t xml:space="preserve">s įtvirtina, kad </w:t>
      </w:r>
      <w:r w:rsidR="00636B3F" w:rsidRPr="00636B3F">
        <w:rPr>
          <w:color w:val="000000"/>
        </w:rPr>
        <w:t>reorganizavimas – tai juridinio asmens pabaiga be likvidavimo procedūros</w:t>
      </w:r>
      <w:r w:rsidR="00636B3F">
        <w:rPr>
          <w:color w:val="000000"/>
          <w:sz w:val="22"/>
          <w:szCs w:val="22"/>
        </w:rPr>
        <w:t>.</w:t>
      </w:r>
      <w:r>
        <w:t xml:space="preserve"> </w:t>
      </w:r>
    </w:p>
    <w:p w:rsidR="00B42AF9" w:rsidRDefault="00B42AF9" w:rsidP="003944A0">
      <w:pPr>
        <w:ind w:firstLine="720"/>
        <w:jc w:val="both"/>
      </w:pPr>
      <w:r>
        <w:t>CK 2.96 straipsnio 1 dalis</w:t>
      </w:r>
      <w:r w:rsidR="00801F35">
        <w:t xml:space="preserve"> įtvirtina, kad </w:t>
      </w:r>
      <w:r w:rsidR="00801F35" w:rsidRPr="00AF414D">
        <w:rPr>
          <w:color w:val="000000"/>
        </w:rPr>
        <w:t>sprendimą reorganizuoti juridinį asmenį priima juridinio asmens dalyviai arba teismas įstatymų nustatytais atvejais.</w:t>
      </w:r>
    </w:p>
    <w:p w:rsidR="00AA554D" w:rsidRDefault="003944A0" w:rsidP="00AA554D">
      <w:pPr>
        <w:ind w:firstLine="720"/>
        <w:jc w:val="both"/>
        <w:rPr>
          <w:color w:val="000000"/>
        </w:rPr>
      </w:pPr>
      <w:r w:rsidRPr="003944A0">
        <w:t xml:space="preserve">CK </w:t>
      </w:r>
      <w:r w:rsidR="000842B0" w:rsidRPr="003944A0">
        <w:t>2.97 straipsnio 1, 2, 3 dal</w:t>
      </w:r>
      <w:r w:rsidRPr="003944A0">
        <w:t xml:space="preserve">ys nustato, kad </w:t>
      </w:r>
      <w:r w:rsidRPr="003944A0">
        <w:rPr>
          <w:color w:val="000000"/>
        </w:rPr>
        <w:t>juridiniai asmenys gali būti reorganizuojami jungimo ir skaidymo būdu</w:t>
      </w:r>
      <w:bookmarkStart w:id="2" w:name="part_d3a4933840314a6ca042499bf5e7d232"/>
      <w:bookmarkEnd w:id="2"/>
      <w:r w:rsidRPr="003944A0">
        <w:rPr>
          <w:color w:val="000000"/>
        </w:rPr>
        <w:t xml:space="preserve">. Galimi juridinių asmenų jungimo būdai yra </w:t>
      </w:r>
      <w:r w:rsidRPr="003944A0">
        <w:rPr>
          <w:i/>
          <w:color w:val="000000"/>
        </w:rPr>
        <w:t>prijungimas</w:t>
      </w:r>
      <w:r w:rsidRPr="003944A0">
        <w:rPr>
          <w:color w:val="000000"/>
        </w:rPr>
        <w:t xml:space="preserve"> ir sujungimas.</w:t>
      </w:r>
      <w:bookmarkStart w:id="3" w:name="part_23d1e7ed1b5a44848dd059fa89cf2c34"/>
      <w:bookmarkEnd w:id="3"/>
      <w:r w:rsidRPr="003944A0">
        <w:rPr>
          <w:color w:val="000000"/>
        </w:rPr>
        <w:t xml:space="preserve"> </w:t>
      </w:r>
      <w:r w:rsidRPr="003944A0">
        <w:rPr>
          <w:i/>
          <w:color w:val="000000"/>
        </w:rPr>
        <w:t>Prijungimas – tai vieno ar daugiau juridinių asmenų prijungimas prie kito juridinio asmens, kuriam pereina visos reorganizuojamo juridinio asmens teisės ir pareigos</w:t>
      </w:r>
      <w:r w:rsidRPr="003944A0">
        <w:rPr>
          <w:color w:val="000000"/>
        </w:rPr>
        <w:t>.</w:t>
      </w:r>
    </w:p>
    <w:p w:rsidR="00F33EC9" w:rsidRDefault="00AA554D" w:rsidP="00AA554D">
      <w:pPr>
        <w:ind w:firstLine="720"/>
        <w:jc w:val="both"/>
        <w:rPr>
          <w:color w:val="000000"/>
        </w:rPr>
      </w:pPr>
      <w:r w:rsidRPr="00B85BCA">
        <w:t xml:space="preserve">CK </w:t>
      </w:r>
      <w:r w:rsidR="000842B0" w:rsidRPr="00B85BCA">
        <w:t>2.98 straipsnio 1 dali</w:t>
      </w:r>
      <w:r w:rsidRPr="00B85BCA">
        <w:t xml:space="preserve">s įtvirtina, kad </w:t>
      </w:r>
      <w:r w:rsidRPr="00B85BCA">
        <w:rPr>
          <w:color w:val="000000"/>
        </w:rPr>
        <w:t>reorganizavime gali dalyvauti tik tos pačios teisinės formos juridiniai asmenys &lt;..&gt;.</w:t>
      </w:r>
    </w:p>
    <w:p w:rsidR="00E43940" w:rsidRPr="00226491" w:rsidRDefault="005C01F5" w:rsidP="00AA554D">
      <w:pPr>
        <w:ind w:firstLine="720"/>
        <w:jc w:val="both"/>
        <w:rPr>
          <w:b/>
          <w:i/>
          <w:color w:val="000000"/>
          <w:u w:val="single"/>
        </w:rPr>
      </w:pPr>
      <w:r w:rsidRPr="00226491">
        <w:rPr>
          <w:b/>
          <w:i/>
          <w:color w:val="000000"/>
          <w:u w:val="single"/>
        </w:rPr>
        <w:lastRenderedPageBreak/>
        <w:t>Pagrindimas</w:t>
      </w:r>
    </w:p>
    <w:p w:rsidR="005C01F5" w:rsidRDefault="005C01F5" w:rsidP="005C01F5">
      <w:pPr>
        <w:ind w:firstLine="720"/>
        <w:jc w:val="both"/>
      </w:pPr>
      <w:r w:rsidRPr="000F4405">
        <w:t>EBPO rekomendacijose Lietuva skatinama racionalizuoti sektorius</w:t>
      </w:r>
      <w:r>
        <w:t xml:space="preserve">, </w:t>
      </w:r>
      <w:r w:rsidRPr="000F4405">
        <w:t>tobulinti paslaugas, optimizuoti kaštus, diegti naujoves,</w:t>
      </w:r>
      <w:r>
        <w:t xml:space="preserve"> </w:t>
      </w:r>
      <w:r w:rsidRPr="000F4405">
        <w:t xml:space="preserve">gerinti aptarnavimo kokybę, prieinamumą, greitį, </w:t>
      </w:r>
      <w:r>
        <w:t xml:space="preserve">todėl </w:t>
      </w:r>
      <w:r w:rsidRPr="000F4405">
        <w:t>dažnai viešąsias paslaugas teikiančios įmonės yra sujungiamos, reorganizuojamos ar kitaip pertvarkomos</w:t>
      </w:r>
      <w:r>
        <w:t xml:space="preserve">. </w:t>
      </w:r>
    </w:p>
    <w:p w:rsidR="009F0864" w:rsidRDefault="005C01F5" w:rsidP="009F0864">
      <w:pPr>
        <w:ind w:firstLine="720"/>
        <w:jc w:val="both"/>
      </w:pPr>
      <w:r>
        <w:t>Nepriklausom</w:t>
      </w:r>
      <w:r w:rsidR="00E55520">
        <w:t>a</w:t>
      </w:r>
      <w:r>
        <w:t xml:space="preserve"> konsultantų bendrovė UAB „Peritus“  atliko UAB „Klaipėdos autobusų parkas“ (toliau- KLAP) ir UAB „Gatvių apšvietimas“ (toliau- GA) reorganizavimo prijungimo būdu vertinimą, kuriuo </w:t>
      </w:r>
      <w:r w:rsidRPr="008A5F8B">
        <w:t>įvertin</w:t>
      </w:r>
      <w:r>
        <w:t>o</w:t>
      </w:r>
      <w:r w:rsidRPr="008A5F8B">
        <w:t xml:space="preserve"> </w:t>
      </w:r>
      <w:r>
        <w:t>KLAP</w:t>
      </w:r>
      <w:r w:rsidRPr="008A5F8B">
        <w:t xml:space="preserve"> ir </w:t>
      </w:r>
      <w:r>
        <w:t xml:space="preserve">GA </w:t>
      </w:r>
      <w:r w:rsidRPr="008A5F8B">
        <w:t xml:space="preserve">reorganizavimo </w:t>
      </w:r>
      <w:r>
        <w:t>pri</w:t>
      </w:r>
      <w:r w:rsidRPr="008A5F8B">
        <w:t>jungimo būdu tikslingumą, argumentus, naudą</w:t>
      </w:r>
      <w:r>
        <w:t xml:space="preserve"> ir </w:t>
      </w:r>
      <w:r w:rsidRPr="00932FEC">
        <w:t>pateik</w:t>
      </w:r>
      <w:r>
        <w:t xml:space="preserve">ė </w:t>
      </w:r>
      <w:r w:rsidRPr="00932FEC">
        <w:t>rekomendacijas sėkmingesniam įgyvendinimui, aptar</w:t>
      </w:r>
      <w:r>
        <w:t>ė</w:t>
      </w:r>
      <w:r w:rsidRPr="00932FEC">
        <w:t xml:space="preserve"> galimus modelius, pateik</w:t>
      </w:r>
      <w:r>
        <w:t>ė</w:t>
      </w:r>
      <w:r w:rsidRPr="00932FEC">
        <w:t xml:space="preserve"> pasiūlymus ir suformul</w:t>
      </w:r>
      <w:r>
        <w:t>avo</w:t>
      </w:r>
      <w:r w:rsidRPr="00932FEC">
        <w:t xml:space="preserve"> naują viziją</w:t>
      </w:r>
      <w:r w:rsidR="00704519">
        <w:t xml:space="preserve"> (pridedama)</w:t>
      </w:r>
      <w:r w:rsidRPr="00932FEC">
        <w:t>.</w:t>
      </w:r>
    </w:p>
    <w:p w:rsidR="005C01F5" w:rsidRDefault="00704519" w:rsidP="009F0864">
      <w:pPr>
        <w:ind w:firstLine="720"/>
        <w:jc w:val="both"/>
      </w:pPr>
      <w:r>
        <w:rPr>
          <w:b/>
          <w:i/>
        </w:rPr>
        <w:t>S</w:t>
      </w:r>
      <w:r w:rsidR="005C01F5" w:rsidRPr="00EA4C11">
        <w:rPr>
          <w:b/>
          <w:i/>
        </w:rPr>
        <w:t>trategini</w:t>
      </w:r>
      <w:r>
        <w:rPr>
          <w:b/>
          <w:i/>
        </w:rPr>
        <w:t>ai</w:t>
      </w:r>
      <w:r w:rsidR="005C01F5" w:rsidRPr="00EA4C11">
        <w:rPr>
          <w:b/>
          <w:i/>
        </w:rPr>
        <w:t xml:space="preserve"> reorganizavimo tiksl</w:t>
      </w:r>
      <w:r>
        <w:rPr>
          <w:b/>
          <w:i/>
        </w:rPr>
        <w:t>ai</w:t>
      </w:r>
      <w:r w:rsidR="005C01F5" w:rsidRPr="00EA4C11">
        <w:rPr>
          <w:b/>
          <w:i/>
        </w:rPr>
        <w:t xml:space="preserve"> vadovaujantis verslo praktika</w:t>
      </w:r>
      <w:r w:rsidR="005C01F5">
        <w:t>:</w:t>
      </w:r>
    </w:p>
    <w:p w:rsidR="005C01F5" w:rsidRDefault="005C01F5" w:rsidP="009F0864">
      <w:pPr>
        <w:ind w:firstLine="720"/>
        <w:jc w:val="both"/>
      </w:pPr>
      <w:r>
        <w:t xml:space="preserve">▪ </w:t>
      </w:r>
      <w:r w:rsidRPr="00FF14F1">
        <w:rPr>
          <w:i/>
        </w:rPr>
        <w:t>Sinergija</w:t>
      </w:r>
      <w:r>
        <w:t xml:space="preserve"> - d</w:t>
      </w:r>
      <w:r w:rsidRPr="00FF14F1">
        <w:t>erinant verslo veiklą, bendras veiklos efektyvumas paprastai didėja, o bendrosios išlaidos paprastai mažėja dėl to, kad kiekviena įmonė pasinaudoja kitos įmonės stipriosiomis pusėmis.</w:t>
      </w:r>
    </w:p>
    <w:p w:rsidR="005C01F5" w:rsidRDefault="005C01F5" w:rsidP="009F0864">
      <w:pPr>
        <w:ind w:firstLine="720"/>
        <w:jc w:val="both"/>
      </w:pPr>
      <w:r>
        <w:t xml:space="preserve">▪ </w:t>
      </w:r>
      <w:r w:rsidRPr="00130AD1">
        <w:rPr>
          <w:i/>
        </w:rPr>
        <w:t>Augimas</w:t>
      </w:r>
      <w:r>
        <w:t xml:space="preserve"> - r</w:t>
      </w:r>
      <w:r w:rsidRPr="00130AD1">
        <w:t xml:space="preserve">eorganizavimas susijungiant įmonėms,  įmonių junginiui gali suteikti naują galimybę didinti rinkos dalį be didesnių sunkumų. Versle sujungiant dvi veiklos sinergijos potencialą turinčias įmones, toks susijungimas paprastai vadinamas horizontaliu susijungimu. </w:t>
      </w:r>
    </w:p>
    <w:p w:rsidR="005C01F5" w:rsidRPr="00AC36A1" w:rsidRDefault="005C01F5" w:rsidP="005C01F5">
      <w:pPr>
        <w:ind w:firstLine="720"/>
        <w:jc w:val="both"/>
      </w:pPr>
      <w:r>
        <w:t xml:space="preserve">▪ </w:t>
      </w:r>
      <w:r w:rsidRPr="00AB2DBE">
        <w:rPr>
          <w:i/>
        </w:rPr>
        <w:t>Tiekimas</w:t>
      </w:r>
      <w:r>
        <w:t xml:space="preserve"> - g</w:t>
      </w:r>
      <w:r w:rsidRPr="00AC36A1">
        <w:t>alių stiprinimas tiekimo grandinės kainų nustatyme.  Sujungiant įmonę su vienu iš savo tiekėjų ar platintojų, verslas gali pašalinti visą išlaidų pakopą. Tiksliau sakant, pirkdama tiekėją,  įmonė gali sutaupyti maržas, kurias tiekėjas anksčiau pridėjo prie savo pajamų. Toks susijungimas vadinamas vertikaliuoju jungimu.</w:t>
      </w:r>
    </w:p>
    <w:p w:rsidR="005C01F5" w:rsidRDefault="005C01F5" w:rsidP="005C01F5">
      <w:pPr>
        <w:ind w:firstLine="720"/>
        <w:jc w:val="both"/>
      </w:pPr>
      <w:r>
        <w:t xml:space="preserve">▪ </w:t>
      </w:r>
      <w:r w:rsidRPr="006862F4">
        <w:rPr>
          <w:i/>
        </w:rPr>
        <w:t>Konkurencija</w:t>
      </w:r>
      <w:r>
        <w:t xml:space="preserve"> - k</w:t>
      </w:r>
      <w:r w:rsidRPr="006862F4">
        <w:t>onkurencijos pašalinimas. Daugelis susijungimų ir įsigijimų sandorių suteikia  galimybę vienai iš įmonių pašalinti būsimą konkurenciją ir užimti didesnę rinkos dalį.</w:t>
      </w:r>
    </w:p>
    <w:p w:rsidR="005C01F5" w:rsidRDefault="005C01F5" w:rsidP="005C01F5">
      <w:pPr>
        <w:ind w:firstLine="720"/>
        <w:jc w:val="both"/>
      </w:pPr>
      <w:r>
        <w:t xml:space="preserve">▪ </w:t>
      </w:r>
      <w:r w:rsidRPr="006862F4">
        <w:rPr>
          <w:i/>
        </w:rPr>
        <w:t>Diversifikacija</w:t>
      </w:r>
      <w:r>
        <w:t xml:space="preserve"> - v</w:t>
      </w:r>
      <w:r w:rsidRPr="006862F4">
        <w:t xml:space="preserve">erslo įmonių susijungimai, kurie nėra glaudžiai susiję su pagrindine veikla, tačiau tikimasi, kad tokia strategija  duos didelį augimą. Diversifikavimo strategija leidžia įmonėms stiprinti kompetencijas skirtingose srityse, mažinti veiklos ir sezoniškumų ar verslo dalies susitraukimo riziką, mažinti kai kurias verslo procesų palaikymo išlaidas, susitiekiant į pagrindines sritis. </w:t>
      </w:r>
    </w:p>
    <w:p w:rsidR="005C01F5" w:rsidRDefault="005C01F5" w:rsidP="005C01F5">
      <w:pPr>
        <w:ind w:firstLine="720"/>
        <w:jc w:val="both"/>
      </w:pPr>
      <w:r w:rsidRPr="00580FBD">
        <w:rPr>
          <w:b/>
          <w:i/>
        </w:rPr>
        <w:t>Savivaldybės valdomų įmonių reorganizavimo tiksl</w:t>
      </w:r>
      <w:r>
        <w:rPr>
          <w:b/>
          <w:i/>
        </w:rPr>
        <w:t>ai</w:t>
      </w:r>
      <w:r w:rsidRPr="00580FBD">
        <w:rPr>
          <w:b/>
          <w:i/>
        </w:rPr>
        <w:t>, vadovaujantis verslo ir viešojo sektoriaus praktikomis</w:t>
      </w:r>
      <w:r>
        <w:t>:</w:t>
      </w:r>
    </w:p>
    <w:p w:rsidR="005C01F5" w:rsidRDefault="005C01F5" w:rsidP="005C01F5">
      <w:pPr>
        <w:ind w:firstLine="720"/>
        <w:jc w:val="both"/>
      </w:pPr>
      <w:r>
        <w:t xml:space="preserve">▪ </w:t>
      </w:r>
      <w:r>
        <w:rPr>
          <w:i/>
        </w:rPr>
        <w:t>Efektyvumo didinimas</w:t>
      </w:r>
      <w:r>
        <w:t xml:space="preserve"> - b</w:t>
      </w:r>
      <w:r w:rsidRPr="00FD0882">
        <w:t>endrųjų kaštų mažinimas</w:t>
      </w:r>
      <w:r>
        <w:t>, v</w:t>
      </w:r>
      <w:r w:rsidRPr="00FD0882">
        <w:t>aldymo išlaidų mažinimas</w:t>
      </w:r>
      <w:r>
        <w:t>, e</w:t>
      </w:r>
      <w:r w:rsidRPr="00FD0882">
        <w:t>fektyvesnis turto valdymas</w:t>
      </w:r>
      <w:r>
        <w:t>, g</w:t>
      </w:r>
      <w:r w:rsidRPr="00FD0882">
        <w:t>reitesnis sprendimų įgyvendinimas</w:t>
      </w:r>
      <w:r>
        <w:t>, ž</w:t>
      </w:r>
      <w:r w:rsidRPr="00FD0882">
        <w:t>mogiškųjų ir finansinių išteklių efektyvesnis panaudojimas</w:t>
      </w:r>
      <w:r>
        <w:t>, g</w:t>
      </w:r>
      <w:r w:rsidRPr="00FD0882">
        <w:t>reitesnis problemų identifikavimas ir šalinimas</w:t>
      </w:r>
      <w:r>
        <w:t>.</w:t>
      </w:r>
    </w:p>
    <w:p w:rsidR="005C01F5" w:rsidRDefault="005C01F5" w:rsidP="005C01F5">
      <w:pPr>
        <w:ind w:firstLine="720"/>
        <w:jc w:val="both"/>
      </w:pPr>
      <w:r>
        <w:t xml:space="preserve">▪ </w:t>
      </w:r>
      <w:r>
        <w:rPr>
          <w:i/>
        </w:rPr>
        <w:t>Subordinacijos mažinimas</w:t>
      </w:r>
      <w:r>
        <w:t xml:space="preserve"> - p</w:t>
      </w:r>
      <w:r w:rsidRPr="00E90127">
        <w:t>aprastesnis bendrųjų išteklių valdymas</w:t>
      </w:r>
      <w:r>
        <w:t>, g</w:t>
      </w:r>
      <w:r w:rsidRPr="00E90127">
        <w:t>reitesnis sprendimų priėmimas</w:t>
      </w:r>
      <w:r>
        <w:t>, p</w:t>
      </w:r>
      <w:r w:rsidRPr="00E90127">
        <w:t>aprastesnis ir kokybiškesnis klausimų derinimas</w:t>
      </w:r>
      <w:r>
        <w:t>.</w:t>
      </w:r>
    </w:p>
    <w:p w:rsidR="005C01F5" w:rsidRDefault="005C01F5" w:rsidP="005C01F5">
      <w:pPr>
        <w:ind w:firstLine="720"/>
        <w:jc w:val="both"/>
      </w:pPr>
      <w:r>
        <w:t xml:space="preserve">▪ </w:t>
      </w:r>
      <w:r>
        <w:rPr>
          <w:i/>
        </w:rPr>
        <w:t>Paslaugų plėtra</w:t>
      </w:r>
      <w:r>
        <w:t xml:space="preserve"> - a</w:t>
      </w:r>
      <w:r w:rsidRPr="00297FDC">
        <w:t>utobusų parko elektrifikavimas</w:t>
      </w:r>
      <w:r>
        <w:t>, e</w:t>
      </w:r>
      <w:r w:rsidRPr="00297FDC">
        <w:t>lektros įkrovos  stotelių plėtra ir priežiūra</w:t>
      </w:r>
      <w:r>
        <w:t>, s</w:t>
      </w:r>
      <w:r w:rsidRPr="00297FDC">
        <w:t>avavaldžių autobusų įvedimas</w:t>
      </w:r>
      <w:r>
        <w:t>, b</w:t>
      </w:r>
      <w:r w:rsidRPr="00297FDC">
        <w:t>endros miesto transporto ir eismo koordinavimo dispečerinės sukūrimas</w:t>
      </w:r>
      <w:r>
        <w:t>, v</w:t>
      </w:r>
      <w:r w:rsidRPr="00297FDC">
        <w:t>iešųjų erdvių vaizdo kamerų ir greičio matuoklių eksploatavimas</w:t>
      </w:r>
      <w:r>
        <w:t xml:space="preserve">, </w:t>
      </w:r>
      <w:r w:rsidRPr="00297FDC">
        <w:t>Klaipėdos miesto išmanusis eismo valdymas</w:t>
      </w:r>
      <w:r>
        <w:t>.</w:t>
      </w:r>
    </w:p>
    <w:p w:rsidR="005C01F5" w:rsidRDefault="005C01F5" w:rsidP="005C01F5">
      <w:pPr>
        <w:ind w:firstLine="720"/>
        <w:jc w:val="both"/>
      </w:pPr>
      <w:r>
        <w:t xml:space="preserve">▪ </w:t>
      </w:r>
      <w:r>
        <w:rPr>
          <w:i/>
        </w:rPr>
        <w:t>Bendra strategija</w:t>
      </w:r>
      <w:r>
        <w:t xml:space="preserve"> - r</w:t>
      </w:r>
      <w:r w:rsidRPr="009C3AD4">
        <w:t>eorganizuojant įmones siekiama gauti didelę ilgalaikę naudą visai miesto eismo, gyventojų mobilumo, viešojo transporto stiprinimo ir prioretizavimo sistemai</w:t>
      </w:r>
      <w:r>
        <w:t>.</w:t>
      </w:r>
      <w:r w:rsidRPr="009C3AD4">
        <w:t xml:space="preserve"> Dviejų,  artimas veiklas vykdančių, įmonių reorganizavimas leis užtikrinti bendrą tikslų siekimą.</w:t>
      </w:r>
    </w:p>
    <w:p w:rsidR="005C01F5" w:rsidRDefault="005C01F5" w:rsidP="005C01F5">
      <w:pPr>
        <w:ind w:firstLine="720"/>
        <w:jc w:val="both"/>
      </w:pPr>
      <w:r>
        <w:t xml:space="preserve">▪ </w:t>
      </w:r>
      <w:r>
        <w:rPr>
          <w:i/>
        </w:rPr>
        <w:t>Sustambinimo siekis</w:t>
      </w:r>
      <w:r>
        <w:t xml:space="preserve"> - s</w:t>
      </w:r>
      <w:r w:rsidRPr="00625ED4">
        <w:t>tipresnės vadybinės komandos sutelkimas</w:t>
      </w:r>
      <w:r>
        <w:t>, s</w:t>
      </w:r>
      <w:r w:rsidRPr="00625ED4">
        <w:t>ezoninio, ciklinio ir krizinio laikotarpio suvaldymas</w:t>
      </w:r>
      <w:r>
        <w:t>, g</w:t>
      </w:r>
      <w:r w:rsidRPr="00625ED4">
        <w:t>eresnė paslaugų kokybė</w:t>
      </w:r>
      <w:r>
        <w:t>, l</w:t>
      </w:r>
      <w:r w:rsidRPr="00625ED4">
        <w:t>engvesnis darbuotojų pritraukimas</w:t>
      </w:r>
      <w:r>
        <w:t>, s</w:t>
      </w:r>
      <w:r w:rsidRPr="00625ED4">
        <w:t>udėtingesnių / naujų paslaugų atsiradimas</w:t>
      </w:r>
      <w:r>
        <w:t>, g</w:t>
      </w:r>
      <w:r w:rsidRPr="00625ED4">
        <w:t>eresnės skolinimosi sąlygos</w:t>
      </w:r>
      <w:r>
        <w:t>.</w:t>
      </w:r>
    </w:p>
    <w:p w:rsidR="005C01F5" w:rsidRDefault="005C01F5" w:rsidP="005C01F5">
      <w:pPr>
        <w:ind w:firstLine="720"/>
        <w:jc w:val="both"/>
        <w:rPr>
          <w:b/>
          <w:bCs/>
          <w:i/>
          <w:iCs/>
        </w:rPr>
      </w:pPr>
    </w:p>
    <w:p w:rsidR="005C01F5" w:rsidRDefault="005C01F5" w:rsidP="005C01F5">
      <w:pPr>
        <w:ind w:firstLine="360"/>
        <w:jc w:val="both"/>
        <w:rPr>
          <w:b/>
          <w:bCs/>
          <w:i/>
          <w:iCs/>
        </w:rPr>
      </w:pPr>
      <w:r w:rsidRPr="00364563">
        <w:rPr>
          <w:b/>
          <w:bCs/>
          <w:i/>
          <w:iCs/>
        </w:rPr>
        <w:t xml:space="preserve">Siekiamas efektas: </w:t>
      </w:r>
      <w:r>
        <w:rPr>
          <w:b/>
          <w:bCs/>
          <w:i/>
          <w:iCs/>
        </w:rPr>
        <w:t>nauda</w:t>
      </w:r>
    </w:p>
    <w:p w:rsidR="005C01F5" w:rsidRPr="0096731D" w:rsidRDefault="005C01F5" w:rsidP="005C01F5">
      <w:pPr>
        <w:numPr>
          <w:ilvl w:val="0"/>
          <w:numId w:val="2"/>
        </w:numPr>
        <w:jc w:val="both"/>
      </w:pPr>
      <w:r w:rsidRPr="0096731D">
        <w:t>Išlaikomas veiklos procesų darbuotojų skaičius</w:t>
      </w:r>
    </w:p>
    <w:p w:rsidR="005C01F5" w:rsidRPr="0096731D" w:rsidRDefault="005C01F5" w:rsidP="005C01F5">
      <w:pPr>
        <w:numPr>
          <w:ilvl w:val="0"/>
          <w:numId w:val="2"/>
        </w:numPr>
        <w:jc w:val="both"/>
      </w:pPr>
      <w:r w:rsidRPr="0096731D">
        <w:t>Elektrinių autobusų parko plėtra ir racionalus miesto elektros tinklų panaudojimas autobusų įkrovos maršrutuose užtikrinimui</w:t>
      </w:r>
    </w:p>
    <w:p w:rsidR="005C01F5" w:rsidRPr="0096731D" w:rsidRDefault="005C01F5" w:rsidP="005C01F5">
      <w:pPr>
        <w:numPr>
          <w:ilvl w:val="0"/>
          <w:numId w:val="2"/>
        </w:numPr>
        <w:jc w:val="both"/>
      </w:pPr>
      <w:r w:rsidRPr="0096731D">
        <w:t>Išlaikomos ir sustiprinamos įmonių sukauptos kompetencijos</w:t>
      </w:r>
    </w:p>
    <w:p w:rsidR="005C01F5" w:rsidRPr="0096731D" w:rsidRDefault="005C01F5" w:rsidP="005C01F5">
      <w:pPr>
        <w:numPr>
          <w:ilvl w:val="0"/>
          <w:numId w:val="2"/>
        </w:numPr>
        <w:jc w:val="both"/>
      </w:pPr>
      <w:r w:rsidRPr="0096731D">
        <w:t>Sujungiamas ir efektyviau išnaudojamas įmonių turtas</w:t>
      </w:r>
    </w:p>
    <w:p w:rsidR="005C01F5" w:rsidRPr="0096731D" w:rsidRDefault="005C01F5" w:rsidP="005C01F5">
      <w:pPr>
        <w:numPr>
          <w:ilvl w:val="0"/>
          <w:numId w:val="2"/>
        </w:numPr>
        <w:jc w:val="both"/>
      </w:pPr>
      <w:r w:rsidRPr="0096731D">
        <w:t>Išlaikomi visi prisiimti įmonių įsipareigojimai</w:t>
      </w:r>
    </w:p>
    <w:p w:rsidR="005C01F5" w:rsidRPr="0096731D" w:rsidRDefault="005C01F5" w:rsidP="005C01F5">
      <w:pPr>
        <w:numPr>
          <w:ilvl w:val="0"/>
          <w:numId w:val="2"/>
        </w:numPr>
        <w:jc w:val="both"/>
      </w:pPr>
      <w:r w:rsidRPr="0096731D">
        <w:lastRenderedPageBreak/>
        <w:t>Padidinama nauda miestiečiams, stiprinant viešųjų paslaugų kokybę</w:t>
      </w:r>
    </w:p>
    <w:p w:rsidR="005C01F5" w:rsidRPr="0096731D" w:rsidRDefault="005C01F5" w:rsidP="005C01F5">
      <w:pPr>
        <w:numPr>
          <w:ilvl w:val="0"/>
          <w:numId w:val="2"/>
        </w:numPr>
        <w:jc w:val="both"/>
      </w:pPr>
      <w:r w:rsidRPr="0096731D">
        <w:t>Saugumo mieste bei nutolusiose viešojo transporto stotelėse užtikrinimas</w:t>
      </w:r>
    </w:p>
    <w:p w:rsidR="005C01F5" w:rsidRPr="0096731D" w:rsidRDefault="005C01F5" w:rsidP="005C01F5">
      <w:pPr>
        <w:numPr>
          <w:ilvl w:val="0"/>
          <w:numId w:val="2"/>
        </w:numPr>
        <w:jc w:val="both"/>
      </w:pPr>
      <w:r w:rsidRPr="0096731D">
        <w:t>Miesto oro taršos mažinimo ir darnaus judumo mieste priemonių diegimas</w:t>
      </w:r>
    </w:p>
    <w:p w:rsidR="005C01F5" w:rsidRDefault="005C01F5" w:rsidP="005C01F5">
      <w:pPr>
        <w:ind w:firstLine="720"/>
        <w:jc w:val="both"/>
        <w:rPr>
          <w:b/>
          <w:bCs/>
          <w:i/>
          <w:iCs/>
        </w:rPr>
      </w:pPr>
    </w:p>
    <w:p w:rsidR="005C01F5" w:rsidRDefault="005C01F5" w:rsidP="005C01F5">
      <w:pPr>
        <w:ind w:firstLine="360"/>
        <w:jc w:val="both"/>
        <w:rPr>
          <w:b/>
          <w:bCs/>
          <w:i/>
          <w:iCs/>
        </w:rPr>
      </w:pPr>
      <w:r>
        <w:rPr>
          <w:b/>
          <w:bCs/>
          <w:i/>
          <w:iCs/>
        </w:rPr>
        <w:t xml:space="preserve">Siekiamas efektas: </w:t>
      </w:r>
      <w:r w:rsidRPr="00F21421">
        <w:rPr>
          <w:b/>
          <w:bCs/>
          <w:i/>
          <w:iCs/>
        </w:rPr>
        <w:t>numatomi sutaupymai</w:t>
      </w:r>
      <w:r>
        <w:rPr>
          <w:b/>
          <w:bCs/>
          <w:i/>
          <w:iCs/>
        </w:rPr>
        <w:t xml:space="preserve"> iš bendrosios administracinės veiklos ir pagrindinės veiklos</w:t>
      </w:r>
    </w:p>
    <w:p w:rsidR="005C01F5" w:rsidRPr="00054B04" w:rsidRDefault="005C01F5" w:rsidP="005C01F5">
      <w:pPr>
        <w:numPr>
          <w:ilvl w:val="0"/>
          <w:numId w:val="2"/>
        </w:numPr>
        <w:jc w:val="both"/>
      </w:pPr>
      <w:r>
        <w:t xml:space="preserve">Mažėja sąrašinių </w:t>
      </w:r>
      <w:r w:rsidRPr="00054B04">
        <w:rPr>
          <w:bCs/>
          <w:iCs/>
        </w:rPr>
        <w:t>darbuotojų skaičius</w:t>
      </w:r>
      <w:r>
        <w:rPr>
          <w:bCs/>
          <w:iCs/>
        </w:rPr>
        <w:t xml:space="preserve"> ir</w:t>
      </w:r>
      <w:r w:rsidRPr="00054B04">
        <w:rPr>
          <w:bCs/>
          <w:iCs/>
        </w:rPr>
        <w:t xml:space="preserve"> užimtų pareigybių skaičius</w:t>
      </w:r>
    </w:p>
    <w:p w:rsidR="005C01F5" w:rsidRPr="00054B04" w:rsidRDefault="005C01F5" w:rsidP="005C01F5">
      <w:pPr>
        <w:numPr>
          <w:ilvl w:val="0"/>
          <w:numId w:val="2"/>
        </w:numPr>
        <w:jc w:val="both"/>
      </w:pPr>
      <w:r>
        <w:t xml:space="preserve">Mažėja </w:t>
      </w:r>
      <w:r w:rsidRPr="00054B04">
        <w:t>Kolegialaus valdymo organo narių skaičius</w:t>
      </w:r>
    </w:p>
    <w:p w:rsidR="005C01F5" w:rsidRDefault="005C01F5" w:rsidP="005C01F5">
      <w:pPr>
        <w:numPr>
          <w:ilvl w:val="0"/>
          <w:numId w:val="2"/>
        </w:numPr>
        <w:jc w:val="both"/>
      </w:pPr>
      <w:r>
        <w:t xml:space="preserve">Mažėja </w:t>
      </w:r>
      <w:r w:rsidRPr="00864F81">
        <w:t>nepriklausom</w:t>
      </w:r>
      <w:r>
        <w:t>ų valdymo organo</w:t>
      </w:r>
      <w:r w:rsidRPr="00864F81">
        <w:t xml:space="preserve"> nari</w:t>
      </w:r>
      <w:r>
        <w:t>ų</w:t>
      </w:r>
      <w:r w:rsidRPr="00864F81">
        <w:t>, kuriems mokamas atlygis</w:t>
      </w:r>
      <w:r>
        <w:t>, skaičius</w:t>
      </w:r>
    </w:p>
    <w:p w:rsidR="005C01F5" w:rsidRPr="00054B04" w:rsidRDefault="005C01F5" w:rsidP="005C01F5">
      <w:pPr>
        <w:numPr>
          <w:ilvl w:val="0"/>
          <w:numId w:val="2"/>
        </w:numPr>
        <w:jc w:val="both"/>
      </w:pPr>
      <w:r>
        <w:t>Galimi sutaupymai iš n</w:t>
      </w:r>
      <w:r w:rsidRPr="00006A85">
        <w:t>uosavybės teise valdomo ir įmonės pagrindinei veiklai</w:t>
      </w:r>
      <w:r>
        <w:t xml:space="preserve"> naudojamo NT (g</w:t>
      </w:r>
      <w:r w:rsidRPr="00006A85">
        <w:t>alimybė išnuomoti administracinį pastatą ir teritoriją, esančius adresu Rūtų g. 6, Klaipėda</w:t>
      </w:r>
      <w:r>
        <w:t>)</w:t>
      </w:r>
    </w:p>
    <w:p w:rsidR="005C01F5" w:rsidRPr="00054B04" w:rsidRDefault="005C01F5" w:rsidP="005C01F5">
      <w:pPr>
        <w:ind w:firstLine="720"/>
        <w:jc w:val="both"/>
        <w:rPr>
          <w:bCs/>
          <w:iCs/>
        </w:rPr>
      </w:pPr>
    </w:p>
    <w:p w:rsidR="005C01F5" w:rsidRDefault="005C01F5" w:rsidP="005C01F5">
      <w:pPr>
        <w:ind w:firstLine="360"/>
        <w:jc w:val="both"/>
        <w:rPr>
          <w:b/>
          <w:bCs/>
          <w:i/>
        </w:rPr>
      </w:pPr>
      <w:r w:rsidRPr="004135A6">
        <w:rPr>
          <w:b/>
          <w:i/>
        </w:rPr>
        <w:t>Siekiamas efektas: geresni</w:t>
      </w:r>
      <w:r>
        <w:t xml:space="preserve"> </w:t>
      </w:r>
      <w:r w:rsidRPr="004135A6">
        <w:rPr>
          <w:b/>
          <w:bCs/>
          <w:i/>
        </w:rPr>
        <w:t>įmonės finansiniai veiklos efektyvumo rodikliai</w:t>
      </w:r>
      <w:r>
        <w:rPr>
          <w:b/>
          <w:bCs/>
          <w:i/>
        </w:rPr>
        <w:t xml:space="preserve"> </w:t>
      </w:r>
    </w:p>
    <w:p w:rsidR="005C01F5" w:rsidRDefault="005C01F5" w:rsidP="005C01F5">
      <w:pPr>
        <w:ind w:firstLine="360"/>
        <w:jc w:val="both"/>
        <w:rPr>
          <w:b/>
          <w:bCs/>
          <w:i/>
          <w:iCs/>
        </w:rPr>
      </w:pPr>
      <w:r w:rsidRPr="000768AE">
        <w:rPr>
          <w:b/>
          <w:bCs/>
          <w:i/>
        </w:rPr>
        <w:t xml:space="preserve">Siekiams efektas: </w:t>
      </w:r>
      <w:r w:rsidRPr="000768AE">
        <w:rPr>
          <w:b/>
          <w:bCs/>
          <w:i/>
          <w:iCs/>
        </w:rPr>
        <w:t>nauja organizacinė struktūra</w:t>
      </w:r>
      <w:r>
        <w:rPr>
          <w:b/>
          <w:bCs/>
          <w:i/>
          <w:iCs/>
        </w:rPr>
        <w:t xml:space="preserve"> </w:t>
      </w:r>
    </w:p>
    <w:p w:rsidR="005C01F5" w:rsidRDefault="005C01F5" w:rsidP="005C01F5">
      <w:pPr>
        <w:numPr>
          <w:ilvl w:val="0"/>
          <w:numId w:val="2"/>
        </w:numPr>
        <w:jc w:val="both"/>
      </w:pPr>
      <w:r>
        <w:t>Mažėja darbuotojų  - 13</w:t>
      </w:r>
    </w:p>
    <w:p w:rsidR="005C01F5" w:rsidRPr="00054B04" w:rsidRDefault="005C01F5" w:rsidP="005C01F5">
      <w:pPr>
        <w:numPr>
          <w:ilvl w:val="0"/>
          <w:numId w:val="2"/>
        </w:numPr>
        <w:jc w:val="both"/>
      </w:pPr>
      <w:r>
        <w:t>Mažėja valdybos narių - 5</w:t>
      </w:r>
    </w:p>
    <w:p w:rsidR="005C01F5" w:rsidRDefault="005C01F5" w:rsidP="005C01F5">
      <w:pPr>
        <w:ind w:firstLine="720"/>
        <w:jc w:val="both"/>
        <w:rPr>
          <w:b/>
          <w:bCs/>
          <w:i/>
          <w:iCs/>
        </w:rPr>
      </w:pPr>
    </w:p>
    <w:p w:rsidR="005C01F5" w:rsidRDefault="005C01F5" w:rsidP="005C01F5">
      <w:pPr>
        <w:ind w:firstLine="360"/>
        <w:jc w:val="both"/>
        <w:rPr>
          <w:b/>
          <w:bCs/>
          <w:i/>
          <w:iCs/>
        </w:rPr>
      </w:pPr>
      <w:r w:rsidRPr="00A55979">
        <w:rPr>
          <w:b/>
          <w:bCs/>
          <w:i/>
          <w:iCs/>
        </w:rPr>
        <w:t xml:space="preserve">Siekiamas efektas: </w:t>
      </w:r>
      <w:r>
        <w:rPr>
          <w:b/>
          <w:bCs/>
          <w:i/>
          <w:iCs/>
        </w:rPr>
        <w:t>p</w:t>
      </w:r>
      <w:r w:rsidRPr="00A55979">
        <w:rPr>
          <w:b/>
          <w:bCs/>
          <w:i/>
          <w:iCs/>
        </w:rPr>
        <w:t>ridėtinės vertės ir paslaugų suderinamumas</w:t>
      </w:r>
    </w:p>
    <w:p w:rsidR="005C01F5" w:rsidRPr="003501F3" w:rsidRDefault="005C01F5" w:rsidP="005C01F5">
      <w:pPr>
        <w:numPr>
          <w:ilvl w:val="0"/>
          <w:numId w:val="3"/>
        </w:numPr>
        <w:jc w:val="both"/>
        <w:rPr>
          <w:bCs/>
        </w:rPr>
      </w:pPr>
      <w:r w:rsidRPr="003501F3">
        <w:rPr>
          <w:bCs/>
        </w:rPr>
        <w:t>Bendros miesto dispečerinės valdymas</w:t>
      </w:r>
    </w:p>
    <w:p w:rsidR="005C01F5" w:rsidRPr="003501F3" w:rsidRDefault="005C01F5" w:rsidP="005C01F5">
      <w:pPr>
        <w:numPr>
          <w:ilvl w:val="0"/>
          <w:numId w:val="3"/>
        </w:numPr>
        <w:jc w:val="both"/>
        <w:rPr>
          <w:bCs/>
        </w:rPr>
      </w:pPr>
      <w:r w:rsidRPr="003501F3">
        <w:rPr>
          <w:bCs/>
        </w:rPr>
        <w:t>Papildomų kamerų įrengimas autobusų stotelėse</w:t>
      </w:r>
    </w:p>
    <w:p w:rsidR="005C01F5" w:rsidRPr="003501F3" w:rsidRDefault="005C01F5" w:rsidP="005C01F5">
      <w:pPr>
        <w:numPr>
          <w:ilvl w:val="0"/>
          <w:numId w:val="3"/>
        </w:numPr>
        <w:jc w:val="both"/>
        <w:rPr>
          <w:bCs/>
        </w:rPr>
      </w:pPr>
      <w:r w:rsidRPr="003501F3">
        <w:rPr>
          <w:bCs/>
        </w:rPr>
        <w:t>Stotelių modernizavimas (Wi-Fi zonos, telefonų įkrova)</w:t>
      </w:r>
    </w:p>
    <w:p w:rsidR="005C01F5" w:rsidRPr="003501F3" w:rsidRDefault="005C01F5" w:rsidP="005C01F5">
      <w:pPr>
        <w:numPr>
          <w:ilvl w:val="0"/>
          <w:numId w:val="3"/>
        </w:numPr>
        <w:jc w:val="both"/>
        <w:rPr>
          <w:bCs/>
        </w:rPr>
      </w:pPr>
      <w:r w:rsidRPr="003501F3">
        <w:rPr>
          <w:bCs/>
        </w:rPr>
        <w:t>Viešojo transporto judėjimo analizė ir išmanusis valdymas</w:t>
      </w:r>
    </w:p>
    <w:p w:rsidR="005C01F5" w:rsidRPr="003501F3" w:rsidRDefault="005C01F5" w:rsidP="005C01F5">
      <w:pPr>
        <w:numPr>
          <w:ilvl w:val="0"/>
          <w:numId w:val="3"/>
        </w:numPr>
        <w:jc w:val="both"/>
        <w:rPr>
          <w:bCs/>
        </w:rPr>
      </w:pPr>
      <w:r w:rsidRPr="003501F3">
        <w:rPr>
          <w:bCs/>
        </w:rPr>
        <w:t>Elektrinių autobusų pakrovimo stotelių infrastruktūros mieste plėtra ir priežiūra</w:t>
      </w:r>
    </w:p>
    <w:p w:rsidR="005C01F5" w:rsidRPr="003501F3" w:rsidRDefault="005C01F5" w:rsidP="005C01F5">
      <w:pPr>
        <w:numPr>
          <w:ilvl w:val="0"/>
          <w:numId w:val="3"/>
        </w:numPr>
        <w:jc w:val="both"/>
        <w:rPr>
          <w:bCs/>
        </w:rPr>
      </w:pPr>
      <w:r w:rsidRPr="003501F3">
        <w:rPr>
          <w:bCs/>
        </w:rPr>
        <w:t>Oro taršos matuoklių infrastruktūros plėtra mieste</w:t>
      </w:r>
    </w:p>
    <w:p w:rsidR="005C01F5" w:rsidRPr="003501F3" w:rsidRDefault="005C01F5" w:rsidP="005C01F5">
      <w:pPr>
        <w:numPr>
          <w:ilvl w:val="0"/>
          <w:numId w:val="3"/>
        </w:numPr>
        <w:jc w:val="both"/>
        <w:rPr>
          <w:bCs/>
        </w:rPr>
      </w:pPr>
      <w:r w:rsidRPr="003501F3">
        <w:rPr>
          <w:bCs/>
        </w:rPr>
        <w:t>Veikla nukreipta į viešojo transporto prioretizavimą</w:t>
      </w:r>
    </w:p>
    <w:p w:rsidR="005C01F5" w:rsidRPr="003501F3" w:rsidRDefault="005C01F5" w:rsidP="005C01F5">
      <w:pPr>
        <w:numPr>
          <w:ilvl w:val="0"/>
          <w:numId w:val="3"/>
        </w:numPr>
        <w:jc w:val="both"/>
        <w:rPr>
          <w:bCs/>
        </w:rPr>
      </w:pPr>
      <w:r w:rsidRPr="003501F3">
        <w:rPr>
          <w:bCs/>
        </w:rPr>
        <w:t>Autobusuose įrengtų vaizdo kamerų pajungimas į bendrą dispečerinę</w:t>
      </w:r>
    </w:p>
    <w:p w:rsidR="005C01F5" w:rsidRPr="003501F3" w:rsidRDefault="005C01F5" w:rsidP="005C01F5">
      <w:pPr>
        <w:numPr>
          <w:ilvl w:val="0"/>
          <w:numId w:val="3"/>
        </w:numPr>
        <w:jc w:val="both"/>
        <w:rPr>
          <w:bCs/>
        </w:rPr>
      </w:pPr>
      <w:r w:rsidRPr="003501F3">
        <w:rPr>
          <w:bCs/>
        </w:rPr>
        <w:t>Autobusų vairuotojų įtraukimas į pravažumo ir eismo reguliavimo gerinimo procesus</w:t>
      </w:r>
    </w:p>
    <w:p w:rsidR="005C01F5" w:rsidRPr="003501F3" w:rsidRDefault="005C01F5" w:rsidP="005C01F5">
      <w:pPr>
        <w:numPr>
          <w:ilvl w:val="0"/>
          <w:numId w:val="3"/>
        </w:numPr>
        <w:jc w:val="both"/>
        <w:rPr>
          <w:bCs/>
        </w:rPr>
      </w:pPr>
      <w:r w:rsidRPr="003501F3">
        <w:rPr>
          <w:bCs/>
        </w:rPr>
        <w:t>Autobusų vairuotojų įtraukimas pranešant apie gedimus</w:t>
      </w:r>
    </w:p>
    <w:p w:rsidR="005C01F5" w:rsidRPr="003501F3" w:rsidRDefault="005C01F5" w:rsidP="005C01F5">
      <w:pPr>
        <w:numPr>
          <w:ilvl w:val="0"/>
          <w:numId w:val="3"/>
        </w:numPr>
        <w:jc w:val="both"/>
        <w:rPr>
          <w:bCs/>
        </w:rPr>
      </w:pPr>
      <w:r w:rsidRPr="003501F3">
        <w:rPr>
          <w:bCs/>
        </w:rPr>
        <w:t>Mobilių oro taršos matavimo prietaisų ant autobusų įrengimas ir centralizuotas stebėjimas</w:t>
      </w:r>
    </w:p>
    <w:p w:rsidR="005C01F5" w:rsidRPr="003501F3" w:rsidRDefault="005C01F5" w:rsidP="005C01F5">
      <w:pPr>
        <w:numPr>
          <w:ilvl w:val="0"/>
          <w:numId w:val="3"/>
        </w:numPr>
        <w:jc w:val="both"/>
        <w:rPr>
          <w:bCs/>
        </w:rPr>
      </w:pPr>
      <w:r w:rsidRPr="003501F3">
        <w:rPr>
          <w:bCs/>
        </w:rPr>
        <w:t>Stiprus Remonto dirbtuvių cechas</w:t>
      </w:r>
    </w:p>
    <w:p w:rsidR="005C01F5" w:rsidRPr="003501F3" w:rsidRDefault="005C01F5" w:rsidP="005C01F5">
      <w:pPr>
        <w:numPr>
          <w:ilvl w:val="0"/>
          <w:numId w:val="3"/>
        </w:numPr>
        <w:jc w:val="both"/>
        <w:rPr>
          <w:bCs/>
          <w:i/>
        </w:rPr>
      </w:pPr>
      <w:r w:rsidRPr="003501F3">
        <w:rPr>
          <w:bCs/>
        </w:rPr>
        <w:t>Pilotinis keleivių vežimo savavaldžiu elektriniu transportu projektas</w:t>
      </w:r>
    </w:p>
    <w:p w:rsidR="005C01F5" w:rsidRPr="00A55979" w:rsidRDefault="005C01F5" w:rsidP="005C01F5">
      <w:pPr>
        <w:ind w:firstLine="360"/>
        <w:jc w:val="both"/>
        <w:rPr>
          <w:bCs/>
          <w:i/>
        </w:rPr>
      </w:pPr>
    </w:p>
    <w:p w:rsidR="005C01F5" w:rsidRDefault="005C01F5" w:rsidP="005C01F5">
      <w:pPr>
        <w:ind w:firstLine="360"/>
        <w:jc w:val="both"/>
        <w:rPr>
          <w:b/>
          <w:bCs/>
          <w:i/>
          <w:iCs/>
        </w:rPr>
      </w:pPr>
      <w:r w:rsidRPr="00E812F5">
        <w:rPr>
          <w:b/>
          <w:bCs/>
          <w:i/>
          <w:iCs/>
        </w:rPr>
        <w:t xml:space="preserve">Siekiamas efektas: </w:t>
      </w:r>
    </w:p>
    <w:p w:rsidR="005C01F5" w:rsidRDefault="005C01F5" w:rsidP="005C01F5">
      <w:pPr>
        <w:ind w:firstLine="360"/>
        <w:jc w:val="both"/>
        <w:rPr>
          <w:bCs/>
        </w:rPr>
      </w:pPr>
      <w:r>
        <w:rPr>
          <w:b/>
          <w:bCs/>
          <w:i/>
          <w:iCs/>
        </w:rPr>
        <w:t>V</w:t>
      </w:r>
      <w:r w:rsidRPr="00E812F5">
        <w:rPr>
          <w:b/>
          <w:bCs/>
          <w:i/>
          <w:iCs/>
        </w:rPr>
        <w:t>eiklos vizija</w:t>
      </w:r>
      <w:r>
        <w:rPr>
          <w:bCs/>
          <w:i/>
        </w:rPr>
        <w:t xml:space="preserve"> - </w:t>
      </w:r>
      <w:r w:rsidRPr="00E812F5">
        <w:rPr>
          <w:bCs/>
        </w:rPr>
        <w:t>Inovacijomis veiklą grindžianti, aukštų kokybinių standartų viešąsias paslaugas keleivių pervežimo ir miesto priežiūros srityje teikianti, aukščiausius veiklos skaidrumo, ekologiškumo, saugumo bei socialinės atsakomybės standartus veikloje įgyvendinanti bendrovė.</w:t>
      </w:r>
    </w:p>
    <w:p w:rsidR="005C01F5" w:rsidRDefault="005C01F5" w:rsidP="005C01F5">
      <w:pPr>
        <w:ind w:firstLine="360"/>
        <w:jc w:val="both"/>
        <w:rPr>
          <w:bCs/>
        </w:rPr>
      </w:pPr>
      <w:r w:rsidRPr="00C47FFA">
        <w:rPr>
          <w:b/>
          <w:bCs/>
          <w:i/>
        </w:rPr>
        <w:t>Misija</w:t>
      </w:r>
      <w:r>
        <w:rPr>
          <w:bCs/>
        </w:rPr>
        <w:t xml:space="preserve"> - p</w:t>
      </w:r>
      <w:r w:rsidRPr="00C47FFA">
        <w:rPr>
          <w:bCs/>
        </w:rPr>
        <w:t>atogaus, draugiško aplinkai, ekonomiško, prieinamo ir  saugaus susisiekimo mieste užtikrinimas.</w:t>
      </w:r>
    </w:p>
    <w:p w:rsidR="005C01F5" w:rsidRDefault="005C01F5" w:rsidP="005C01F5">
      <w:pPr>
        <w:ind w:firstLine="360"/>
        <w:jc w:val="both"/>
        <w:rPr>
          <w:bCs/>
        </w:rPr>
      </w:pPr>
      <w:r w:rsidRPr="00C47FFA">
        <w:rPr>
          <w:b/>
          <w:bCs/>
          <w:i/>
        </w:rPr>
        <w:t>Vertybės</w:t>
      </w:r>
      <w:r>
        <w:rPr>
          <w:bCs/>
          <w:i/>
        </w:rPr>
        <w:t xml:space="preserve"> - </w:t>
      </w:r>
      <w:r w:rsidRPr="00C47FFA">
        <w:rPr>
          <w:bCs/>
        </w:rPr>
        <w:t>Ištikimybė visuomenės interesams ir veiklos skaidrumas. Ekologija. Saugumas.  Inovacijos. Kompetencija. Kokybė.</w:t>
      </w:r>
    </w:p>
    <w:p w:rsidR="005C01F5" w:rsidRDefault="005C01F5" w:rsidP="005C01F5">
      <w:pPr>
        <w:ind w:firstLine="360"/>
        <w:jc w:val="both"/>
        <w:rPr>
          <w:bCs/>
        </w:rPr>
      </w:pPr>
      <w:r>
        <w:rPr>
          <w:b/>
          <w:bCs/>
          <w:i/>
        </w:rPr>
        <w:t>Vertės kūrimas</w:t>
      </w:r>
      <w:r>
        <w:rPr>
          <w:bCs/>
        </w:rPr>
        <w:t xml:space="preserve"> - b</w:t>
      </w:r>
      <w:r w:rsidRPr="007C5BAC">
        <w:rPr>
          <w:bCs/>
        </w:rPr>
        <w:t>endra strateginė kryptis</w:t>
      </w:r>
      <w:r>
        <w:rPr>
          <w:bCs/>
        </w:rPr>
        <w:t>, e</w:t>
      </w:r>
      <w:r w:rsidRPr="007C5BAC">
        <w:rPr>
          <w:bCs/>
        </w:rPr>
        <w:t>fektyvus ir skaidrus valdymas</w:t>
      </w:r>
      <w:r>
        <w:rPr>
          <w:bCs/>
        </w:rPr>
        <w:t>.</w:t>
      </w:r>
    </w:p>
    <w:p w:rsidR="005C01F5" w:rsidRDefault="005C01F5" w:rsidP="005C01F5">
      <w:pPr>
        <w:ind w:firstLine="360"/>
        <w:jc w:val="both"/>
        <w:rPr>
          <w:bCs/>
        </w:rPr>
      </w:pPr>
      <w:r w:rsidRPr="0062301B">
        <w:rPr>
          <w:b/>
          <w:bCs/>
          <w:i/>
        </w:rPr>
        <w:t>Strateginės kryptys</w:t>
      </w:r>
      <w:r>
        <w:rPr>
          <w:bCs/>
        </w:rPr>
        <w:t xml:space="preserve"> - e</w:t>
      </w:r>
      <w:r w:rsidRPr="00B2462E">
        <w:rPr>
          <w:bCs/>
        </w:rPr>
        <w:t>fektyvumo didinimas</w:t>
      </w:r>
      <w:r>
        <w:rPr>
          <w:bCs/>
        </w:rPr>
        <w:t>, s</w:t>
      </w:r>
      <w:r w:rsidRPr="00B2462E">
        <w:rPr>
          <w:bCs/>
        </w:rPr>
        <w:t>ubordinacijos mažinimas</w:t>
      </w:r>
      <w:r>
        <w:rPr>
          <w:bCs/>
        </w:rPr>
        <w:t>, p</w:t>
      </w:r>
      <w:r w:rsidRPr="00B2462E">
        <w:rPr>
          <w:bCs/>
        </w:rPr>
        <w:t>aslaugų plėtra</w:t>
      </w:r>
      <w:r>
        <w:rPr>
          <w:bCs/>
        </w:rPr>
        <w:t>, b</w:t>
      </w:r>
      <w:r w:rsidRPr="00B2462E">
        <w:rPr>
          <w:bCs/>
        </w:rPr>
        <w:t>endras, kryptingas darbas</w:t>
      </w:r>
      <w:r>
        <w:rPr>
          <w:bCs/>
        </w:rPr>
        <w:t>, s</w:t>
      </w:r>
      <w:r w:rsidRPr="0062301B">
        <w:rPr>
          <w:bCs/>
        </w:rPr>
        <w:t>tambi ir finansiškai tvari įmonė</w:t>
      </w:r>
      <w:r>
        <w:rPr>
          <w:bCs/>
        </w:rPr>
        <w:t>.</w:t>
      </w:r>
    </w:p>
    <w:p w:rsidR="005C01F5" w:rsidRDefault="005C01F5" w:rsidP="005C01F5">
      <w:pPr>
        <w:ind w:firstLine="360"/>
        <w:jc w:val="both"/>
        <w:rPr>
          <w:b/>
          <w:bCs/>
          <w:i/>
          <w:iCs/>
        </w:rPr>
      </w:pPr>
    </w:p>
    <w:p w:rsidR="005C01F5" w:rsidRDefault="005C01F5" w:rsidP="005C01F5">
      <w:pPr>
        <w:ind w:firstLine="360"/>
        <w:jc w:val="both"/>
        <w:rPr>
          <w:bCs/>
          <w:iCs/>
        </w:rPr>
      </w:pPr>
      <w:r w:rsidRPr="0043356B">
        <w:rPr>
          <w:b/>
          <w:bCs/>
          <w:i/>
          <w:iCs/>
        </w:rPr>
        <w:t>Siekiamas efektas: darnaus judumo plano priemonių įgyvendinimas</w:t>
      </w:r>
      <w:r>
        <w:rPr>
          <w:b/>
          <w:bCs/>
          <w:i/>
          <w:iCs/>
        </w:rPr>
        <w:t xml:space="preserve"> </w:t>
      </w:r>
      <w:r>
        <w:rPr>
          <w:bCs/>
          <w:iCs/>
        </w:rPr>
        <w:t xml:space="preserve">- </w:t>
      </w:r>
      <w:r w:rsidRPr="00B30164">
        <w:rPr>
          <w:bCs/>
          <w:iCs/>
        </w:rPr>
        <w:t>Įmonių reorganizavimas jungimo būdu leis kryptingai ir bendrai vystyti pagrindines darnaus judumo Klaipėdos mieste strategines kryptis:</w:t>
      </w:r>
    </w:p>
    <w:p w:rsidR="005C01F5" w:rsidRPr="001D58FE" w:rsidRDefault="005C01F5" w:rsidP="005C01F5">
      <w:pPr>
        <w:numPr>
          <w:ilvl w:val="0"/>
          <w:numId w:val="4"/>
        </w:numPr>
        <w:jc w:val="both"/>
        <w:rPr>
          <w:bCs/>
          <w:iCs/>
        </w:rPr>
      </w:pPr>
      <w:r w:rsidRPr="001D58FE">
        <w:rPr>
          <w:bCs/>
          <w:iCs/>
        </w:rPr>
        <w:t>Viešojo transporto skatinimas</w:t>
      </w:r>
    </w:p>
    <w:p w:rsidR="005C01F5" w:rsidRPr="001D58FE" w:rsidRDefault="005C01F5" w:rsidP="005C01F5">
      <w:pPr>
        <w:numPr>
          <w:ilvl w:val="0"/>
          <w:numId w:val="4"/>
        </w:numPr>
        <w:jc w:val="both"/>
        <w:rPr>
          <w:bCs/>
          <w:iCs/>
        </w:rPr>
      </w:pPr>
      <w:r w:rsidRPr="001D58FE">
        <w:rPr>
          <w:bCs/>
          <w:iCs/>
        </w:rPr>
        <w:t>Nulinės emisijos transporto rūšių plėtojimas</w:t>
      </w:r>
    </w:p>
    <w:p w:rsidR="005C01F5" w:rsidRPr="001D58FE" w:rsidRDefault="005C01F5" w:rsidP="005C01F5">
      <w:pPr>
        <w:numPr>
          <w:ilvl w:val="0"/>
          <w:numId w:val="4"/>
        </w:numPr>
        <w:jc w:val="both"/>
        <w:rPr>
          <w:bCs/>
          <w:iCs/>
        </w:rPr>
      </w:pPr>
      <w:r w:rsidRPr="001D58FE">
        <w:rPr>
          <w:bCs/>
          <w:iCs/>
        </w:rPr>
        <w:t>Automatinė šviesoforų valdymo ir reguliavimo sistemos, kuri visus šviesoforų laikus parenka remdamasi esamų transporto srautų duomenimis, gautais iš transporto jutiklių (detektorių) įrengimas</w:t>
      </w:r>
    </w:p>
    <w:p w:rsidR="005C01F5" w:rsidRPr="001D58FE" w:rsidRDefault="005C01F5" w:rsidP="005C01F5">
      <w:pPr>
        <w:numPr>
          <w:ilvl w:val="0"/>
          <w:numId w:val="4"/>
        </w:numPr>
        <w:jc w:val="both"/>
        <w:rPr>
          <w:bCs/>
          <w:iCs/>
        </w:rPr>
      </w:pPr>
      <w:r w:rsidRPr="001D58FE">
        <w:rPr>
          <w:bCs/>
          <w:iCs/>
        </w:rPr>
        <w:t xml:space="preserve"> Darnus technologinės inžinerinės eismo saugos didinimas</w:t>
      </w:r>
    </w:p>
    <w:p w:rsidR="005C01F5" w:rsidRPr="001D58FE" w:rsidRDefault="005C01F5" w:rsidP="005C01F5">
      <w:pPr>
        <w:numPr>
          <w:ilvl w:val="0"/>
          <w:numId w:val="4"/>
        </w:numPr>
        <w:jc w:val="both"/>
        <w:rPr>
          <w:bCs/>
          <w:iCs/>
        </w:rPr>
      </w:pPr>
      <w:r w:rsidRPr="001D58FE">
        <w:rPr>
          <w:bCs/>
          <w:iCs/>
        </w:rPr>
        <w:t>Informacinių transporto sistemų naudojimas eismo saugumui didinti</w:t>
      </w:r>
    </w:p>
    <w:p w:rsidR="005C01F5" w:rsidRPr="001D58FE" w:rsidRDefault="005C01F5" w:rsidP="005C01F5">
      <w:pPr>
        <w:numPr>
          <w:ilvl w:val="0"/>
          <w:numId w:val="4"/>
        </w:numPr>
        <w:jc w:val="both"/>
        <w:rPr>
          <w:bCs/>
          <w:iCs/>
        </w:rPr>
      </w:pPr>
      <w:r w:rsidRPr="001D58FE">
        <w:rPr>
          <w:bCs/>
          <w:iCs/>
        </w:rPr>
        <w:t>Energijos vartojimo efektyvumo didinimas, skatinant alternatyvių energijos šaltinių (degalų) naudojimą transporte, sukuriant tam reikalingą infrastruktūrą</w:t>
      </w:r>
    </w:p>
    <w:p w:rsidR="005C01F5" w:rsidRDefault="005C01F5" w:rsidP="005C01F5">
      <w:pPr>
        <w:numPr>
          <w:ilvl w:val="0"/>
          <w:numId w:val="4"/>
        </w:numPr>
        <w:jc w:val="both"/>
        <w:rPr>
          <w:bCs/>
          <w:iCs/>
        </w:rPr>
      </w:pPr>
      <w:r w:rsidRPr="001D58FE">
        <w:rPr>
          <w:bCs/>
          <w:iCs/>
        </w:rPr>
        <w:t>Pagalba Klaipėdos miesto savivaldybei kuriant modelį, kuris nustatytų miesto viešojo transporto sektoriaus išmetamųjų ŠESD kiekio mažinimo politiką ir priemones, siekiant darnaus judumo plane nustatytų tikslų</w:t>
      </w:r>
      <w:r>
        <w:rPr>
          <w:bCs/>
          <w:iCs/>
        </w:rPr>
        <w:t>.</w:t>
      </w:r>
    </w:p>
    <w:p w:rsidR="005C01F5" w:rsidRDefault="005C01F5" w:rsidP="005C01F5">
      <w:pPr>
        <w:ind w:firstLine="360"/>
        <w:jc w:val="both"/>
        <w:rPr>
          <w:b/>
          <w:bCs/>
          <w:i/>
          <w:iCs/>
        </w:rPr>
      </w:pPr>
    </w:p>
    <w:p w:rsidR="005C01F5" w:rsidRPr="007D7B7E" w:rsidRDefault="005C01F5" w:rsidP="005C01F5">
      <w:pPr>
        <w:ind w:firstLine="360"/>
        <w:jc w:val="both"/>
        <w:rPr>
          <w:bCs/>
          <w:iCs/>
        </w:rPr>
      </w:pPr>
      <w:r w:rsidRPr="007D7B7E">
        <w:rPr>
          <w:b/>
          <w:bCs/>
          <w:i/>
          <w:iCs/>
        </w:rPr>
        <w:t>Siekiamas efektas: prioriteto teikimas viešajam transportui</w:t>
      </w:r>
      <w:r>
        <w:rPr>
          <w:bCs/>
          <w:iCs/>
        </w:rPr>
        <w:t xml:space="preserve"> - n</w:t>
      </w:r>
      <w:r w:rsidRPr="007D7B7E">
        <w:rPr>
          <w:bCs/>
          <w:iCs/>
        </w:rPr>
        <w:t>aujas požiūris: prioriteto teikimas draugiškam aplinkai visuomeniniam transportui mieste:</w:t>
      </w:r>
    </w:p>
    <w:p w:rsidR="005C01F5" w:rsidRPr="007D7B7E" w:rsidRDefault="005C01F5" w:rsidP="005C01F5">
      <w:pPr>
        <w:numPr>
          <w:ilvl w:val="0"/>
          <w:numId w:val="5"/>
        </w:numPr>
        <w:jc w:val="both"/>
        <w:rPr>
          <w:bCs/>
          <w:iCs/>
        </w:rPr>
      </w:pPr>
      <w:r w:rsidRPr="007D7B7E">
        <w:rPr>
          <w:bCs/>
          <w:iCs/>
        </w:rPr>
        <w:t>Autobusų parko elektrifikavimas</w:t>
      </w:r>
    </w:p>
    <w:p w:rsidR="005C01F5" w:rsidRPr="007D7B7E" w:rsidRDefault="005C01F5" w:rsidP="005C01F5">
      <w:pPr>
        <w:numPr>
          <w:ilvl w:val="0"/>
          <w:numId w:val="5"/>
        </w:numPr>
        <w:jc w:val="both"/>
        <w:rPr>
          <w:bCs/>
          <w:iCs/>
        </w:rPr>
      </w:pPr>
      <w:r w:rsidRPr="007D7B7E">
        <w:rPr>
          <w:bCs/>
          <w:iCs/>
        </w:rPr>
        <w:t xml:space="preserve">Esamų elektros tinklų išnaudojimas elektrinių autobusų ir kito elektra varomo transporto įkrovų stotelėms įrengti </w:t>
      </w:r>
    </w:p>
    <w:p w:rsidR="005C01F5" w:rsidRPr="007D7B7E" w:rsidRDefault="005C01F5" w:rsidP="005C01F5">
      <w:pPr>
        <w:numPr>
          <w:ilvl w:val="0"/>
          <w:numId w:val="5"/>
        </w:numPr>
        <w:jc w:val="both"/>
        <w:rPr>
          <w:bCs/>
          <w:iCs/>
        </w:rPr>
      </w:pPr>
      <w:r w:rsidRPr="007D7B7E">
        <w:rPr>
          <w:bCs/>
          <w:iCs/>
        </w:rPr>
        <w:t>Dinaminis šviesoforų valdymas</w:t>
      </w:r>
    </w:p>
    <w:p w:rsidR="005C01F5" w:rsidRPr="007D7B7E" w:rsidRDefault="005C01F5" w:rsidP="005C01F5">
      <w:pPr>
        <w:numPr>
          <w:ilvl w:val="0"/>
          <w:numId w:val="5"/>
        </w:numPr>
        <w:jc w:val="both"/>
        <w:rPr>
          <w:bCs/>
          <w:iCs/>
        </w:rPr>
      </w:pPr>
      <w:r w:rsidRPr="007D7B7E">
        <w:rPr>
          <w:bCs/>
          <w:iCs/>
        </w:rPr>
        <w:t>Transporto eilių valdymas</w:t>
      </w:r>
    </w:p>
    <w:p w:rsidR="005C01F5" w:rsidRPr="007D7B7E" w:rsidRDefault="005C01F5" w:rsidP="005C01F5">
      <w:pPr>
        <w:numPr>
          <w:ilvl w:val="0"/>
          <w:numId w:val="5"/>
        </w:numPr>
        <w:jc w:val="both"/>
        <w:rPr>
          <w:bCs/>
          <w:iCs/>
        </w:rPr>
      </w:pPr>
      <w:r w:rsidRPr="007D7B7E">
        <w:rPr>
          <w:bCs/>
          <w:iCs/>
        </w:rPr>
        <w:t>Eismo stebėjimas autobusuose įrengtomis kameromis ir perdavimas į valdymo pultą</w:t>
      </w:r>
    </w:p>
    <w:p w:rsidR="005C01F5" w:rsidRPr="007D7B7E" w:rsidRDefault="005C01F5" w:rsidP="005C01F5">
      <w:pPr>
        <w:numPr>
          <w:ilvl w:val="0"/>
          <w:numId w:val="5"/>
        </w:numPr>
        <w:jc w:val="both"/>
        <w:rPr>
          <w:bCs/>
          <w:iCs/>
        </w:rPr>
      </w:pPr>
      <w:r w:rsidRPr="007D7B7E">
        <w:rPr>
          <w:bCs/>
          <w:iCs/>
        </w:rPr>
        <w:t>Spūsčių mažinimas</w:t>
      </w:r>
    </w:p>
    <w:p w:rsidR="005C01F5" w:rsidRPr="007D7B7E" w:rsidRDefault="005C01F5" w:rsidP="005C01F5">
      <w:pPr>
        <w:numPr>
          <w:ilvl w:val="0"/>
          <w:numId w:val="5"/>
        </w:numPr>
        <w:jc w:val="both"/>
        <w:rPr>
          <w:bCs/>
          <w:iCs/>
        </w:rPr>
      </w:pPr>
      <w:r w:rsidRPr="007D7B7E">
        <w:rPr>
          <w:bCs/>
          <w:iCs/>
        </w:rPr>
        <w:t>Kertančiųjų gatvių valdymas</w:t>
      </w:r>
    </w:p>
    <w:p w:rsidR="005C01F5" w:rsidRPr="007D7B7E" w:rsidRDefault="005C01F5" w:rsidP="005C01F5">
      <w:pPr>
        <w:numPr>
          <w:ilvl w:val="0"/>
          <w:numId w:val="5"/>
        </w:numPr>
        <w:jc w:val="both"/>
        <w:rPr>
          <w:bCs/>
          <w:iCs/>
        </w:rPr>
      </w:pPr>
      <w:r w:rsidRPr="007D7B7E">
        <w:rPr>
          <w:bCs/>
          <w:iCs/>
        </w:rPr>
        <w:t>Elektroninių kelio ženklų, nukreipiančių į laisvas parkavimo vietas turinčias aikšteles centrinėje miesto dalyje įrengimas</w:t>
      </w:r>
    </w:p>
    <w:p w:rsidR="005C01F5" w:rsidRPr="007D7B7E" w:rsidRDefault="005C01F5" w:rsidP="005C01F5">
      <w:pPr>
        <w:numPr>
          <w:ilvl w:val="0"/>
          <w:numId w:val="5"/>
        </w:numPr>
        <w:jc w:val="both"/>
        <w:rPr>
          <w:bCs/>
          <w:iCs/>
        </w:rPr>
      </w:pPr>
      <w:r w:rsidRPr="007D7B7E">
        <w:rPr>
          <w:bCs/>
          <w:iCs/>
        </w:rPr>
        <w:t>Dviračių saugyklų bei takų plėtra</w:t>
      </w:r>
    </w:p>
    <w:p w:rsidR="005C01F5" w:rsidRPr="007D7B7E" w:rsidRDefault="005C01F5" w:rsidP="005C01F5">
      <w:pPr>
        <w:numPr>
          <w:ilvl w:val="0"/>
          <w:numId w:val="5"/>
        </w:numPr>
        <w:jc w:val="both"/>
        <w:rPr>
          <w:bCs/>
          <w:iCs/>
        </w:rPr>
      </w:pPr>
      <w:r w:rsidRPr="007D7B7E">
        <w:rPr>
          <w:bCs/>
          <w:iCs/>
        </w:rPr>
        <w:t>Vartotojui patogios vieningos aplikacijos sukūrimas</w:t>
      </w:r>
    </w:p>
    <w:p w:rsidR="005C01F5" w:rsidRPr="007D7B7E" w:rsidRDefault="005C01F5" w:rsidP="005C01F5">
      <w:pPr>
        <w:ind w:firstLine="360"/>
        <w:jc w:val="both"/>
        <w:rPr>
          <w:bCs/>
          <w:iCs/>
        </w:rPr>
      </w:pPr>
    </w:p>
    <w:p w:rsidR="005C01F5" w:rsidRDefault="005C01F5" w:rsidP="005C01F5">
      <w:pPr>
        <w:jc w:val="both"/>
        <w:rPr>
          <w:b/>
          <w:bCs/>
          <w:i/>
          <w:iCs/>
        </w:rPr>
      </w:pPr>
      <w:r>
        <w:rPr>
          <w:b/>
          <w:bCs/>
          <w:i/>
          <w:iCs/>
        </w:rPr>
        <w:t>Įmonių reorganizavimo</w:t>
      </w:r>
      <w:r w:rsidRPr="00B27C92">
        <w:rPr>
          <w:b/>
          <w:bCs/>
          <w:i/>
          <w:iCs/>
        </w:rPr>
        <w:t xml:space="preserve"> sprendimai</w:t>
      </w:r>
      <w:r>
        <w:rPr>
          <w:b/>
          <w:bCs/>
          <w:i/>
          <w:iCs/>
        </w:rPr>
        <w:t>:</w:t>
      </w:r>
    </w:p>
    <w:p w:rsidR="005C01F5" w:rsidRDefault="005C01F5" w:rsidP="005C01F5">
      <w:pPr>
        <w:ind w:firstLine="720"/>
        <w:jc w:val="both"/>
        <w:rPr>
          <w:bCs/>
          <w:iCs/>
        </w:rPr>
      </w:pPr>
      <w:r>
        <w:t xml:space="preserve">▪ </w:t>
      </w:r>
      <w:r w:rsidRPr="009906A4">
        <w:rPr>
          <w:bCs/>
          <w:iCs/>
        </w:rPr>
        <w:t>Sumažinti įmonių bendruosius administravimo kaštus siekiama iš veiklos efektyvinimo ir mažesnio įmonių valdymo aparato. Didžioji dalis darbuotojų, ypač specialistų savo sukauptą kompetenciją ir įgūdžius stiprins per naujus įgūdžius įgyjamus dėl įmonių jungimo. Dėl glaudesnio bendradarbiavimo pagreitės procesai, atsiras kokybiškesnių paslaugų, dėl panašaus veiklos pobūdžio atsiras sinergija geresniam darbų vykdymui.</w:t>
      </w:r>
    </w:p>
    <w:p w:rsidR="005C01F5" w:rsidRPr="009906A4" w:rsidRDefault="005C01F5" w:rsidP="005C01F5">
      <w:pPr>
        <w:ind w:firstLine="720"/>
      </w:pPr>
      <w:r>
        <w:t xml:space="preserve">▪ </w:t>
      </w:r>
      <w:r w:rsidRPr="009906A4">
        <w:t>Jungiant įmones vienas iš pagrindinių tikslų yra išlaikyti darbuotojus, išlaikyti esamas paslaugas ir kompetencijas, dėl veiklų sinergijos greičiau, pigiau ir darniau įgyvendinti darnaus judumo plano priemones.</w:t>
      </w:r>
    </w:p>
    <w:p w:rsidR="005C01F5" w:rsidRPr="009906A4" w:rsidRDefault="005C01F5" w:rsidP="005C01F5">
      <w:pPr>
        <w:ind w:firstLine="720"/>
        <w:rPr>
          <w:bCs/>
          <w:iCs/>
        </w:rPr>
      </w:pPr>
      <w:r>
        <w:t xml:space="preserve">▪ </w:t>
      </w:r>
      <w:r w:rsidRPr="009906A4">
        <w:rPr>
          <w:bCs/>
          <w:iCs/>
        </w:rPr>
        <w:t>Reorganizavimo procesas jungiant įmones nukreiptas į organizacinės struktūros  bei turto valdymo optimizavimą, kaštų mažinimą, paslaugų gerinimą ir naujų plėtojimą. Siekiant užtikrinti sklandų reorganizavimo procesą planuojama iš įmonių specialistų, suvokiančių atskirų jungiamų įmonių specifinius veiklos ypatumus, sudaryti komandą, atsakingą už sklandų procesą.</w:t>
      </w:r>
    </w:p>
    <w:p w:rsidR="005C01F5" w:rsidRDefault="005C01F5" w:rsidP="005C01F5">
      <w:pPr>
        <w:ind w:firstLine="720"/>
        <w:jc w:val="both"/>
        <w:rPr>
          <w:bCs/>
          <w:iCs/>
        </w:rPr>
      </w:pPr>
      <w:r>
        <w:t xml:space="preserve">▪ </w:t>
      </w:r>
      <w:r w:rsidRPr="009906A4">
        <w:rPr>
          <w:bCs/>
          <w:iCs/>
        </w:rPr>
        <w:t>Potencialiai jungiamose įmonėse yra vienoda finansų apskaitai naudojama programinė sistema, kas leidžia greitai ir išvengiant klaidų atlikti finansinių duomenų apjungimą.</w:t>
      </w:r>
    </w:p>
    <w:p w:rsidR="005C01F5" w:rsidRDefault="005C01F5" w:rsidP="005C01F5">
      <w:pPr>
        <w:ind w:firstLine="720"/>
        <w:jc w:val="both"/>
        <w:rPr>
          <w:bCs/>
          <w:iCs/>
        </w:rPr>
      </w:pPr>
      <w:r>
        <w:t xml:space="preserve">▪ </w:t>
      </w:r>
      <w:r w:rsidRPr="009906A4">
        <w:rPr>
          <w:bCs/>
          <w:iCs/>
        </w:rPr>
        <w:t>Šiuo metu abiem potencialiai jungiamoms įmonėms vadovauja tas pats vadovas. Įmonių komandoms vadovas-darbuotojas adaptacijos fazė yra pasibaigusi. Vadovui per šį vadovavimo abiem įmonėms laikotarpį, abi įmonės yra pažįstamos iš vidaus, valdomos galimos rizikos.</w:t>
      </w:r>
    </w:p>
    <w:p w:rsidR="005C01F5" w:rsidRPr="004632D4" w:rsidRDefault="005C01F5" w:rsidP="005C01F5">
      <w:pPr>
        <w:ind w:firstLine="720"/>
        <w:jc w:val="both"/>
        <w:rPr>
          <w:bCs/>
          <w:iCs/>
        </w:rPr>
      </w:pPr>
      <w:r>
        <w:t xml:space="preserve">▪ </w:t>
      </w:r>
      <w:r w:rsidRPr="00372172">
        <w:rPr>
          <w:bCs/>
          <w:iCs/>
        </w:rPr>
        <w:t>Įmonėms jau kurį laiką vadovauja vienam vadovui pavyko pažinti įmonių vidinę kultūrą, darbuotojus, įvertinti darbuotojų kompetencijas bei galimas rizikas dėl nesuderinamumo. Reorganizuojant įmones sujungimo būdu bus užtikrintas žmogiškųjų išteklių išlaikymas, paslaugų vykdymo tęstinumas, išlaikant ir motyvuojant atskirų jungiamų įmonių specifinių veiklos ypatumų specialistus.</w:t>
      </w:r>
    </w:p>
    <w:p w:rsidR="009F0864" w:rsidRDefault="009F0864" w:rsidP="005C01F5">
      <w:pPr>
        <w:jc w:val="both"/>
      </w:pPr>
    </w:p>
    <w:p w:rsidR="005C01F5" w:rsidRDefault="005C01F5" w:rsidP="005C01F5">
      <w:pPr>
        <w:ind w:firstLine="360"/>
        <w:jc w:val="both"/>
        <w:rPr>
          <w:b/>
          <w:bCs/>
          <w:i/>
          <w:iCs/>
        </w:rPr>
      </w:pPr>
      <w:r w:rsidRPr="009E47AE">
        <w:rPr>
          <w:b/>
          <w:bCs/>
          <w:i/>
          <w:iCs/>
        </w:rPr>
        <w:t>Išvados: įmonių reorganizavimo prijungimo būdu teisinis-vadybinis vertinimas</w:t>
      </w:r>
    </w:p>
    <w:p w:rsidR="005C01F5" w:rsidRPr="009E47AE" w:rsidRDefault="005C01F5" w:rsidP="005C01F5">
      <w:pPr>
        <w:numPr>
          <w:ilvl w:val="0"/>
          <w:numId w:val="1"/>
        </w:numPr>
        <w:jc w:val="both"/>
      </w:pPr>
      <w:r w:rsidRPr="009E47AE">
        <w:t>Įgyvendinamos E</w:t>
      </w:r>
      <w:r w:rsidR="009F0864">
        <w:t>BP</w:t>
      </w:r>
      <w:r w:rsidRPr="009E47AE">
        <w:t>O rekomendacijos Lietuvai</w:t>
      </w:r>
    </w:p>
    <w:p w:rsidR="005C01F5" w:rsidRPr="009E47AE" w:rsidRDefault="005C01F5" w:rsidP="005C01F5">
      <w:pPr>
        <w:numPr>
          <w:ilvl w:val="0"/>
          <w:numId w:val="1"/>
        </w:numPr>
        <w:jc w:val="both"/>
      </w:pPr>
      <w:r w:rsidRPr="009E47AE">
        <w:t>Įgyvendinami Lietuvos viešojo sektoriaus gerosios valdysenos principai</w:t>
      </w:r>
    </w:p>
    <w:p w:rsidR="005C01F5" w:rsidRPr="009E47AE" w:rsidRDefault="005C01F5" w:rsidP="005C01F5">
      <w:pPr>
        <w:numPr>
          <w:ilvl w:val="0"/>
          <w:numId w:val="1"/>
        </w:numPr>
        <w:jc w:val="both"/>
      </w:pPr>
      <w:r w:rsidRPr="009E47AE">
        <w:t>Įgyvendinami Klaipėdos miesto darnaus judumo plano tikslai</w:t>
      </w:r>
    </w:p>
    <w:p w:rsidR="005C01F5" w:rsidRPr="009E47AE" w:rsidRDefault="005C01F5" w:rsidP="005C01F5">
      <w:pPr>
        <w:numPr>
          <w:ilvl w:val="0"/>
          <w:numId w:val="1"/>
        </w:numPr>
        <w:jc w:val="both"/>
      </w:pPr>
      <w:r w:rsidRPr="009E47AE">
        <w:t>Prisidedama prie Nacionalinės susisiekimo plėtros 2014–2022 metų programos įgyvendinimo</w:t>
      </w:r>
    </w:p>
    <w:p w:rsidR="005C01F5" w:rsidRPr="009E47AE" w:rsidRDefault="005C01F5" w:rsidP="005C01F5">
      <w:pPr>
        <w:numPr>
          <w:ilvl w:val="0"/>
          <w:numId w:val="1"/>
        </w:numPr>
        <w:jc w:val="both"/>
      </w:pPr>
      <w:r w:rsidRPr="009E47AE">
        <w:t>Abiejų įmonių 100 % akcijų valdytojas yra Klaipėdos miesto savivaldybė</w:t>
      </w:r>
    </w:p>
    <w:p w:rsidR="005C01F5" w:rsidRPr="009E47AE" w:rsidRDefault="005C01F5" w:rsidP="005C01F5">
      <w:pPr>
        <w:numPr>
          <w:ilvl w:val="0"/>
          <w:numId w:val="1"/>
        </w:numPr>
        <w:jc w:val="both"/>
      </w:pPr>
      <w:r w:rsidRPr="009E47AE">
        <w:t>Abiejų įmonių veikla yra inžinerinio –techninio pobūdžio, įmonėse dirba tų pačių kompetencijų specialistai (eketromechanikai; dispečeriai; autošaltkalviai; suvirintojai)</w:t>
      </w:r>
    </w:p>
    <w:p w:rsidR="005C01F5" w:rsidRDefault="005C01F5" w:rsidP="005C01F5">
      <w:pPr>
        <w:ind w:firstLine="720"/>
        <w:jc w:val="both"/>
      </w:pPr>
      <w:r w:rsidRPr="009E47AE">
        <w:t>Abi įmonės naudoja vienodą finansų apskaitos sistemą</w:t>
      </w:r>
      <w:r>
        <w:t>.</w:t>
      </w:r>
    </w:p>
    <w:p w:rsidR="009F0864" w:rsidRDefault="009F0864" w:rsidP="005C01F5">
      <w:pPr>
        <w:ind w:firstLine="360"/>
        <w:jc w:val="both"/>
        <w:rPr>
          <w:b/>
          <w:bCs/>
          <w:i/>
          <w:iCs/>
        </w:rPr>
      </w:pPr>
    </w:p>
    <w:p w:rsidR="005C01F5" w:rsidRDefault="005C01F5" w:rsidP="005C01F5">
      <w:pPr>
        <w:ind w:firstLine="360"/>
        <w:jc w:val="both"/>
        <w:rPr>
          <w:b/>
          <w:bCs/>
          <w:i/>
          <w:iCs/>
        </w:rPr>
      </w:pPr>
      <w:r w:rsidRPr="009E47AE">
        <w:rPr>
          <w:b/>
          <w:bCs/>
          <w:i/>
          <w:iCs/>
        </w:rPr>
        <w:t>Išvados: įmonių reorganizavimo prijungimo būdu ekonominis vertinimas</w:t>
      </w:r>
    </w:p>
    <w:p w:rsidR="005C01F5" w:rsidRPr="0013452C" w:rsidRDefault="005C01F5" w:rsidP="005C01F5">
      <w:pPr>
        <w:numPr>
          <w:ilvl w:val="0"/>
          <w:numId w:val="1"/>
        </w:numPr>
        <w:jc w:val="both"/>
      </w:pPr>
      <w:r w:rsidRPr="0013452C">
        <w:rPr>
          <w:bCs/>
        </w:rPr>
        <w:t>Išlaikomas darbuotojų skaičius (mažinant tik valdybos ir administracijos darbuotojų skaičių)</w:t>
      </w:r>
    </w:p>
    <w:p w:rsidR="005C01F5" w:rsidRDefault="005C01F5" w:rsidP="005C01F5">
      <w:pPr>
        <w:numPr>
          <w:ilvl w:val="0"/>
          <w:numId w:val="1"/>
        </w:numPr>
        <w:jc w:val="both"/>
      </w:pPr>
      <w:r w:rsidRPr="0013452C">
        <w:rPr>
          <w:bCs/>
        </w:rPr>
        <w:t>Elektrinių autobusų parko plėtra ir elektros tinklų išnaudojimas įkrovos stotelėms įrengti</w:t>
      </w:r>
    </w:p>
    <w:p w:rsidR="005C01F5" w:rsidRDefault="005C01F5" w:rsidP="005C01F5">
      <w:pPr>
        <w:numPr>
          <w:ilvl w:val="0"/>
          <w:numId w:val="1"/>
        </w:numPr>
        <w:jc w:val="both"/>
      </w:pPr>
      <w:r w:rsidRPr="0013452C">
        <w:rPr>
          <w:bCs/>
        </w:rPr>
        <w:t>Išlaikomos ir sustiprinamos  įmonių kompetencijos</w:t>
      </w:r>
    </w:p>
    <w:p w:rsidR="005C01F5" w:rsidRDefault="005C01F5" w:rsidP="005C01F5">
      <w:pPr>
        <w:numPr>
          <w:ilvl w:val="0"/>
          <w:numId w:val="1"/>
        </w:numPr>
        <w:jc w:val="both"/>
      </w:pPr>
      <w:r w:rsidRPr="0013452C">
        <w:rPr>
          <w:bCs/>
        </w:rPr>
        <w:t>Išlaikomi visi prisiimti įmonių įsipareigojimai ir turtas</w:t>
      </w:r>
    </w:p>
    <w:p w:rsidR="005C01F5" w:rsidRDefault="005C01F5" w:rsidP="005C01F5">
      <w:pPr>
        <w:numPr>
          <w:ilvl w:val="0"/>
          <w:numId w:val="1"/>
        </w:numPr>
        <w:jc w:val="both"/>
      </w:pPr>
      <w:r w:rsidRPr="0013452C">
        <w:rPr>
          <w:bCs/>
        </w:rPr>
        <w:t>Viešųjų paslaugų kokybės gerinimas, kaštų mažinimas</w:t>
      </w:r>
    </w:p>
    <w:p w:rsidR="005C01F5" w:rsidRPr="000E3A89" w:rsidRDefault="005C01F5" w:rsidP="005C01F5">
      <w:pPr>
        <w:numPr>
          <w:ilvl w:val="0"/>
          <w:numId w:val="1"/>
        </w:numPr>
        <w:jc w:val="both"/>
      </w:pPr>
      <w:r w:rsidRPr="0013452C">
        <w:rPr>
          <w:bCs/>
        </w:rPr>
        <w:t>Darnaus judumo plano priemonių įgyvendinimo suderinamumas</w:t>
      </w:r>
    </w:p>
    <w:p w:rsidR="005C01F5" w:rsidRDefault="005C01F5" w:rsidP="005C01F5">
      <w:pPr>
        <w:ind w:firstLine="360"/>
        <w:jc w:val="both"/>
        <w:rPr>
          <w:b/>
          <w:i/>
        </w:rPr>
      </w:pPr>
    </w:p>
    <w:p w:rsidR="005C01F5" w:rsidRPr="00787447" w:rsidRDefault="005C01F5" w:rsidP="005C01F5">
      <w:pPr>
        <w:ind w:firstLine="360"/>
        <w:jc w:val="both"/>
        <w:rPr>
          <w:b/>
          <w:i/>
        </w:rPr>
      </w:pPr>
      <w:r w:rsidRPr="00B41FB3">
        <w:rPr>
          <w:b/>
          <w:i/>
        </w:rPr>
        <w:t xml:space="preserve">Optimalus reorganizacijos įgyvendinimo terminas nuo 6 iki 12 mėn. </w:t>
      </w:r>
    </w:p>
    <w:p w:rsidR="005C01F5" w:rsidRPr="005C01F5" w:rsidRDefault="005C01F5" w:rsidP="00AA554D">
      <w:pPr>
        <w:ind w:firstLine="720"/>
        <w:jc w:val="both"/>
        <w:rPr>
          <w:color w:val="000000"/>
        </w:rPr>
      </w:pPr>
    </w:p>
    <w:p w:rsidR="00844D74" w:rsidRDefault="00844D74" w:rsidP="00844D74">
      <w:pPr>
        <w:ind w:firstLine="720"/>
        <w:jc w:val="both"/>
        <w:rPr>
          <w:b/>
        </w:rPr>
      </w:pPr>
      <w:r>
        <w:rPr>
          <w:b/>
        </w:rPr>
        <w:t>3. Kokių rezultatų laukiama.</w:t>
      </w:r>
    </w:p>
    <w:p w:rsidR="00D2402D" w:rsidRPr="00D2402D" w:rsidRDefault="000304FA" w:rsidP="00576CD4">
      <w:pPr>
        <w:ind w:firstLine="709"/>
        <w:jc w:val="both"/>
      </w:pPr>
      <w:r>
        <w:t>O</w:t>
      </w:r>
      <w:r w:rsidR="00576CD4">
        <w:t>ptimizuoti ir efektyvinti Savivaldybės valdomų bendrovių veiklą, užtikrinti efektyvų ir racionalų savivaldybės turto naudojimą, siekti visuomeninės naudos.</w:t>
      </w:r>
    </w:p>
    <w:p w:rsidR="00844D74" w:rsidRPr="001E1CC9" w:rsidRDefault="00844D74" w:rsidP="00844D74">
      <w:pPr>
        <w:ind w:firstLine="720"/>
        <w:jc w:val="both"/>
        <w:rPr>
          <w:b/>
        </w:rPr>
      </w:pPr>
      <w:r>
        <w:rPr>
          <w:b/>
        </w:rPr>
        <w:t>4. Sprendimo  projekto rengimo metu gauti specialistų vertinimai.</w:t>
      </w:r>
    </w:p>
    <w:p w:rsidR="00844D74" w:rsidRDefault="000A6251" w:rsidP="00844D74">
      <w:pPr>
        <w:ind w:firstLine="720"/>
        <w:jc w:val="both"/>
      </w:pPr>
      <w:r>
        <w:t>Aukščiau minėtos nepriklausomos konsultantų bendrovės UAB „Peritus“ vertinimas.</w:t>
      </w:r>
    </w:p>
    <w:p w:rsidR="00844D74" w:rsidRPr="001E1CC9" w:rsidRDefault="00844D74" w:rsidP="00844D74">
      <w:pPr>
        <w:ind w:firstLine="720"/>
        <w:jc w:val="both"/>
        <w:rPr>
          <w:b/>
        </w:rPr>
      </w:pPr>
      <w:r>
        <w:rPr>
          <w:b/>
        </w:rPr>
        <w:t>5. Lėšų poreikis sprendimo įgyvendinimui.</w:t>
      </w:r>
    </w:p>
    <w:p w:rsidR="00844D74" w:rsidRDefault="00844D74" w:rsidP="00844D74">
      <w:pPr>
        <w:ind w:firstLine="720"/>
        <w:jc w:val="both"/>
      </w:pPr>
      <w:r>
        <w:t>Šio sprendimo įgyvendinimui papildomų lėšų nenumatoma.</w:t>
      </w:r>
    </w:p>
    <w:p w:rsidR="00844D74" w:rsidRPr="001E1CC9" w:rsidRDefault="00844D74" w:rsidP="00844D74">
      <w:pPr>
        <w:ind w:firstLine="720"/>
        <w:jc w:val="both"/>
        <w:rPr>
          <w:b/>
        </w:rPr>
      </w:pPr>
      <w:r>
        <w:rPr>
          <w:b/>
        </w:rPr>
        <w:t>6. Galimos teigiamos ar neigiamos sprendimo priėmimo pasekmės.</w:t>
      </w:r>
    </w:p>
    <w:p w:rsidR="00844D74" w:rsidRDefault="00844D74" w:rsidP="00844D74">
      <w:pPr>
        <w:ind w:firstLine="720"/>
        <w:jc w:val="both"/>
      </w:pPr>
      <w:r>
        <w:t>Įgyvendinant šį sprendimą neigiamų pasekmių nenum</w:t>
      </w:r>
      <w:r w:rsidR="001B12D8">
        <w:t xml:space="preserve">atoma, teigiamos pasekmės – </w:t>
      </w:r>
      <w:r w:rsidR="00E11233">
        <w:t xml:space="preserve">savivaldybės </w:t>
      </w:r>
      <w:r w:rsidR="000304FA">
        <w:t>valdomų bendrovių</w:t>
      </w:r>
      <w:r w:rsidR="00E11233">
        <w:t xml:space="preserve"> veiklos optimizavimas</w:t>
      </w:r>
      <w:r w:rsidR="000304FA">
        <w:t xml:space="preserve"> ir efektyvinimas,</w:t>
      </w:r>
      <w:r w:rsidR="00E11233">
        <w:t xml:space="preserve"> </w:t>
      </w:r>
      <w:r w:rsidR="000304FA">
        <w:t xml:space="preserve">efektyvus </w:t>
      </w:r>
      <w:r w:rsidR="006F6E40">
        <w:t xml:space="preserve">ir racionalus </w:t>
      </w:r>
      <w:r w:rsidR="00E11233">
        <w:t>savivaldybės turto naudojimo užtikrinimas</w:t>
      </w:r>
      <w:r w:rsidR="000304FA">
        <w:t>, visuomeninės naudos siekimas</w:t>
      </w:r>
      <w:r w:rsidR="00E11233">
        <w:t xml:space="preserve">. </w:t>
      </w:r>
    </w:p>
    <w:p w:rsidR="00BE32CB" w:rsidRDefault="00844D74" w:rsidP="005C0E57">
      <w:pPr>
        <w:spacing w:line="360" w:lineRule="auto"/>
        <w:ind w:firstLine="720"/>
        <w:jc w:val="both"/>
      </w:pPr>
      <w:r w:rsidRPr="00175E51">
        <w:t>Teikiame svarstyti šį sprendimo projektą.</w:t>
      </w:r>
    </w:p>
    <w:p w:rsidR="004B3286" w:rsidRDefault="004B3286" w:rsidP="005C0E57">
      <w:pPr>
        <w:spacing w:line="360" w:lineRule="auto"/>
        <w:ind w:firstLine="720"/>
        <w:jc w:val="both"/>
      </w:pPr>
      <w:r>
        <w:t>PRIDEDAMA: UAB „Peritus“ vertinimas</w:t>
      </w:r>
      <w:r w:rsidR="00B36694">
        <w:t>.</w:t>
      </w:r>
    </w:p>
    <w:p w:rsidR="004B3286" w:rsidRDefault="004B3286" w:rsidP="005C0E57">
      <w:pPr>
        <w:jc w:val="both"/>
      </w:pPr>
    </w:p>
    <w:p w:rsidR="00B36694" w:rsidRDefault="00B36694" w:rsidP="005C0E57">
      <w:pPr>
        <w:jc w:val="both"/>
      </w:pPr>
    </w:p>
    <w:p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DE" w:rsidRDefault="003E5CDE" w:rsidP="00AF1286">
      <w:r>
        <w:separator/>
      </w:r>
    </w:p>
  </w:endnote>
  <w:endnote w:type="continuationSeparator" w:id="0">
    <w:p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DE" w:rsidRDefault="003E5CDE" w:rsidP="00AF1286">
      <w:r>
        <w:separator/>
      </w:r>
    </w:p>
  </w:footnote>
  <w:footnote w:type="continuationSeparator" w:id="0">
    <w:p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0928A5">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C1D60"/>
    <w:multiLevelType w:val="hybridMultilevel"/>
    <w:tmpl w:val="5ACE1ADC"/>
    <w:lvl w:ilvl="0" w:tplc="D38079EC">
      <w:start w:val="1"/>
      <w:numFmt w:val="bullet"/>
      <w:lvlText w:val="•"/>
      <w:lvlJc w:val="left"/>
      <w:pPr>
        <w:tabs>
          <w:tab w:val="num" w:pos="720"/>
        </w:tabs>
        <w:ind w:left="720" w:hanging="360"/>
      </w:pPr>
      <w:rPr>
        <w:rFonts w:ascii="Arial" w:hAnsi="Arial" w:hint="default"/>
      </w:rPr>
    </w:lvl>
    <w:lvl w:ilvl="1" w:tplc="EC68D224" w:tentative="1">
      <w:start w:val="1"/>
      <w:numFmt w:val="bullet"/>
      <w:lvlText w:val="•"/>
      <w:lvlJc w:val="left"/>
      <w:pPr>
        <w:tabs>
          <w:tab w:val="num" w:pos="1440"/>
        </w:tabs>
        <w:ind w:left="1440" w:hanging="360"/>
      </w:pPr>
      <w:rPr>
        <w:rFonts w:ascii="Arial" w:hAnsi="Arial" w:hint="default"/>
      </w:rPr>
    </w:lvl>
    <w:lvl w:ilvl="2" w:tplc="62609982" w:tentative="1">
      <w:start w:val="1"/>
      <w:numFmt w:val="bullet"/>
      <w:lvlText w:val="•"/>
      <w:lvlJc w:val="left"/>
      <w:pPr>
        <w:tabs>
          <w:tab w:val="num" w:pos="2160"/>
        </w:tabs>
        <w:ind w:left="2160" w:hanging="360"/>
      </w:pPr>
      <w:rPr>
        <w:rFonts w:ascii="Arial" w:hAnsi="Arial" w:hint="default"/>
      </w:rPr>
    </w:lvl>
    <w:lvl w:ilvl="3" w:tplc="A4CA67BA" w:tentative="1">
      <w:start w:val="1"/>
      <w:numFmt w:val="bullet"/>
      <w:lvlText w:val="•"/>
      <w:lvlJc w:val="left"/>
      <w:pPr>
        <w:tabs>
          <w:tab w:val="num" w:pos="2880"/>
        </w:tabs>
        <w:ind w:left="2880" w:hanging="360"/>
      </w:pPr>
      <w:rPr>
        <w:rFonts w:ascii="Arial" w:hAnsi="Arial" w:hint="default"/>
      </w:rPr>
    </w:lvl>
    <w:lvl w:ilvl="4" w:tplc="E9A4E278" w:tentative="1">
      <w:start w:val="1"/>
      <w:numFmt w:val="bullet"/>
      <w:lvlText w:val="•"/>
      <w:lvlJc w:val="left"/>
      <w:pPr>
        <w:tabs>
          <w:tab w:val="num" w:pos="3600"/>
        </w:tabs>
        <w:ind w:left="3600" w:hanging="360"/>
      </w:pPr>
      <w:rPr>
        <w:rFonts w:ascii="Arial" w:hAnsi="Arial" w:hint="default"/>
      </w:rPr>
    </w:lvl>
    <w:lvl w:ilvl="5" w:tplc="9B1868AC" w:tentative="1">
      <w:start w:val="1"/>
      <w:numFmt w:val="bullet"/>
      <w:lvlText w:val="•"/>
      <w:lvlJc w:val="left"/>
      <w:pPr>
        <w:tabs>
          <w:tab w:val="num" w:pos="4320"/>
        </w:tabs>
        <w:ind w:left="4320" w:hanging="360"/>
      </w:pPr>
      <w:rPr>
        <w:rFonts w:ascii="Arial" w:hAnsi="Arial" w:hint="default"/>
      </w:rPr>
    </w:lvl>
    <w:lvl w:ilvl="6" w:tplc="F5985E28" w:tentative="1">
      <w:start w:val="1"/>
      <w:numFmt w:val="bullet"/>
      <w:lvlText w:val="•"/>
      <w:lvlJc w:val="left"/>
      <w:pPr>
        <w:tabs>
          <w:tab w:val="num" w:pos="5040"/>
        </w:tabs>
        <w:ind w:left="5040" w:hanging="360"/>
      </w:pPr>
      <w:rPr>
        <w:rFonts w:ascii="Arial" w:hAnsi="Arial" w:hint="default"/>
      </w:rPr>
    </w:lvl>
    <w:lvl w:ilvl="7" w:tplc="7A56D416" w:tentative="1">
      <w:start w:val="1"/>
      <w:numFmt w:val="bullet"/>
      <w:lvlText w:val="•"/>
      <w:lvlJc w:val="left"/>
      <w:pPr>
        <w:tabs>
          <w:tab w:val="num" w:pos="5760"/>
        </w:tabs>
        <w:ind w:left="5760" w:hanging="360"/>
      </w:pPr>
      <w:rPr>
        <w:rFonts w:ascii="Arial" w:hAnsi="Arial" w:hint="default"/>
      </w:rPr>
    </w:lvl>
    <w:lvl w:ilvl="8" w:tplc="CC7C32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4B5DE5"/>
    <w:multiLevelType w:val="hybridMultilevel"/>
    <w:tmpl w:val="AF5E312E"/>
    <w:lvl w:ilvl="0" w:tplc="FE5EF93C">
      <w:start w:val="1"/>
      <w:numFmt w:val="bullet"/>
      <w:lvlText w:val="•"/>
      <w:lvlJc w:val="left"/>
      <w:pPr>
        <w:tabs>
          <w:tab w:val="num" w:pos="720"/>
        </w:tabs>
        <w:ind w:left="720" w:hanging="360"/>
      </w:pPr>
      <w:rPr>
        <w:rFonts w:ascii="Arial" w:hAnsi="Arial" w:hint="default"/>
      </w:rPr>
    </w:lvl>
    <w:lvl w:ilvl="1" w:tplc="2D0CAD8C" w:tentative="1">
      <w:start w:val="1"/>
      <w:numFmt w:val="bullet"/>
      <w:lvlText w:val="•"/>
      <w:lvlJc w:val="left"/>
      <w:pPr>
        <w:tabs>
          <w:tab w:val="num" w:pos="1440"/>
        </w:tabs>
        <w:ind w:left="1440" w:hanging="360"/>
      </w:pPr>
      <w:rPr>
        <w:rFonts w:ascii="Arial" w:hAnsi="Arial" w:hint="default"/>
      </w:rPr>
    </w:lvl>
    <w:lvl w:ilvl="2" w:tplc="814E2E7A" w:tentative="1">
      <w:start w:val="1"/>
      <w:numFmt w:val="bullet"/>
      <w:lvlText w:val="•"/>
      <w:lvlJc w:val="left"/>
      <w:pPr>
        <w:tabs>
          <w:tab w:val="num" w:pos="2160"/>
        </w:tabs>
        <w:ind w:left="2160" w:hanging="360"/>
      </w:pPr>
      <w:rPr>
        <w:rFonts w:ascii="Arial" w:hAnsi="Arial" w:hint="default"/>
      </w:rPr>
    </w:lvl>
    <w:lvl w:ilvl="3" w:tplc="8316778E" w:tentative="1">
      <w:start w:val="1"/>
      <w:numFmt w:val="bullet"/>
      <w:lvlText w:val="•"/>
      <w:lvlJc w:val="left"/>
      <w:pPr>
        <w:tabs>
          <w:tab w:val="num" w:pos="2880"/>
        </w:tabs>
        <w:ind w:left="2880" w:hanging="360"/>
      </w:pPr>
      <w:rPr>
        <w:rFonts w:ascii="Arial" w:hAnsi="Arial" w:hint="default"/>
      </w:rPr>
    </w:lvl>
    <w:lvl w:ilvl="4" w:tplc="1DA6B8E4" w:tentative="1">
      <w:start w:val="1"/>
      <w:numFmt w:val="bullet"/>
      <w:lvlText w:val="•"/>
      <w:lvlJc w:val="left"/>
      <w:pPr>
        <w:tabs>
          <w:tab w:val="num" w:pos="3600"/>
        </w:tabs>
        <w:ind w:left="3600" w:hanging="360"/>
      </w:pPr>
      <w:rPr>
        <w:rFonts w:ascii="Arial" w:hAnsi="Arial" w:hint="default"/>
      </w:rPr>
    </w:lvl>
    <w:lvl w:ilvl="5" w:tplc="B5BED854" w:tentative="1">
      <w:start w:val="1"/>
      <w:numFmt w:val="bullet"/>
      <w:lvlText w:val="•"/>
      <w:lvlJc w:val="left"/>
      <w:pPr>
        <w:tabs>
          <w:tab w:val="num" w:pos="4320"/>
        </w:tabs>
        <w:ind w:left="4320" w:hanging="360"/>
      </w:pPr>
      <w:rPr>
        <w:rFonts w:ascii="Arial" w:hAnsi="Arial" w:hint="default"/>
      </w:rPr>
    </w:lvl>
    <w:lvl w:ilvl="6" w:tplc="9C445160" w:tentative="1">
      <w:start w:val="1"/>
      <w:numFmt w:val="bullet"/>
      <w:lvlText w:val="•"/>
      <w:lvlJc w:val="left"/>
      <w:pPr>
        <w:tabs>
          <w:tab w:val="num" w:pos="5040"/>
        </w:tabs>
        <w:ind w:left="5040" w:hanging="360"/>
      </w:pPr>
      <w:rPr>
        <w:rFonts w:ascii="Arial" w:hAnsi="Arial" w:hint="default"/>
      </w:rPr>
    </w:lvl>
    <w:lvl w:ilvl="7" w:tplc="23DABA60" w:tentative="1">
      <w:start w:val="1"/>
      <w:numFmt w:val="bullet"/>
      <w:lvlText w:val="•"/>
      <w:lvlJc w:val="left"/>
      <w:pPr>
        <w:tabs>
          <w:tab w:val="num" w:pos="5760"/>
        </w:tabs>
        <w:ind w:left="5760" w:hanging="360"/>
      </w:pPr>
      <w:rPr>
        <w:rFonts w:ascii="Arial" w:hAnsi="Arial" w:hint="default"/>
      </w:rPr>
    </w:lvl>
    <w:lvl w:ilvl="8" w:tplc="8C0662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E57417"/>
    <w:multiLevelType w:val="hybridMultilevel"/>
    <w:tmpl w:val="BE5A18E0"/>
    <w:lvl w:ilvl="0" w:tplc="8FF2A2DC">
      <w:start w:val="1"/>
      <w:numFmt w:val="bullet"/>
      <w:lvlText w:val="•"/>
      <w:lvlJc w:val="left"/>
      <w:pPr>
        <w:tabs>
          <w:tab w:val="num" w:pos="720"/>
        </w:tabs>
        <w:ind w:left="720" w:hanging="360"/>
      </w:pPr>
      <w:rPr>
        <w:rFonts w:ascii="Arial" w:hAnsi="Arial" w:hint="default"/>
      </w:rPr>
    </w:lvl>
    <w:lvl w:ilvl="1" w:tplc="71C4FC64" w:tentative="1">
      <w:start w:val="1"/>
      <w:numFmt w:val="bullet"/>
      <w:lvlText w:val="•"/>
      <w:lvlJc w:val="left"/>
      <w:pPr>
        <w:tabs>
          <w:tab w:val="num" w:pos="1440"/>
        </w:tabs>
        <w:ind w:left="1440" w:hanging="360"/>
      </w:pPr>
      <w:rPr>
        <w:rFonts w:ascii="Arial" w:hAnsi="Arial" w:hint="default"/>
      </w:rPr>
    </w:lvl>
    <w:lvl w:ilvl="2" w:tplc="271E3100" w:tentative="1">
      <w:start w:val="1"/>
      <w:numFmt w:val="bullet"/>
      <w:lvlText w:val="•"/>
      <w:lvlJc w:val="left"/>
      <w:pPr>
        <w:tabs>
          <w:tab w:val="num" w:pos="2160"/>
        </w:tabs>
        <w:ind w:left="2160" w:hanging="360"/>
      </w:pPr>
      <w:rPr>
        <w:rFonts w:ascii="Arial" w:hAnsi="Arial" w:hint="default"/>
      </w:rPr>
    </w:lvl>
    <w:lvl w:ilvl="3" w:tplc="1C4C0CCC" w:tentative="1">
      <w:start w:val="1"/>
      <w:numFmt w:val="bullet"/>
      <w:lvlText w:val="•"/>
      <w:lvlJc w:val="left"/>
      <w:pPr>
        <w:tabs>
          <w:tab w:val="num" w:pos="2880"/>
        </w:tabs>
        <w:ind w:left="2880" w:hanging="360"/>
      </w:pPr>
      <w:rPr>
        <w:rFonts w:ascii="Arial" w:hAnsi="Arial" w:hint="default"/>
      </w:rPr>
    </w:lvl>
    <w:lvl w:ilvl="4" w:tplc="3B84BA50" w:tentative="1">
      <w:start w:val="1"/>
      <w:numFmt w:val="bullet"/>
      <w:lvlText w:val="•"/>
      <w:lvlJc w:val="left"/>
      <w:pPr>
        <w:tabs>
          <w:tab w:val="num" w:pos="3600"/>
        </w:tabs>
        <w:ind w:left="3600" w:hanging="360"/>
      </w:pPr>
      <w:rPr>
        <w:rFonts w:ascii="Arial" w:hAnsi="Arial" w:hint="default"/>
      </w:rPr>
    </w:lvl>
    <w:lvl w:ilvl="5" w:tplc="405A3D84" w:tentative="1">
      <w:start w:val="1"/>
      <w:numFmt w:val="bullet"/>
      <w:lvlText w:val="•"/>
      <w:lvlJc w:val="left"/>
      <w:pPr>
        <w:tabs>
          <w:tab w:val="num" w:pos="4320"/>
        </w:tabs>
        <w:ind w:left="4320" w:hanging="360"/>
      </w:pPr>
      <w:rPr>
        <w:rFonts w:ascii="Arial" w:hAnsi="Arial" w:hint="default"/>
      </w:rPr>
    </w:lvl>
    <w:lvl w:ilvl="6" w:tplc="523C2220" w:tentative="1">
      <w:start w:val="1"/>
      <w:numFmt w:val="bullet"/>
      <w:lvlText w:val="•"/>
      <w:lvlJc w:val="left"/>
      <w:pPr>
        <w:tabs>
          <w:tab w:val="num" w:pos="5040"/>
        </w:tabs>
        <w:ind w:left="5040" w:hanging="360"/>
      </w:pPr>
      <w:rPr>
        <w:rFonts w:ascii="Arial" w:hAnsi="Arial" w:hint="default"/>
      </w:rPr>
    </w:lvl>
    <w:lvl w:ilvl="7" w:tplc="AFDC2336" w:tentative="1">
      <w:start w:val="1"/>
      <w:numFmt w:val="bullet"/>
      <w:lvlText w:val="•"/>
      <w:lvlJc w:val="left"/>
      <w:pPr>
        <w:tabs>
          <w:tab w:val="num" w:pos="5760"/>
        </w:tabs>
        <w:ind w:left="5760" w:hanging="360"/>
      </w:pPr>
      <w:rPr>
        <w:rFonts w:ascii="Arial" w:hAnsi="Arial" w:hint="default"/>
      </w:rPr>
    </w:lvl>
    <w:lvl w:ilvl="8" w:tplc="40FA22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AF5377"/>
    <w:multiLevelType w:val="hybridMultilevel"/>
    <w:tmpl w:val="9E2A1D28"/>
    <w:lvl w:ilvl="0" w:tplc="DEF638C4">
      <w:start w:val="1"/>
      <w:numFmt w:val="bullet"/>
      <w:lvlText w:val="•"/>
      <w:lvlJc w:val="left"/>
      <w:pPr>
        <w:tabs>
          <w:tab w:val="num" w:pos="720"/>
        </w:tabs>
        <w:ind w:left="720" w:hanging="360"/>
      </w:pPr>
      <w:rPr>
        <w:rFonts w:ascii="Arial" w:hAnsi="Arial" w:hint="default"/>
      </w:rPr>
    </w:lvl>
    <w:lvl w:ilvl="1" w:tplc="02A6F7EE" w:tentative="1">
      <w:start w:val="1"/>
      <w:numFmt w:val="bullet"/>
      <w:lvlText w:val="•"/>
      <w:lvlJc w:val="left"/>
      <w:pPr>
        <w:tabs>
          <w:tab w:val="num" w:pos="1440"/>
        </w:tabs>
        <w:ind w:left="1440" w:hanging="360"/>
      </w:pPr>
      <w:rPr>
        <w:rFonts w:ascii="Arial" w:hAnsi="Arial" w:hint="default"/>
      </w:rPr>
    </w:lvl>
    <w:lvl w:ilvl="2" w:tplc="12D037FE" w:tentative="1">
      <w:start w:val="1"/>
      <w:numFmt w:val="bullet"/>
      <w:lvlText w:val="•"/>
      <w:lvlJc w:val="left"/>
      <w:pPr>
        <w:tabs>
          <w:tab w:val="num" w:pos="2160"/>
        </w:tabs>
        <w:ind w:left="2160" w:hanging="360"/>
      </w:pPr>
      <w:rPr>
        <w:rFonts w:ascii="Arial" w:hAnsi="Arial" w:hint="default"/>
      </w:rPr>
    </w:lvl>
    <w:lvl w:ilvl="3" w:tplc="5C1E83BA" w:tentative="1">
      <w:start w:val="1"/>
      <w:numFmt w:val="bullet"/>
      <w:lvlText w:val="•"/>
      <w:lvlJc w:val="left"/>
      <w:pPr>
        <w:tabs>
          <w:tab w:val="num" w:pos="2880"/>
        </w:tabs>
        <w:ind w:left="2880" w:hanging="360"/>
      </w:pPr>
      <w:rPr>
        <w:rFonts w:ascii="Arial" w:hAnsi="Arial" w:hint="default"/>
      </w:rPr>
    </w:lvl>
    <w:lvl w:ilvl="4" w:tplc="0794FB86" w:tentative="1">
      <w:start w:val="1"/>
      <w:numFmt w:val="bullet"/>
      <w:lvlText w:val="•"/>
      <w:lvlJc w:val="left"/>
      <w:pPr>
        <w:tabs>
          <w:tab w:val="num" w:pos="3600"/>
        </w:tabs>
        <w:ind w:left="3600" w:hanging="360"/>
      </w:pPr>
      <w:rPr>
        <w:rFonts w:ascii="Arial" w:hAnsi="Arial" w:hint="default"/>
      </w:rPr>
    </w:lvl>
    <w:lvl w:ilvl="5" w:tplc="DB54ACA0" w:tentative="1">
      <w:start w:val="1"/>
      <w:numFmt w:val="bullet"/>
      <w:lvlText w:val="•"/>
      <w:lvlJc w:val="left"/>
      <w:pPr>
        <w:tabs>
          <w:tab w:val="num" w:pos="4320"/>
        </w:tabs>
        <w:ind w:left="4320" w:hanging="360"/>
      </w:pPr>
      <w:rPr>
        <w:rFonts w:ascii="Arial" w:hAnsi="Arial" w:hint="default"/>
      </w:rPr>
    </w:lvl>
    <w:lvl w:ilvl="6" w:tplc="16B4706C" w:tentative="1">
      <w:start w:val="1"/>
      <w:numFmt w:val="bullet"/>
      <w:lvlText w:val="•"/>
      <w:lvlJc w:val="left"/>
      <w:pPr>
        <w:tabs>
          <w:tab w:val="num" w:pos="5040"/>
        </w:tabs>
        <w:ind w:left="5040" w:hanging="360"/>
      </w:pPr>
      <w:rPr>
        <w:rFonts w:ascii="Arial" w:hAnsi="Arial" w:hint="default"/>
      </w:rPr>
    </w:lvl>
    <w:lvl w:ilvl="7" w:tplc="3D009826" w:tentative="1">
      <w:start w:val="1"/>
      <w:numFmt w:val="bullet"/>
      <w:lvlText w:val="•"/>
      <w:lvlJc w:val="left"/>
      <w:pPr>
        <w:tabs>
          <w:tab w:val="num" w:pos="5760"/>
        </w:tabs>
        <w:ind w:left="5760" w:hanging="360"/>
      </w:pPr>
      <w:rPr>
        <w:rFonts w:ascii="Arial" w:hAnsi="Arial" w:hint="default"/>
      </w:rPr>
    </w:lvl>
    <w:lvl w:ilvl="8" w:tplc="7C10DD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987DCA"/>
    <w:multiLevelType w:val="hybridMultilevel"/>
    <w:tmpl w:val="1BB43362"/>
    <w:lvl w:ilvl="0" w:tplc="C242167C">
      <w:start w:val="1"/>
      <w:numFmt w:val="bullet"/>
      <w:lvlText w:val="•"/>
      <w:lvlJc w:val="left"/>
      <w:pPr>
        <w:tabs>
          <w:tab w:val="num" w:pos="720"/>
        </w:tabs>
        <w:ind w:left="720" w:hanging="360"/>
      </w:pPr>
      <w:rPr>
        <w:rFonts w:ascii="Arial" w:hAnsi="Arial" w:hint="default"/>
      </w:rPr>
    </w:lvl>
    <w:lvl w:ilvl="1" w:tplc="1076D716" w:tentative="1">
      <w:start w:val="1"/>
      <w:numFmt w:val="bullet"/>
      <w:lvlText w:val="•"/>
      <w:lvlJc w:val="left"/>
      <w:pPr>
        <w:tabs>
          <w:tab w:val="num" w:pos="1440"/>
        </w:tabs>
        <w:ind w:left="1440" w:hanging="360"/>
      </w:pPr>
      <w:rPr>
        <w:rFonts w:ascii="Arial" w:hAnsi="Arial" w:hint="default"/>
      </w:rPr>
    </w:lvl>
    <w:lvl w:ilvl="2" w:tplc="038432C4" w:tentative="1">
      <w:start w:val="1"/>
      <w:numFmt w:val="bullet"/>
      <w:lvlText w:val="•"/>
      <w:lvlJc w:val="left"/>
      <w:pPr>
        <w:tabs>
          <w:tab w:val="num" w:pos="2160"/>
        </w:tabs>
        <w:ind w:left="2160" w:hanging="360"/>
      </w:pPr>
      <w:rPr>
        <w:rFonts w:ascii="Arial" w:hAnsi="Arial" w:hint="default"/>
      </w:rPr>
    </w:lvl>
    <w:lvl w:ilvl="3" w:tplc="D4206094" w:tentative="1">
      <w:start w:val="1"/>
      <w:numFmt w:val="bullet"/>
      <w:lvlText w:val="•"/>
      <w:lvlJc w:val="left"/>
      <w:pPr>
        <w:tabs>
          <w:tab w:val="num" w:pos="2880"/>
        </w:tabs>
        <w:ind w:left="2880" w:hanging="360"/>
      </w:pPr>
      <w:rPr>
        <w:rFonts w:ascii="Arial" w:hAnsi="Arial" w:hint="default"/>
      </w:rPr>
    </w:lvl>
    <w:lvl w:ilvl="4" w:tplc="6AB87266" w:tentative="1">
      <w:start w:val="1"/>
      <w:numFmt w:val="bullet"/>
      <w:lvlText w:val="•"/>
      <w:lvlJc w:val="left"/>
      <w:pPr>
        <w:tabs>
          <w:tab w:val="num" w:pos="3600"/>
        </w:tabs>
        <w:ind w:left="3600" w:hanging="360"/>
      </w:pPr>
      <w:rPr>
        <w:rFonts w:ascii="Arial" w:hAnsi="Arial" w:hint="default"/>
      </w:rPr>
    </w:lvl>
    <w:lvl w:ilvl="5" w:tplc="2A685A1C" w:tentative="1">
      <w:start w:val="1"/>
      <w:numFmt w:val="bullet"/>
      <w:lvlText w:val="•"/>
      <w:lvlJc w:val="left"/>
      <w:pPr>
        <w:tabs>
          <w:tab w:val="num" w:pos="4320"/>
        </w:tabs>
        <w:ind w:left="4320" w:hanging="360"/>
      </w:pPr>
      <w:rPr>
        <w:rFonts w:ascii="Arial" w:hAnsi="Arial" w:hint="default"/>
      </w:rPr>
    </w:lvl>
    <w:lvl w:ilvl="6" w:tplc="4B00B6B8" w:tentative="1">
      <w:start w:val="1"/>
      <w:numFmt w:val="bullet"/>
      <w:lvlText w:val="•"/>
      <w:lvlJc w:val="left"/>
      <w:pPr>
        <w:tabs>
          <w:tab w:val="num" w:pos="5040"/>
        </w:tabs>
        <w:ind w:left="5040" w:hanging="360"/>
      </w:pPr>
      <w:rPr>
        <w:rFonts w:ascii="Arial" w:hAnsi="Arial" w:hint="default"/>
      </w:rPr>
    </w:lvl>
    <w:lvl w:ilvl="7" w:tplc="3BA22182" w:tentative="1">
      <w:start w:val="1"/>
      <w:numFmt w:val="bullet"/>
      <w:lvlText w:val="•"/>
      <w:lvlJc w:val="left"/>
      <w:pPr>
        <w:tabs>
          <w:tab w:val="num" w:pos="5760"/>
        </w:tabs>
        <w:ind w:left="5760" w:hanging="360"/>
      </w:pPr>
      <w:rPr>
        <w:rFonts w:ascii="Arial" w:hAnsi="Arial" w:hint="default"/>
      </w:rPr>
    </w:lvl>
    <w:lvl w:ilvl="8" w:tplc="CA9EC45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5096"/>
    <w:rsid w:val="00023B65"/>
    <w:rsid w:val="000304FA"/>
    <w:rsid w:val="00031C69"/>
    <w:rsid w:val="000329A2"/>
    <w:rsid w:val="0004785E"/>
    <w:rsid w:val="000842B0"/>
    <w:rsid w:val="00092385"/>
    <w:rsid w:val="000928A5"/>
    <w:rsid w:val="00092DA9"/>
    <w:rsid w:val="000A2BF5"/>
    <w:rsid w:val="000A44CE"/>
    <w:rsid w:val="000A6251"/>
    <w:rsid w:val="000C347F"/>
    <w:rsid w:val="000C3842"/>
    <w:rsid w:val="000C46F1"/>
    <w:rsid w:val="000D2C79"/>
    <w:rsid w:val="000D3A99"/>
    <w:rsid w:val="000D639E"/>
    <w:rsid w:val="000D744B"/>
    <w:rsid w:val="000E5660"/>
    <w:rsid w:val="00106E3E"/>
    <w:rsid w:val="00114D5B"/>
    <w:rsid w:val="00123A26"/>
    <w:rsid w:val="001255DE"/>
    <w:rsid w:val="001444F6"/>
    <w:rsid w:val="00160D42"/>
    <w:rsid w:val="00164FDF"/>
    <w:rsid w:val="00170F30"/>
    <w:rsid w:val="00186489"/>
    <w:rsid w:val="001949FF"/>
    <w:rsid w:val="001B12D8"/>
    <w:rsid w:val="001B2A4C"/>
    <w:rsid w:val="001B788B"/>
    <w:rsid w:val="001B7B0D"/>
    <w:rsid w:val="001C0265"/>
    <w:rsid w:val="001C33CD"/>
    <w:rsid w:val="001C43A9"/>
    <w:rsid w:val="001C6AAF"/>
    <w:rsid w:val="001D041B"/>
    <w:rsid w:val="001D2077"/>
    <w:rsid w:val="001E70BC"/>
    <w:rsid w:val="001F1FFA"/>
    <w:rsid w:val="00211C97"/>
    <w:rsid w:val="00226491"/>
    <w:rsid w:val="00271D62"/>
    <w:rsid w:val="00272A6F"/>
    <w:rsid w:val="00276393"/>
    <w:rsid w:val="00284F18"/>
    <w:rsid w:val="00285509"/>
    <w:rsid w:val="00291027"/>
    <w:rsid w:val="002921B4"/>
    <w:rsid w:val="002B4560"/>
    <w:rsid w:val="002D00AF"/>
    <w:rsid w:val="002D31E8"/>
    <w:rsid w:val="002E5632"/>
    <w:rsid w:val="002F0F8E"/>
    <w:rsid w:val="002F5561"/>
    <w:rsid w:val="00300206"/>
    <w:rsid w:val="00305B17"/>
    <w:rsid w:val="0031650F"/>
    <w:rsid w:val="003323DF"/>
    <w:rsid w:val="003417BD"/>
    <w:rsid w:val="0037292C"/>
    <w:rsid w:val="00384DB4"/>
    <w:rsid w:val="00392287"/>
    <w:rsid w:val="003944A0"/>
    <w:rsid w:val="003953FF"/>
    <w:rsid w:val="003B3DA5"/>
    <w:rsid w:val="003B4BE9"/>
    <w:rsid w:val="003C01D5"/>
    <w:rsid w:val="003C2DBB"/>
    <w:rsid w:val="003D4DD1"/>
    <w:rsid w:val="003E5CDE"/>
    <w:rsid w:val="003E7542"/>
    <w:rsid w:val="003F0DE8"/>
    <w:rsid w:val="003F3933"/>
    <w:rsid w:val="003F6939"/>
    <w:rsid w:val="003F7702"/>
    <w:rsid w:val="00404DF4"/>
    <w:rsid w:val="00414438"/>
    <w:rsid w:val="004219C1"/>
    <w:rsid w:val="0043504B"/>
    <w:rsid w:val="0045738E"/>
    <w:rsid w:val="0046566C"/>
    <w:rsid w:val="00481D0D"/>
    <w:rsid w:val="004B3286"/>
    <w:rsid w:val="004C09D6"/>
    <w:rsid w:val="004C6171"/>
    <w:rsid w:val="004D6038"/>
    <w:rsid w:val="004E2DB3"/>
    <w:rsid w:val="004E682E"/>
    <w:rsid w:val="004F25AC"/>
    <w:rsid w:val="004F3A85"/>
    <w:rsid w:val="004F5C16"/>
    <w:rsid w:val="004F5D8C"/>
    <w:rsid w:val="004F6CA6"/>
    <w:rsid w:val="00500ED7"/>
    <w:rsid w:val="005030AA"/>
    <w:rsid w:val="0051583C"/>
    <w:rsid w:val="005242A9"/>
    <w:rsid w:val="00527858"/>
    <w:rsid w:val="00532091"/>
    <w:rsid w:val="00540903"/>
    <w:rsid w:val="00566A70"/>
    <w:rsid w:val="00570BF0"/>
    <w:rsid w:val="00576CD4"/>
    <w:rsid w:val="00593391"/>
    <w:rsid w:val="00596A80"/>
    <w:rsid w:val="005A3525"/>
    <w:rsid w:val="005B535C"/>
    <w:rsid w:val="005B740F"/>
    <w:rsid w:val="005C01F5"/>
    <w:rsid w:val="005C0E57"/>
    <w:rsid w:val="005C5C9C"/>
    <w:rsid w:val="005C6D66"/>
    <w:rsid w:val="005E2019"/>
    <w:rsid w:val="005E612A"/>
    <w:rsid w:val="0061595B"/>
    <w:rsid w:val="00626781"/>
    <w:rsid w:val="006276BB"/>
    <w:rsid w:val="00636B3F"/>
    <w:rsid w:val="006448EE"/>
    <w:rsid w:val="006476DF"/>
    <w:rsid w:val="00654A04"/>
    <w:rsid w:val="00661BF8"/>
    <w:rsid w:val="006722FA"/>
    <w:rsid w:val="00677533"/>
    <w:rsid w:val="0068466D"/>
    <w:rsid w:val="00686660"/>
    <w:rsid w:val="00695DE0"/>
    <w:rsid w:val="006A3652"/>
    <w:rsid w:val="006A3FE6"/>
    <w:rsid w:val="006C0598"/>
    <w:rsid w:val="006C7979"/>
    <w:rsid w:val="006D40B8"/>
    <w:rsid w:val="006D7534"/>
    <w:rsid w:val="006D7E52"/>
    <w:rsid w:val="006E7F64"/>
    <w:rsid w:val="006F1535"/>
    <w:rsid w:val="006F6E40"/>
    <w:rsid w:val="00702072"/>
    <w:rsid w:val="00704519"/>
    <w:rsid w:val="00712057"/>
    <w:rsid w:val="007231DD"/>
    <w:rsid w:val="00723C8C"/>
    <w:rsid w:val="00727289"/>
    <w:rsid w:val="00735077"/>
    <w:rsid w:val="00762214"/>
    <w:rsid w:val="00775ED5"/>
    <w:rsid w:val="00780D88"/>
    <w:rsid w:val="007C243F"/>
    <w:rsid w:val="007C267F"/>
    <w:rsid w:val="007C4264"/>
    <w:rsid w:val="007C6394"/>
    <w:rsid w:val="007D3569"/>
    <w:rsid w:val="007F34DA"/>
    <w:rsid w:val="00801F35"/>
    <w:rsid w:val="0082127F"/>
    <w:rsid w:val="008347B1"/>
    <w:rsid w:val="00844D74"/>
    <w:rsid w:val="008452ED"/>
    <w:rsid w:val="00856DF2"/>
    <w:rsid w:val="008613CF"/>
    <w:rsid w:val="0086439E"/>
    <w:rsid w:val="008829ED"/>
    <w:rsid w:val="00894AA4"/>
    <w:rsid w:val="008A59C6"/>
    <w:rsid w:val="008B10ED"/>
    <w:rsid w:val="008B2442"/>
    <w:rsid w:val="008B2E57"/>
    <w:rsid w:val="008C0A19"/>
    <w:rsid w:val="008C281C"/>
    <w:rsid w:val="008D58A8"/>
    <w:rsid w:val="008E23D3"/>
    <w:rsid w:val="008E363B"/>
    <w:rsid w:val="008F7EF5"/>
    <w:rsid w:val="008F7F5A"/>
    <w:rsid w:val="00905D65"/>
    <w:rsid w:val="0091150C"/>
    <w:rsid w:val="0091189A"/>
    <w:rsid w:val="00916F1D"/>
    <w:rsid w:val="00934C88"/>
    <w:rsid w:val="009351B7"/>
    <w:rsid w:val="00967E28"/>
    <w:rsid w:val="00981767"/>
    <w:rsid w:val="009818EB"/>
    <w:rsid w:val="00981E66"/>
    <w:rsid w:val="00993B83"/>
    <w:rsid w:val="009A1EEC"/>
    <w:rsid w:val="009A4723"/>
    <w:rsid w:val="009B1D91"/>
    <w:rsid w:val="009B66EE"/>
    <w:rsid w:val="009E184B"/>
    <w:rsid w:val="009F0864"/>
    <w:rsid w:val="00A147D0"/>
    <w:rsid w:val="00A21E19"/>
    <w:rsid w:val="00A22DAC"/>
    <w:rsid w:val="00A26E3B"/>
    <w:rsid w:val="00A3605C"/>
    <w:rsid w:val="00A36D38"/>
    <w:rsid w:val="00A4062F"/>
    <w:rsid w:val="00A42E35"/>
    <w:rsid w:val="00A504BC"/>
    <w:rsid w:val="00A52525"/>
    <w:rsid w:val="00A55E24"/>
    <w:rsid w:val="00A7787A"/>
    <w:rsid w:val="00A911BE"/>
    <w:rsid w:val="00A9244F"/>
    <w:rsid w:val="00AA2B43"/>
    <w:rsid w:val="00AA554D"/>
    <w:rsid w:val="00AB1A24"/>
    <w:rsid w:val="00AB2515"/>
    <w:rsid w:val="00AD1782"/>
    <w:rsid w:val="00AD2856"/>
    <w:rsid w:val="00AD4E47"/>
    <w:rsid w:val="00AD688D"/>
    <w:rsid w:val="00AF060F"/>
    <w:rsid w:val="00AF1286"/>
    <w:rsid w:val="00AF414D"/>
    <w:rsid w:val="00B15CE8"/>
    <w:rsid w:val="00B2445D"/>
    <w:rsid w:val="00B36694"/>
    <w:rsid w:val="00B42AF9"/>
    <w:rsid w:val="00B535D1"/>
    <w:rsid w:val="00B56E2E"/>
    <w:rsid w:val="00B61855"/>
    <w:rsid w:val="00B74686"/>
    <w:rsid w:val="00B807AF"/>
    <w:rsid w:val="00B85BCA"/>
    <w:rsid w:val="00B9569E"/>
    <w:rsid w:val="00B95B6E"/>
    <w:rsid w:val="00BA0BD0"/>
    <w:rsid w:val="00BA4A38"/>
    <w:rsid w:val="00BA7696"/>
    <w:rsid w:val="00BB2875"/>
    <w:rsid w:val="00BC0082"/>
    <w:rsid w:val="00BC059A"/>
    <w:rsid w:val="00BC312A"/>
    <w:rsid w:val="00BC3365"/>
    <w:rsid w:val="00BC4CFD"/>
    <w:rsid w:val="00BE32CB"/>
    <w:rsid w:val="00C01C43"/>
    <w:rsid w:val="00C01E3F"/>
    <w:rsid w:val="00C1623A"/>
    <w:rsid w:val="00C169AA"/>
    <w:rsid w:val="00C313BE"/>
    <w:rsid w:val="00C36D32"/>
    <w:rsid w:val="00C37F3B"/>
    <w:rsid w:val="00C4064A"/>
    <w:rsid w:val="00C40EA5"/>
    <w:rsid w:val="00C50065"/>
    <w:rsid w:val="00C6532A"/>
    <w:rsid w:val="00C65B6D"/>
    <w:rsid w:val="00CA240E"/>
    <w:rsid w:val="00CB17F3"/>
    <w:rsid w:val="00CD18A2"/>
    <w:rsid w:val="00CE657F"/>
    <w:rsid w:val="00CF202F"/>
    <w:rsid w:val="00CF3D6E"/>
    <w:rsid w:val="00CF42C1"/>
    <w:rsid w:val="00D000A1"/>
    <w:rsid w:val="00D100C8"/>
    <w:rsid w:val="00D2402D"/>
    <w:rsid w:val="00D259CD"/>
    <w:rsid w:val="00D264A8"/>
    <w:rsid w:val="00D31455"/>
    <w:rsid w:val="00D33361"/>
    <w:rsid w:val="00D511E6"/>
    <w:rsid w:val="00D5771F"/>
    <w:rsid w:val="00D577DD"/>
    <w:rsid w:val="00D61B52"/>
    <w:rsid w:val="00D66A9D"/>
    <w:rsid w:val="00D7106F"/>
    <w:rsid w:val="00D72259"/>
    <w:rsid w:val="00D83CEF"/>
    <w:rsid w:val="00DC12A2"/>
    <w:rsid w:val="00DD5357"/>
    <w:rsid w:val="00DE6A51"/>
    <w:rsid w:val="00DF3F45"/>
    <w:rsid w:val="00DF414D"/>
    <w:rsid w:val="00E02940"/>
    <w:rsid w:val="00E10CD8"/>
    <w:rsid w:val="00E11233"/>
    <w:rsid w:val="00E2245C"/>
    <w:rsid w:val="00E25FB7"/>
    <w:rsid w:val="00E328D5"/>
    <w:rsid w:val="00E43940"/>
    <w:rsid w:val="00E55520"/>
    <w:rsid w:val="00E5670E"/>
    <w:rsid w:val="00E6056B"/>
    <w:rsid w:val="00E7228A"/>
    <w:rsid w:val="00ED2DDB"/>
    <w:rsid w:val="00ED3EC3"/>
    <w:rsid w:val="00EE0902"/>
    <w:rsid w:val="00EE65EC"/>
    <w:rsid w:val="00F06F28"/>
    <w:rsid w:val="00F250F7"/>
    <w:rsid w:val="00F33EC9"/>
    <w:rsid w:val="00F35795"/>
    <w:rsid w:val="00F4005A"/>
    <w:rsid w:val="00F60863"/>
    <w:rsid w:val="00F62C1E"/>
    <w:rsid w:val="00F632E4"/>
    <w:rsid w:val="00F82DFB"/>
    <w:rsid w:val="00FB603A"/>
    <w:rsid w:val="00FC518C"/>
    <w:rsid w:val="00FD4E13"/>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E71BCD"/>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9464">
      <w:bodyDiv w:val="1"/>
      <w:marLeft w:val="0"/>
      <w:marRight w:val="0"/>
      <w:marTop w:val="0"/>
      <w:marBottom w:val="0"/>
      <w:divBdr>
        <w:top w:val="none" w:sz="0" w:space="0" w:color="auto"/>
        <w:left w:val="none" w:sz="0" w:space="0" w:color="auto"/>
        <w:bottom w:val="none" w:sz="0" w:space="0" w:color="auto"/>
        <w:right w:val="none" w:sz="0" w:space="0" w:color="auto"/>
      </w:divBdr>
      <w:divsChild>
        <w:div w:id="306936658">
          <w:marLeft w:val="0"/>
          <w:marRight w:val="0"/>
          <w:marTop w:val="0"/>
          <w:marBottom w:val="0"/>
          <w:divBdr>
            <w:top w:val="none" w:sz="0" w:space="0" w:color="auto"/>
            <w:left w:val="none" w:sz="0" w:space="0" w:color="auto"/>
            <w:bottom w:val="none" w:sz="0" w:space="0" w:color="auto"/>
            <w:right w:val="none" w:sz="0" w:space="0" w:color="auto"/>
          </w:divBdr>
        </w:div>
        <w:div w:id="588268648">
          <w:marLeft w:val="0"/>
          <w:marRight w:val="0"/>
          <w:marTop w:val="0"/>
          <w:marBottom w:val="0"/>
          <w:divBdr>
            <w:top w:val="none" w:sz="0" w:space="0" w:color="auto"/>
            <w:left w:val="none" w:sz="0" w:space="0" w:color="auto"/>
            <w:bottom w:val="none" w:sz="0" w:space="0" w:color="auto"/>
            <w:right w:val="none" w:sz="0" w:space="0" w:color="auto"/>
          </w:divBdr>
        </w:div>
        <w:div w:id="1752847053">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50329293">
      <w:bodyDiv w:val="1"/>
      <w:marLeft w:val="0"/>
      <w:marRight w:val="0"/>
      <w:marTop w:val="0"/>
      <w:marBottom w:val="0"/>
      <w:divBdr>
        <w:top w:val="none" w:sz="0" w:space="0" w:color="auto"/>
        <w:left w:val="none" w:sz="0" w:space="0" w:color="auto"/>
        <w:bottom w:val="none" w:sz="0" w:space="0" w:color="auto"/>
        <w:right w:val="none" w:sz="0" w:space="0" w:color="auto"/>
      </w:divBdr>
      <w:divsChild>
        <w:div w:id="923415324">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F5E1-2919-45A8-B246-8D1B03F9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10158</Words>
  <Characters>5791</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2021-05-17T10:48:00Z</dcterms:created>
  <dcterms:modified xsi:type="dcterms:W3CDTF">2021-05-17T10:48:00Z</dcterms:modified>
</cp:coreProperties>
</file>