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CD01E3" w:rsidRPr="00630CE6" w:rsidTr="00050D3E">
        <w:trPr>
          <w:trHeight w:val="726"/>
        </w:trPr>
        <w:tc>
          <w:tcPr>
            <w:tcW w:w="4756" w:type="dxa"/>
          </w:tcPr>
          <w:p w:rsidR="00CD01E3" w:rsidRDefault="00CD01E3" w:rsidP="00050D3E">
            <w:bookmarkStart w:id="0" w:name="_GoBack"/>
            <w:bookmarkEnd w:id="0"/>
            <w:r w:rsidRPr="005C5B2B">
              <w:t>Klaipėdos</w:t>
            </w:r>
            <w:r>
              <w:t xml:space="preserve"> miesto savivaldybės neformaliojo vaikų švietimo  lėšų skyrimo ir naudojimo tvarkos aprašo </w:t>
            </w:r>
          </w:p>
          <w:p w:rsidR="00CD01E3" w:rsidRPr="005C5B2B" w:rsidRDefault="00CD01E3" w:rsidP="00050D3E">
            <w:r>
              <w:t xml:space="preserve">2 priedas </w:t>
            </w:r>
          </w:p>
        </w:tc>
      </w:tr>
    </w:tbl>
    <w:p w:rsidR="00DE6DE1" w:rsidRDefault="00DE6DE1" w:rsidP="00DE6DE1">
      <w:pPr>
        <w:ind w:left="6237"/>
      </w:pPr>
    </w:p>
    <w:p w:rsidR="00DE6DE1" w:rsidRDefault="00DE6DE1" w:rsidP="00DE6DE1">
      <w:pPr>
        <w:tabs>
          <w:tab w:val="num" w:pos="0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(Neformaliojo vaikų švietimo programos atitikties reikalavimams vertinimo pildymo forma)</w:t>
      </w:r>
    </w:p>
    <w:p w:rsidR="008010DF" w:rsidRDefault="008010DF" w:rsidP="008010DF">
      <w:pPr>
        <w:ind w:firstLine="62"/>
        <w:jc w:val="center"/>
        <w:rPr>
          <w:szCs w:val="24"/>
          <w:lang w:val="en-US" w:eastAsia="lt-LT"/>
        </w:rPr>
      </w:pPr>
    </w:p>
    <w:p w:rsidR="00347CB0" w:rsidRDefault="00347CB0" w:rsidP="00347CB0">
      <w:pPr>
        <w:jc w:val="center"/>
      </w:pPr>
      <w:r>
        <w:rPr>
          <w:b/>
          <w:bCs/>
          <w:caps/>
        </w:rPr>
        <w:t xml:space="preserve">Neformaliojo vaikų ŠVIETIMO programOS atitikties reikalavimams </w:t>
      </w:r>
    </w:p>
    <w:p w:rsidR="00347CB0" w:rsidRDefault="00347CB0" w:rsidP="00347CB0">
      <w:pPr>
        <w:jc w:val="center"/>
      </w:pPr>
      <w:r>
        <w:rPr>
          <w:b/>
          <w:bCs/>
          <w:caps/>
        </w:rPr>
        <w:t>VERTINIMO FORMA</w:t>
      </w:r>
    </w:p>
    <w:p w:rsidR="00347CB0" w:rsidRDefault="00347CB0" w:rsidP="00347CB0">
      <w:pPr>
        <w:ind w:firstLine="124"/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3159"/>
        <w:gridCol w:w="2740"/>
      </w:tblGrid>
      <w:tr w:rsidR="00347CB0" w:rsidTr="00A65167">
        <w:trPr>
          <w:trHeight w:val="428"/>
        </w:trPr>
        <w:tc>
          <w:tcPr>
            <w:tcW w:w="19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Neformaliojo vaikų švietimo programos (toliau – NVŠ programos) teikėjas</w:t>
            </w:r>
          </w:p>
        </w:tc>
        <w:tc>
          <w:tcPr>
            <w:tcW w:w="16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pavadinimas</w:t>
            </w:r>
          </w:p>
        </w:tc>
        <w:tc>
          <w:tcPr>
            <w:tcW w:w="1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9A61D1">
            <w:pPr>
              <w:rPr>
                <w:szCs w:val="24"/>
              </w:rPr>
            </w:pPr>
            <w:r>
              <w:t xml:space="preserve">NVŠ programos kodas </w:t>
            </w:r>
            <w:r w:rsidR="009A61D1">
              <w:t>NŠPR</w:t>
            </w:r>
          </w:p>
        </w:tc>
      </w:tr>
      <w:tr w:rsidR="00347CB0" w:rsidTr="00A65167">
        <w:trPr>
          <w:trHeight w:val="292"/>
        </w:trPr>
        <w:tc>
          <w:tcPr>
            <w:tcW w:w="19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ind w:firstLine="124"/>
              <w:rPr>
                <w:szCs w:val="24"/>
              </w:rPr>
            </w:pPr>
          </w:p>
          <w:p w:rsidR="00347CB0" w:rsidRDefault="00347CB0" w:rsidP="0059762E">
            <w:pPr>
              <w:ind w:firstLine="124"/>
              <w:rPr>
                <w:szCs w:val="24"/>
              </w:rPr>
            </w:pPr>
          </w:p>
        </w:tc>
        <w:tc>
          <w:tcPr>
            <w:tcW w:w="16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 w:val="20"/>
                <w:lang w:eastAsia="lt-LT"/>
              </w:rPr>
            </w:pPr>
          </w:p>
        </w:tc>
        <w:tc>
          <w:tcPr>
            <w:tcW w:w="1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 w:val="20"/>
                <w:lang w:eastAsia="lt-LT"/>
              </w:rPr>
            </w:pPr>
          </w:p>
        </w:tc>
      </w:tr>
    </w:tbl>
    <w:p w:rsidR="00347CB0" w:rsidRDefault="00347CB0" w:rsidP="00347CB0">
      <w:pPr>
        <w:ind w:firstLine="248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844"/>
        <w:gridCol w:w="3121"/>
        <w:gridCol w:w="2267"/>
        <w:gridCol w:w="709"/>
      </w:tblGrid>
      <w:tr w:rsidR="00347CB0" w:rsidTr="003904B7">
        <w:trPr>
          <w:trHeight w:val="415"/>
        </w:trPr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Vertinimo sritis</w:t>
            </w: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jc w:val="center"/>
              <w:rPr>
                <w:szCs w:val="24"/>
              </w:rPr>
            </w:pPr>
            <w:r>
              <w:t>Kriterijus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Rodiklis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Balo reikšmė</w:t>
            </w:r>
          </w:p>
        </w:tc>
        <w:tc>
          <w:tcPr>
            <w:tcW w:w="372" w:type="pct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Balas</w:t>
            </w:r>
          </w:p>
        </w:tc>
      </w:tr>
      <w:tr w:rsidR="00347CB0" w:rsidTr="003904B7">
        <w:trPr>
          <w:trHeight w:val="654"/>
        </w:trPr>
        <w:tc>
          <w:tcPr>
            <w:tcW w:w="832" w:type="pct"/>
            <w:vMerge w:val="restart"/>
            <w:vAlign w:val="center"/>
            <w:hideMark/>
          </w:tcPr>
          <w:p w:rsidR="00347CB0" w:rsidRDefault="00347CB0" w:rsidP="0059762E">
            <w:pPr>
              <w:ind w:left="143"/>
              <w:rPr>
                <w:szCs w:val="24"/>
              </w:rPr>
            </w:pPr>
            <w:r>
              <w:t>1. NVŠ programos tikslingumas</w:t>
            </w: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1.1. Principai 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deklaruoja, kad, vykdant programą, bus vadovaujamasi NVŠ </w:t>
            </w:r>
            <w:r w:rsidR="009A61D1">
              <w:t>principais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729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1.2. Tikslas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tikslas formuluojamas aiš</w:t>
            </w:r>
            <w:r w:rsidR="009A61D1">
              <w:t>kiai, atliepia programos visumą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24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1.3. Uždaviniai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Uždaviniai konkretūs</w:t>
            </w:r>
            <w:r w:rsidR="009A61D1">
              <w:t>, atspindintys siekiamą tikslą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patvirtina, kad programos uždaviniai atitinka paraiškoje pateiktus bendr</w:t>
            </w:r>
            <w:r w:rsidR="009A61D1">
              <w:t>uosius NVŠ programos uždavinius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  <w:highlight w:val="magenta"/>
              </w:rPr>
            </w:pPr>
            <w:r>
              <w:t>Programos uždaviniai atitinka teikėjo pasirinktus Neformaliojo vaikų švietimo koncepcijoje apibrėžtus bendr</w:t>
            </w:r>
            <w:r w:rsidR="009A61D1">
              <w:t>uosius NVŠ programos uždavinius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  <w:highlight w:val="magenta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285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rPr>
                <w:szCs w:val="24"/>
              </w:rPr>
            </w:pPr>
            <w:r>
              <w:t>2. Ugdymo turinys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rPr>
                <w:szCs w:val="24"/>
              </w:rPr>
            </w:pPr>
            <w:r>
              <w:t>2.1. Temos ir veiklos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sudėtinės dalys (temos) ir jas atskleisianti veikla si</w:t>
            </w:r>
            <w:r w:rsidR="009A61D1">
              <w:t>ejasi su programos uždaviniais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28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temose ir veiklose numatytas turinys orientuotas į teori</w:t>
            </w:r>
            <w:r w:rsidR="009A61D1">
              <w:t>nių ir praktinių veiklų balansą</w:t>
            </w:r>
            <w:r>
              <w:t xml:space="preserve">  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2.2. Metodai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Metodai tinka n</w:t>
            </w:r>
            <w:r w:rsidR="009A61D1">
              <w:t>umatytoms kompetencijoms ugdyti</w:t>
            </w:r>
            <w:r>
              <w:t xml:space="preserve"> 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9A61D1" w:rsidP="0059762E">
            <w:pPr>
              <w:rPr>
                <w:szCs w:val="24"/>
              </w:rPr>
            </w:pPr>
            <w:r>
              <w:t>Metodai dera su NVŠ principais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2.3. Ugdomos kompetencijos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nurodė planuojamas </w:t>
            </w:r>
            <w:r w:rsidR="009A61D1">
              <w:t>ugdyti bendrąsias kompetencijas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Aiškiai suformuluotos dalykinės kompetencijos</w:t>
            </w:r>
            <w:r w:rsidR="009A61D1">
              <w:t>, numatomos ugdyti šia programa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Veiklų temos ir pobūdis dera</w:t>
            </w:r>
            <w:r w:rsidR="009A61D1">
              <w:t xml:space="preserve"> su deklaruojamos kompetencijos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7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3. NVŠ programos apimtis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right="-250"/>
              <w:rPr>
                <w:szCs w:val="24"/>
              </w:rPr>
            </w:pPr>
            <w:r>
              <w:t>Intensyvumas ir bendra trukmė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programa nuosekli, orientuota į ilgalaik</w:t>
            </w:r>
            <w:r w:rsidR="009A61D1">
              <w:t>į ugdymą, veiklos neepizodinės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7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Vykdoma ne rečiau kaip po 2 pedagoginio darbo val. per savaitę arba ne mažiau kaip 8 pe</w:t>
            </w:r>
            <w:r w:rsidR="009A61D1">
              <w:t>dagoginio darbo val. per mėnesį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13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4. Informacija apie vaikus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firstLine="34"/>
              <w:rPr>
                <w:szCs w:val="24"/>
              </w:rPr>
            </w:pPr>
            <w:r>
              <w:t>4.1. Vaikų amžius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Teikėjas numato, kokiai tik</w:t>
            </w:r>
            <w:r w:rsidR="009A61D1">
              <w:t>slinei grupei skiriama programa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13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rPr>
                <w:szCs w:val="24"/>
              </w:rPr>
              <w:t>Programa yra tinkama num</w:t>
            </w:r>
            <w:r w:rsidR="009A61D1">
              <w:rPr>
                <w:szCs w:val="24"/>
              </w:rPr>
              <w:t>atomai tikslinei mokinių grupei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3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4.2. Grupės dydis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Numatomas grupės dydis atitinka veiklos metodus ir padeda pasiekti geriausią rezultatą.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4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4.3. Galimybės vaikų iniciatyvai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Numatyta galimybė atsiskleisti vaikų iniciatyvai, priimti sprendimus, pasirinkti ugdymo m</w:t>
            </w:r>
            <w:r w:rsidR="009A61D1">
              <w:t>etodus, koreguoti turinį ir pan.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29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 xml:space="preserve">5. Pažangos skatinimas ir vertinimas 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firstLine="34"/>
              <w:rPr>
                <w:szCs w:val="24"/>
              </w:rPr>
            </w:pPr>
            <w:r>
              <w:t>5.1. Pažangos skatinimas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Aprašyta, kokiais būdais vaikai bus motyvuojami dalyvaut</w:t>
            </w:r>
            <w:r w:rsidR="009A61D1">
              <w:t>i programoje ir siekti pažangos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29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pažangos skatinimo būdai tinka programos tikslinei 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3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5.2. Pažangos vertinimas (įsivertinimas)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Numatytas vaikų pažangos verti</w:t>
            </w:r>
            <w:r w:rsidR="009A61D1">
              <w:t>nimas, dalyvavimas įsivertinant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3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Vaikų pažangos vertinimas, dalyvavimas įsivertinime tinka  programos tikslinei 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4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5.3. Pasiekimų paliudijimas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būdais, kuriais bus pažymimi pasiekimai, įgytos kompetencijos ir kokiomis  priem</w:t>
            </w:r>
            <w:r w:rsidR="009A61D1">
              <w:t>onėmis jie galės būti paliudyti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4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būdais, kuriais bus pažymimi pasiekimai, įgytos kompetencijos ir kokiomis  priemonėmis jie galės būti paliudyti, yra tinkami programos tikslinei 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78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6. Kokybė ir atsakomybė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right="13" w:firstLine="33"/>
              <w:rPr>
                <w:szCs w:val="24"/>
              </w:rPr>
            </w:pPr>
            <w:r>
              <w:t>6.1. NVŠ mokytojų kvalifikacija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Programą įgyvendinančių NVŠ mokytojų išsilavinimas, patirtis ir kvalifikacija tinkami sė</w:t>
            </w:r>
            <w:r w:rsidR="009A61D1">
              <w:t>kmingam programos įgyvendinimui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221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deklaruoja, kad programą įgyvendins asmenys, pagal Švietimo įstatymą turin</w:t>
            </w:r>
            <w:r w:rsidR="009A61D1">
              <w:t>tys teisę dirbti NVŠ mokytojais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175" w:hanging="141"/>
              <w:rPr>
                <w:szCs w:val="24"/>
              </w:rPr>
            </w:pPr>
            <w:r>
              <w:t>6.2. Mokymosi aplinka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deklaruoja, kad vaikai ugdysis sveikoje ir saugioje mokymo(si) aplinkoje ir kad turi tinkamos įrangos ir priemonių įgyvendinti NVŠ </w:t>
            </w:r>
            <w:r w:rsidR="009A61D1">
              <w:t>programą, turi lėšų NVŠ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3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6.3. Kitos teikėjo atsakomybės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deklaruoja, kad turi lėšų NVŠ programos įgyvendinimo pradžiai ir kad vykdant programą bus laikomasi Neformaliojo vaikų švietimo programos atitikties reikalav</w:t>
            </w:r>
            <w:r w:rsidR="009A61D1">
              <w:t>imams paraiškos formos nuostatų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75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37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right"/>
              <w:rPr>
                <w:szCs w:val="24"/>
              </w:rPr>
            </w:pPr>
            <w:r>
              <w:rPr>
                <w:b/>
                <w:bCs/>
              </w:rPr>
              <w:t>Vertinimo balų suma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988"/>
        </w:trPr>
        <w:tc>
          <w:tcPr>
            <w:tcW w:w="832" w:type="pct"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Vertinimo komentarai</w:t>
            </w:r>
          </w:p>
        </w:tc>
        <w:tc>
          <w:tcPr>
            <w:tcW w:w="416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B0" w:rsidRDefault="00347CB0" w:rsidP="0059762E">
            <w:pPr>
              <w:rPr>
                <w:szCs w:val="24"/>
              </w:rPr>
            </w:pPr>
          </w:p>
        </w:tc>
      </w:tr>
    </w:tbl>
    <w:p w:rsidR="00347CB0" w:rsidRDefault="00347CB0" w:rsidP="00347CB0">
      <w:pPr>
        <w:rPr>
          <w:b/>
          <w:bCs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3B545A" w:rsidTr="003B545A"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45A" w:rsidRDefault="003B545A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3B545A" w:rsidRDefault="003B545A">
            <w:pPr>
              <w:jc w:val="center"/>
              <w:rPr>
                <w:b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45A" w:rsidRDefault="003B545A">
            <w:pPr>
              <w:jc w:val="center"/>
              <w:rPr>
                <w:b/>
              </w:rPr>
            </w:pPr>
          </w:p>
        </w:tc>
      </w:tr>
      <w:tr w:rsidR="003B545A" w:rsidTr="003B545A"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45A" w:rsidRDefault="003B54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(vertintojo parašas)</w:t>
            </w:r>
          </w:p>
        </w:tc>
        <w:tc>
          <w:tcPr>
            <w:tcW w:w="283" w:type="dxa"/>
          </w:tcPr>
          <w:p w:rsidR="003B545A" w:rsidRDefault="003B545A">
            <w:pPr>
              <w:jc w:val="center"/>
              <w:rPr>
                <w:i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45A" w:rsidRDefault="003B54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(vardas ir pavardė)</w:t>
            </w:r>
          </w:p>
        </w:tc>
      </w:tr>
    </w:tbl>
    <w:p w:rsidR="00A84609" w:rsidRDefault="00A84609" w:rsidP="003B545A">
      <w:pPr>
        <w:jc w:val="center"/>
      </w:pPr>
    </w:p>
    <w:sectPr w:rsidR="00A84609" w:rsidSect="0021580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04" w:rsidRDefault="00215804" w:rsidP="00215804">
      <w:r>
        <w:separator/>
      </w:r>
    </w:p>
  </w:endnote>
  <w:endnote w:type="continuationSeparator" w:id="0">
    <w:p w:rsidR="00215804" w:rsidRDefault="00215804" w:rsidP="0021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04" w:rsidRDefault="00215804" w:rsidP="00215804">
      <w:r>
        <w:separator/>
      </w:r>
    </w:p>
  </w:footnote>
  <w:footnote w:type="continuationSeparator" w:id="0">
    <w:p w:rsidR="00215804" w:rsidRDefault="00215804" w:rsidP="0021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87373"/>
      <w:docPartObj>
        <w:docPartGallery w:val="Page Numbers (Top of Page)"/>
        <w:docPartUnique/>
      </w:docPartObj>
    </w:sdtPr>
    <w:sdtEndPr/>
    <w:sdtContent>
      <w:p w:rsidR="00215804" w:rsidRDefault="002158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32A">
          <w:rPr>
            <w:noProof/>
          </w:rPr>
          <w:t>3</w:t>
        </w:r>
        <w:r>
          <w:fldChar w:fldCharType="end"/>
        </w:r>
      </w:p>
    </w:sdtContent>
  </w:sdt>
  <w:p w:rsidR="00215804" w:rsidRDefault="002158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DF"/>
    <w:rsid w:val="00002B50"/>
    <w:rsid w:val="00215804"/>
    <w:rsid w:val="002E732A"/>
    <w:rsid w:val="00347CB0"/>
    <w:rsid w:val="003904B7"/>
    <w:rsid w:val="003B545A"/>
    <w:rsid w:val="005B6919"/>
    <w:rsid w:val="008010DF"/>
    <w:rsid w:val="009A61D1"/>
    <w:rsid w:val="00A65167"/>
    <w:rsid w:val="00A84609"/>
    <w:rsid w:val="00CD01E3"/>
    <w:rsid w:val="00DE6DE1"/>
    <w:rsid w:val="00E0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D723"/>
  <w15:chartTrackingRefBased/>
  <w15:docId w15:val="{BB3F699D-BD09-464C-9F82-557F06D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10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D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580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580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1580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580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1868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Muravjova</dc:creator>
  <cp:lastModifiedBy>Virginija Palaimiene</cp:lastModifiedBy>
  <cp:revision>2</cp:revision>
  <dcterms:created xsi:type="dcterms:W3CDTF">2021-05-24T10:22:00Z</dcterms:created>
  <dcterms:modified xsi:type="dcterms:W3CDTF">2021-05-24T10:22:00Z</dcterms:modified>
</cp:coreProperties>
</file>