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29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T2-106</w:t>
            </w:r>
            <w:bookmarkEnd w:id="2"/>
          </w:p>
        </w:tc>
      </w:tr>
    </w:tbl>
    <w:p w:rsidR="00832CC9" w:rsidRPr="00F72A1E" w:rsidRDefault="00832CC9" w:rsidP="0006079E">
      <w:pPr>
        <w:jc w:val="center"/>
      </w:pPr>
    </w:p>
    <w:p w:rsidR="00832CC9" w:rsidRPr="00F72A1E" w:rsidRDefault="00832CC9" w:rsidP="0006079E">
      <w:pPr>
        <w:jc w:val="center"/>
      </w:pPr>
    </w:p>
    <w:p w:rsidR="00DD7826" w:rsidRDefault="00DD7826" w:rsidP="00DD7826">
      <w:pPr>
        <w:tabs>
          <w:tab w:val="left" w:pos="14656"/>
        </w:tabs>
        <w:overflowPunct w:val="0"/>
        <w:jc w:val="center"/>
        <w:textAlignment w:val="baseline"/>
        <w:rPr>
          <w:b/>
          <w:lang w:eastAsia="lt-LT"/>
        </w:rPr>
      </w:pPr>
      <w:r>
        <w:rPr>
          <w:b/>
          <w:lang w:eastAsia="lt-LT"/>
        </w:rPr>
        <w:t>KLAIPĖDOS „ĄŽUOLYNO“ GIMNAZIJOS 2020 METŲ VEIKLOS ATASKAITA</w:t>
      </w:r>
    </w:p>
    <w:p w:rsidR="00DD7826" w:rsidRPr="006D1B42" w:rsidRDefault="00DD7826" w:rsidP="00DD7826">
      <w:pPr>
        <w:rPr>
          <w:b/>
        </w:rPr>
      </w:pPr>
    </w:p>
    <w:p w:rsidR="00DD7826" w:rsidRDefault="00DD7826" w:rsidP="00DD7826">
      <w:pPr>
        <w:overflowPunct w:val="0"/>
        <w:spacing w:line="256" w:lineRule="auto"/>
        <w:ind w:firstLine="731"/>
        <w:jc w:val="both"/>
        <w:textAlignment w:val="baseline"/>
        <w:rPr>
          <w:lang w:eastAsia="lt-LT"/>
        </w:rPr>
      </w:pPr>
      <w:r w:rsidRPr="00C734CA">
        <w:rPr>
          <w:lang w:eastAsia="lt-LT"/>
        </w:rPr>
        <w:t>Klaipėdos „Ąžuolyno“ gimnazijos (toliau – Gimnazija) 2020–2022-ųjų metų strateginiame ir 2020 metų veiklos planuose numatyti tikslai ir uždaviniai, užtikrinantys aukštą švietimo paslaugų kokybę, numatantys Gimnazijos materialinės bazės gerinimą. 2020 metų veiklos prioritet</w:t>
      </w:r>
      <w:r>
        <w:rPr>
          <w:lang w:eastAsia="lt-LT"/>
        </w:rPr>
        <w:t>ui</w:t>
      </w:r>
      <w:r w:rsidRPr="00C734CA">
        <w:rPr>
          <w:lang w:eastAsia="lt-LT"/>
        </w:rPr>
        <w:t xml:space="preserve"> – pozityvios emocinės aplinkos, kuriančios gerą bendruomenės narių savijautą gimnazijoje, kūrimas</w:t>
      </w:r>
      <w:r>
        <w:rPr>
          <w:lang w:eastAsia="lt-LT"/>
        </w:rPr>
        <w:t xml:space="preserve"> – įgyvendinti pasirinkti 2 tikslai. Tikslams pasiekti numatyti ir įgyvendinti 5 uždaviniai.</w:t>
      </w:r>
    </w:p>
    <w:p w:rsidR="00DD7826" w:rsidRDefault="00DD7826" w:rsidP="00DD7826">
      <w:pPr>
        <w:overflowPunct w:val="0"/>
        <w:spacing w:line="256" w:lineRule="auto"/>
        <w:ind w:firstLine="731"/>
        <w:jc w:val="both"/>
        <w:textAlignment w:val="baseline"/>
      </w:pPr>
      <w:r>
        <w:t xml:space="preserve">Įgyvendinant pirmąjį uždavinį – vykdyti „Ąžuolyno“ gimnazijos mokinių individualios pažangos matavimo ir vertinimo tvarkos aprašo įgyvendinimo stebėseną – buvo analizuojama, kaip kiekvienas mokytojas taiko individualios pažangos matavimo ir vertinimo sistemą, su kokiomis problemomis susiduriama. Mokytojai ir klasių vadovai srautiniuose susirinkimuose sausio-vasario mėn. pristatė savo patirtį, pasidalino gerosiomis praktikomis, išsakė, su kokiomis problemomis susiduria. Metodinėse grupėse aptartos pasiūlytos pamokų stebėjimo formos, kai pamokas stebi kuruojantis vadovas ir kai pamokas stebi metodinės grupės nariai. Metodinėje taryboje šioms formoms pritarta, suplanuota, kad per I pusmetį kiekvienas mokytojas pakviečia vadovą stebėti 1 pamoką ir kiekvienas mokytojas stebi po vieną kolegos pamoką, šios pamokos aptariamos  metodinėse grupėse. Deja, šio plano dėl Covid-19 situacijos ir visoje šalyje įvesto nuotolinio mokymo nepavyko įgyvendinti. Teko skubiai keisti planus ir pasirengti nuotoliniam mokymui. Siekiant padėti mokytojams, jiems organizuoti 40 val. nuotoliniai mokymai „Google for Education nuotoliniam mokymui“, parengtos ir direktoriaus įsakymu patvirtintos „Ąžuolyno“ gimnazijos nuotolinio mokymo taisyklės, su mokytojais susitarta dėl jų įgyvendinimo. Vyko geranoriškas ir labai greitas dalijimasis patirtimi – mokytojai, turintys daugiau praktikos naudojant Google Classroom sistemą, padėjo tiems, kurie šią sistemą tik pradėjo naudoti. </w:t>
      </w:r>
    </w:p>
    <w:p w:rsidR="00DD7826" w:rsidRDefault="00DD7826" w:rsidP="00DD7826">
      <w:pPr>
        <w:pStyle w:val="Sraopastraipa"/>
        <w:ind w:left="22" w:firstLine="829"/>
        <w:jc w:val="both"/>
        <w:rPr>
          <w:szCs w:val="24"/>
        </w:rPr>
      </w:pPr>
      <w:r>
        <w:rPr>
          <w:szCs w:val="24"/>
        </w:rPr>
        <w:t xml:space="preserve">Įgyvendinat antrąjį uždavinį – patobulinti „Ąžuolyno“ gimnazijos mokinių individualios pažangos matavimo ir vertinimo tvarkos aprašą – atsižvelgiant į esamą situaciją, Mokytojų tarybos posėdyje nutarta kol kas koreguoti tik vieną punktą, papildant jį galimybe mokytojui rinktis individualios pažangos matavimą naudojant Google Classroom sistemą. Kadangi didesnę metų dalį ugdymo procesas vyko nuotoliniu būdu, tiek mokytojai, tiek klasių vadovai plačiai naudojosi šia galimybe ir individualiai pažangai matuoti.  </w:t>
      </w:r>
    </w:p>
    <w:p w:rsidR="00DD7826" w:rsidRDefault="00DD7826" w:rsidP="00DD7826">
      <w:pPr>
        <w:pStyle w:val="Sraopastraipa"/>
        <w:ind w:left="22" w:firstLine="851"/>
        <w:jc w:val="both"/>
        <w:rPr>
          <w:szCs w:val="24"/>
        </w:rPr>
      </w:pPr>
      <w:r w:rsidRPr="0015504F">
        <w:rPr>
          <w:szCs w:val="24"/>
        </w:rPr>
        <w:t>Trečiam uždaviniui</w:t>
      </w:r>
      <w:r>
        <w:rPr>
          <w:szCs w:val="24"/>
        </w:rPr>
        <w:t xml:space="preserve"> – patobulinti „Ąžuolyno“ gimnazijos pagalbos mokiniui sistemą – įgyvendinti buvo numatytos penkios priemonės, iš kurių įgyvendintos trys: atlikta konsultacinių valandų tikslingumo analizė, giluminio veiklos įsivertinimo duomenų analizė ir įtraukiojo ugdymo kontrolinis tyrimas. Konsultacinių valandų tikslingumo analizė parodė, kad gimnazijoje pasirinkta sistema, kai kiekvienas dalyko mokytojas turi valandas mokiniams konsultuoti, pasiteisina: mokiniai konsultuojasi, jie geba išsakyti savo lūkesčius, konsultacijos padeda likviduoti mokymosi spragas ir siekti aukštesnių mokymosi rezultatų. </w:t>
      </w:r>
      <w:r w:rsidRPr="00D979A4">
        <w:rPr>
          <w:szCs w:val="24"/>
        </w:rPr>
        <w:t xml:space="preserve">Giluminio vidinio veiklos įsivertinimo duomenų analizė parodė, kad </w:t>
      </w:r>
      <w:r>
        <w:rPr>
          <w:szCs w:val="24"/>
        </w:rPr>
        <w:t xml:space="preserve">mokytojai pakankamai dėmesio skiria ir sunkumų patiriantiems mokiniams, ir tiems mokiniams, kuriems sekasi gerai mokytis: teiginio </w:t>
      </w:r>
      <w:r w:rsidRPr="00BB006D">
        <w:rPr>
          <w:i/>
          <w:szCs w:val="24"/>
        </w:rPr>
        <w:t>„Mokyklos mokytojai visuomet padeda, papildomai paaiškina tiems, kuriems sunkiau sekasi mokytis“</w:t>
      </w:r>
      <w:r>
        <w:rPr>
          <w:i/>
          <w:szCs w:val="24"/>
        </w:rPr>
        <w:t xml:space="preserve"> </w:t>
      </w:r>
      <w:r w:rsidRPr="00485429">
        <w:rPr>
          <w:szCs w:val="24"/>
        </w:rPr>
        <w:t>vertė</w:t>
      </w:r>
      <w:r>
        <w:rPr>
          <w:szCs w:val="24"/>
        </w:rPr>
        <w:t xml:space="preserve"> 3,3; teiginio </w:t>
      </w:r>
      <w:r w:rsidRPr="00BB006D">
        <w:rPr>
          <w:i/>
          <w:szCs w:val="24"/>
        </w:rPr>
        <w:t>„Mokyklos mokytojai visuomet padeda, papildomai paaiškina, konsultuoja mokinius, kuriems puikiai sekasi mokytis“</w:t>
      </w:r>
      <w:r>
        <w:rPr>
          <w:i/>
          <w:szCs w:val="24"/>
        </w:rPr>
        <w:t xml:space="preserve"> </w:t>
      </w:r>
      <w:r>
        <w:rPr>
          <w:szCs w:val="24"/>
        </w:rPr>
        <w:t xml:space="preserve">vertė 3,4. Aukščiausiomis vertėmis įvertinti teiginiai apie pedagoginę pagalbą – teiginio </w:t>
      </w:r>
      <w:r w:rsidRPr="00BB006D">
        <w:rPr>
          <w:i/>
          <w:szCs w:val="24"/>
        </w:rPr>
        <w:t>„Iškilus klausimams, neaiškumams, mokymosi sunkumams mokiniai visada gali nueiti į konsultacines pamokas“</w:t>
      </w:r>
      <w:r>
        <w:rPr>
          <w:i/>
          <w:szCs w:val="24"/>
        </w:rPr>
        <w:t xml:space="preserve"> </w:t>
      </w:r>
      <w:r w:rsidRPr="00485429">
        <w:rPr>
          <w:szCs w:val="24"/>
        </w:rPr>
        <w:t>vertė</w:t>
      </w:r>
      <w:r>
        <w:rPr>
          <w:szCs w:val="24"/>
        </w:rPr>
        <w:t xml:space="preserve"> 3,6; </w:t>
      </w:r>
      <w:r w:rsidRPr="00BB006D">
        <w:rPr>
          <w:i/>
          <w:szCs w:val="24"/>
        </w:rPr>
        <w:t>teiginio „Daugelis mokytojų stengiasi, kad klasė išmoktų, suprastų ir sudėtingus dalykus“</w:t>
      </w:r>
      <w:r>
        <w:rPr>
          <w:i/>
          <w:szCs w:val="24"/>
        </w:rPr>
        <w:t xml:space="preserve"> </w:t>
      </w:r>
      <w:r>
        <w:rPr>
          <w:szCs w:val="24"/>
        </w:rPr>
        <w:t>vertė 3,4; teiginio</w:t>
      </w:r>
      <w:r w:rsidRPr="00BB006D">
        <w:rPr>
          <w:i/>
          <w:szCs w:val="24"/>
        </w:rPr>
        <w:t xml:space="preserve"> „Kai patiriu mokymosi sunkumų, aš kreipiuosi pagalbos į mokytojus“</w:t>
      </w:r>
      <w:r>
        <w:rPr>
          <w:i/>
          <w:szCs w:val="24"/>
        </w:rPr>
        <w:t xml:space="preserve"> </w:t>
      </w:r>
      <w:r>
        <w:rPr>
          <w:szCs w:val="24"/>
        </w:rPr>
        <w:t xml:space="preserve">vertė 3,0. Žemiausiomis vertėmis mokiniai įvertino klausimus apie socialinę ir psichologinę </w:t>
      </w:r>
      <w:r>
        <w:rPr>
          <w:szCs w:val="24"/>
        </w:rPr>
        <w:lastRenderedPageBreak/>
        <w:t xml:space="preserve">pagalbas: teiginių </w:t>
      </w:r>
      <w:r>
        <w:rPr>
          <w:i/>
          <w:szCs w:val="24"/>
        </w:rPr>
        <w:t xml:space="preserve">„Jei turėčiau problemų (namie, su bendraamžiais ir pan.), kreipčiausi pagalbos į mokyklos socialinį pedagogą“ </w:t>
      </w:r>
      <w:r>
        <w:rPr>
          <w:szCs w:val="24"/>
        </w:rPr>
        <w:t xml:space="preserve">ir </w:t>
      </w:r>
      <w:r>
        <w:rPr>
          <w:i/>
          <w:szCs w:val="24"/>
        </w:rPr>
        <w:t>„Jei turėčiau problemų (namie, su bendraamžiais ir pan.), kreipčiausi pagalbos į mokyklos psichologą“</w:t>
      </w:r>
      <w:r w:rsidRPr="00485429">
        <w:rPr>
          <w:szCs w:val="24"/>
        </w:rPr>
        <w:t xml:space="preserve"> </w:t>
      </w:r>
      <w:r>
        <w:rPr>
          <w:szCs w:val="24"/>
        </w:rPr>
        <w:t>vertės 2,1. Dėl Covid-19 situacijos šalyje įtraukiojo ugdymo kontrolinis tyrimas vykdytas lapkričio-gruodžio mėnesiais, projekto „Renkuosi mokyti – mokyklų kaitai</w:t>
      </w:r>
      <w:r w:rsidRPr="00314680">
        <w:rPr>
          <w:szCs w:val="24"/>
        </w:rPr>
        <w:t>!”</w:t>
      </w:r>
      <w:r>
        <w:rPr>
          <w:szCs w:val="24"/>
        </w:rPr>
        <w:t xml:space="preserve"> tyrėjai duomenis pateiks vėliau, tad likusių priemonių vykdymas perkeltas į naujus metus. </w:t>
      </w:r>
    </w:p>
    <w:p w:rsidR="00DD7826" w:rsidRPr="00133E2A" w:rsidRDefault="00DD7826" w:rsidP="00DD7826">
      <w:pPr>
        <w:pStyle w:val="Sraopastraipa"/>
        <w:ind w:left="22" w:firstLine="851"/>
        <w:jc w:val="both"/>
        <w:rPr>
          <w:szCs w:val="24"/>
        </w:rPr>
      </w:pPr>
      <w:r w:rsidRPr="00133E2A">
        <w:rPr>
          <w:szCs w:val="24"/>
        </w:rPr>
        <w:t>Įgyvendinant ketvirtąjį uždavinį – suformuoti gimnazijos vertybes – įvyko Mokytojų tarybos posėdis „Kokios vertybės mus vienija?“, Gimnazijos tarybos ir tėvų klubo bendras posėdis „Kurios vertybės turi vienyti „Ąžuolyno“ gimnazijos bendruomenę?“, klasių valandėlės, kuriose kalbėta apie vertybes ir mokiniai išsakė savo nuomonę apie tai, kokios vertybės jiems yra svarbios. Bendra mokytojų, mokinių ir tėvų darbo grupė apibendrino visus siūlymus ir išskyrė visai bendruomenei svarbias sritis. Su šiomis vertybėmis supažindinti mokytojai, mokiniai ir tėvai,  sutarta dėl jų įprasminimo gimnazijos ateinančių metų veiklose.</w:t>
      </w:r>
    </w:p>
    <w:p w:rsidR="00DD7826" w:rsidRPr="00133E2A" w:rsidRDefault="00DD7826" w:rsidP="00DD7826">
      <w:pPr>
        <w:pStyle w:val="Sraopastraipa"/>
        <w:ind w:left="22" w:firstLine="851"/>
        <w:jc w:val="both"/>
        <w:rPr>
          <w:szCs w:val="24"/>
        </w:rPr>
      </w:pPr>
      <w:r w:rsidRPr="00133E2A">
        <w:rPr>
          <w:szCs w:val="24"/>
        </w:rPr>
        <w:t>Sėkmingai įgyvendintas penktasis uždavinys – atnaujinti gimnazijos viziją ir misiją. Mokinių, mokytojų ir tėvų atstovų darbo grupė, atsižvelgdama į išgrynintas vertybes, pasiūlė naujas gimnazijos vizijos ir misijos formuluotes. Šios formuluotės pateiktos svarstyti gimnazijos bendruomenei, po svarstymų Gimnazijos taryba pritarė naujoms vizijos ir misijos formuluotėms.</w:t>
      </w:r>
    </w:p>
    <w:p w:rsidR="00DD7826" w:rsidRDefault="00DD7826" w:rsidP="00DD7826">
      <w:pPr>
        <w:overflowPunct w:val="0"/>
        <w:spacing w:line="256" w:lineRule="auto"/>
        <w:ind w:firstLine="731"/>
        <w:jc w:val="both"/>
        <w:textAlignment w:val="baseline"/>
        <w:rPr>
          <w:lang w:eastAsia="lt-LT"/>
        </w:rPr>
      </w:pPr>
      <w:r>
        <w:rPr>
          <w:lang w:eastAsia="lt-LT"/>
        </w:rPr>
        <w:t xml:space="preserve">2020 metais (2020-09-01 duomenimis) gimnazijoje sukomplektuota 20 klasių, ugdyti 592 mokiniai. Pagrindinio ir vidurinio ugdymo programas įgyvendino 55 pedagogai, gimnazijos aplinkos funkcionavimą užtikrino 26 nepedagoginiai darbuotojai. Visiems mokiniams sudarytos sąlygos gauti pedagoginę, socialinę, psichologinę bei karjeros planavimo pagalbą. Šią pagalbą teikė visi pedagogai, socialinis pedagogas, psichologas, bibliotekininkai, karjeros planavimo specialistas. Sėkmingai tenkinti mokinių neformaliojo ugdymo poreikiai – mokiniai galėjo dalyvauti 14 neformaliojo švietimo programų. Neformaliajam švietimui skirtos 55 ugdymo plano valandos per savaitę, programas vykdė 12 mokytojų. Įgyvendinant ugdymo planą, </w:t>
      </w:r>
      <w:r>
        <w:t xml:space="preserve">mokiniams sudarytos galimybės tenkinti individualius poreikius </w:t>
      </w:r>
      <w:r>
        <w:rPr>
          <w:lang w:eastAsia="lt-LT"/>
        </w:rPr>
        <w:t xml:space="preserve">– vidurinio ugdymo programoje </w:t>
      </w:r>
      <w:r>
        <w:t xml:space="preserve">jie galėjo rinktis visų pagrindinių dalykų programų aukštesniuosius kursus, pasiūlytos 4 menų ir 3 technologijų programos, 11 pasirenkamųjų dalykų (mokiniai pasirinko 9) ir 36 dalykų moduliai (mokiniai pasirinko 29). </w:t>
      </w:r>
      <w:r>
        <w:rPr>
          <w:lang w:eastAsia="lt-LT"/>
        </w:rPr>
        <w:t xml:space="preserve">Visiems mokiniams užtikrintas kokybiško maitinimo organizavimas, teisės aktų nustatyta tvarka nemokamas maitinimas skirtas 7 mokiniams. </w:t>
      </w:r>
    </w:p>
    <w:p w:rsidR="00DD7826" w:rsidRPr="00133E2A" w:rsidRDefault="00DD7826" w:rsidP="00DD7826">
      <w:pPr>
        <w:pStyle w:val="Sraopastraipa"/>
        <w:ind w:left="22" w:firstLine="829"/>
        <w:jc w:val="both"/>
        <w:rPr>
          <w:szCs w:val="24"/>
        </w:rPr>
      </w:pPr>
      <w:r w:rsidRPr="00133E2A">
        <w:rPr>
          <w:szCs w:val="24"/>
        </w:rPr>
        <w:t>Gimnazijos mokiniai aktyviai dalyvavo vykusiuose konkursuose, varžybose, olimpiadose ir projektuose bei pasiekė svarių laimėjimų. Baltijos šalių informatikos olimpiadoje laimė</w:t>
      </w:r>
      <w:r>
        <w:rPr>
          <w:szCs w:val="24"/>
        </w:rPr>
        <w:t>ta II vieta</w:t>
      </w:r>
      <w:r w:rsidRPr="00133E2A">
        <w:rPr>
          <w:szCs w:val="24"/>
        </w:rPr>
        <w:t>, centrinės Europos informatikos bei tarptautinė</w:t>
      </w:r>
      <w:r>
        <w:rPr>
          <w:szCs w:val="24"/>
        </w:rPr>
        <w:t>je informatikos olimpiadose užimtos III</w:t>
      </w:r>
      <w:r w:rsidRPr="00133E2A">
        <w:rPr>
          <w:szCs w:val="24"/>
        </w:rPr>
        <w:t xml:space="preserve"> viet</w:t>
      </w:r>
      <w:r>
        <w:rPr>
          <w:szCs w:val="24"/>
        </w:rPr>
        <w:t>o</w:t>
      </w:r>
      <w:r w:rsidRPr="00133E2A">
        <w:rPr>
          <w:szCs w:val="24"/>
        </w:rPr>
        <w:t>s</w:t>
      </w:r>
      <w:r>
        <w:rPr>
          <w:szCs w:val="24"/>
        </w:rPr>
        <w:t>, laimėta</w:t>
      </w:r>
      <w:r w:rsidRPr="00133E2A">
        <w:rPr>
          <w:szCs w:val="24"/>
        </w:rPr>
        <w:t xml:space="preserve"> II viet</w:t>
      </w:r>
      <w:r>
        <w:rPr>
          <w:szCs w:val="24"/>
        </w:rPr>
        <w:t>a</w:t>
      </w:r>
      <w:r w:rsidRPr="00133E2A">
        <w:rPr>
          <w:szCs w:val="24"/>
        </w:rPr>
        <w:t xml:space="preserve"> vidurio Europos matematikos olimpiadoje. Vienintelėje vykusioje respublikinėje informatikos olimpiadoje laimėtos I ir III vietos, 31-ame fizikos čempionate užimtos I, dvi II ir III vietos, 31-ame nacionaliniame prof. Jono Matulionio jaunųjų matematikų konkurse laimėtos I ir III vietos, III vieta užimta respublikiniame anglų kalbos ir meninės raiškos konkurse „Create a rap about your native place“. Respublikiniame konkurse „Lietuvos laisvės kovų ir netekčių istorija“ laureatu tapo IV klasė mokinys, gimnazijos mokinių sukurtas filmas pripažintas geriausiu respublikos mėgėjiškų filmų festivalyje, pagyrimo raštu apdovanota 52-ojo Lietuvos mokinių jaunųjų filologų konkurso dalyvė. 99</w:t>
      </w:r>
      <w:r w:rsidRPr="00133E2A">
        <w:rPr>
          <w:bCs/>
          <w:szCs w:val="24"/>
        </w:rPr>
        <w:t xml:space="preserve"> mokiniai dalyvavo ir prizines vietas laimėjo dalykinių olimpiadų miesto etape, puikių rezultatų pasiekė įvairiuose miesto konkursuose. Bendroje „Mero taurės“ varžybų įskaitoje gimnazijos sportininkai laimėjo II vietą, laimėta I vieta Mero taurės rudens kroso varžybose. </w:t>
      </w:r>
    </w:p>
    <w:p w:rsidR="00DD7826" w:rsidRDefault="00DD7826" w:rsidP="00DD7826">
      <w:pPr>
        <w:spacing w:line="256" w:lineRule="auto"/>
        <w:ind w:firstLine="731"/>
        <w:jc w:val="both"/>
        <w:rPr>
          <w:rFonts w:eastAsia="Arial"/>
        </w:rPr>
      </w:pPr>
      <w:r w:rsidRPr="00133E2A">
        <w:t xml:space="preserve">Sėkmingą 2020 metų veiklos plano įgyvendinimą rodo ir mokinių pasiekimai laikant PUPP ir brandos egzaminus. </w:t>
      </w:r>
      <w:r w:rsidRPr="001B0D00">
        <w:rPr>
          <w:rFonts w:eastAsia="Arial"/>
        </w:rPr>
        <w:t xml:space="preserve">Visi (139) abiturientai įgijo vidurinį išsilavinimą, keturiolikai iš jų įteikti brandos atestatai su pagyrimu. Abiturientai laikė 576 valstybinius brandos egzaminus (vidutiniškai po 4,14 egzamino kiekvienas), 47,05 proc. laikytų egzaminų įvertinimų yra aukštesniojo pasiekimų lygmens. 49 abiturientai išlaikė egzaminus aukščiausiais 100 balų įvertinimais, </w:t>
      </w:r>
      <w:r>
        <w:rPr>
          <w:rFonts w:eastAsia="Arial"/>
        </w:rPr>
        <w:t>vieno abituriento</w:t>
      </w:r>
      <w:r w:rsidRPr="001B0D00">
        <w:rPr>
          <w:rFonts w:eastAsia="Arial"/>
        </w:rPr>
        <w:t xml:space="preserve"> 5</w:t>
      </w:r>
      <w:r>
        <w:rPr>
          <w:rFonts w:eastAsia="Arial"/>
        </w:rPr>
        <w:t xml:space="preserve"> išlaikyti egzaminai įvertinti 100-ukais, 4 abiturientai surinko po tris 100 balų įvertinimus, 16 mokinių gavo po du 100 balų įvertinimus. Iš viso per egzaminus gauti 77 šimtukai. Visi II klasių mokiniai </w:t>
      </w:r>
      <w:r>
        <w:rPr>
          <w:rFonts w:eastAsia="Arial"/>
        </w:rPr>
        <w:lastRenderedPageBreak/>
        <w:t>(145) įgijo pagrindinį išsilavinimą, 84,83 proc. pasiekė pagrindinį arba aukštesnį visų mokomųjų dalykų pasiekimų lygį. Visi mokiniai, baigę pagrindinio ugdymo programą, mokosi toliau.</w:t>
      </w:r>
    </w:p>
    <w:p w:rsidR="00DD7826" w:rsidRDefault="00DD7826" w:rsidP="00DD7826">
      <w:pPr>
        <w:overflowPunct w:val="0"/>
        <w:spacing w:line="256" w:lineRule="auto"/>
        <w:ind w:firstLine="873"/>
        <w:jc w:val="both"/>
        <w:textAlignment w:val="baseline"/>
      </w:pPr>
      <w:r>
        <w:rPr>
          <w:lang w:eastAsia="lt-LT"/>
        </w:rPr>
        <w:t>2020 metais visi pedagogai gilino savo kompetencijas, tobulino kvalifikaciją. Organizuoti seminarai visam pedagogų kolektyvui, p</w:t>
      </w:r>
      <w:r>
        <w:t xml:space="preserve">edagogams sudarytos sąlygos dalyvauti individualiai pasirinktuose kvalifikacijos tobulinimo seminaruose. Iš viso gimnazijos pedagoginiai darbuotojai kvalifikaciją tobulino </w:t>
      </w:r>
      <w:r w:rsidRPr="005049E6">
        <w:t>2422</w:t>
      </w:r>
      <w:r>
        <w:t xml:space="preserve"> valandas, vidutiniškai po 44,4 </w:t>
      </w:r>
      <w:r w:rsidRPr="005049E6">
        <w:t>valand</w:t>
      </w:r>
      <w:r>
        <w:t>as</w:t>
      </w:r>
      <w:r w:rsidRPr="005049E6">
        <w:t xml:space="preserve"> (7,4 dienos) kiekvienas.</w:t>
      </w:r>
      <w:r>
        <w:t xml:space="preserve"> Pedagogai parengė ir įgyvendino 4 kvalifikacijos tobulinimo programas, skaitė </w:t>
      </w:r>
      <w:r w:rsidRPr="0088572B">
        <w:t>5 pranešimus</w:t>
      </w:r>
      <w:r>
        <w:t xml:space="preserve"> miesto mokytojų metodiniuose būreliuose, gimnazijoje organizuotos 2 miesto dalykinės mokinių ir mokytojų konferencijos. Daug dėmesio skirta ugdymo proceso organizavimui nuotoliniu būdu: parengtos reikalingos tvarkos, s</w:t>
      </w:r>
      <w:r>
        <w:rPr>
          <w:lang w:eastAsia="lt-LT"/>
        </w:rPr>
        <w:t xml:space="preserve">istemingai organizuoti mokytojų susirinkimai ugdymo procesui nuotoliniu būdu aptarti, teiktos rekomendacijos tobulinimui, reikalinga pagalba. Birželio mėnesį organizuota metodinė diena-konferencija „Nuotolinio mokymo(si) problemos ir patirtys“, susitarta, kokius nuotolinio ugdymo elementus galima naudoti ir dirbant įprastiniu būdu, kaip jie turėtų atsispindėti gimnazijos ugdymo plane. Aukštesnei (mokytojo metodininko) kvalifikacinei kategorijai atestuotas 1 mokytojas. </w:t>
      </w:r>
      <w:r>
        <w:t xml:space="preserve">Gimnazijos direktorė yra Nacionalinės švietimo agentūros (toliau – NŠA) akredituota mokyklų veiklos kokybės išorės vertinimo vadovaujančioji vertintoja, 1 gimnazijos mokytojas yra NŠA </w:t>
      </w:r>
      <w:r w:rsidRPr="001B0D00">
        <w:t>akredituotas</w:t>
      </w:r>
      <w:r>
        <w:t xml:space="preserve"> mokytojų atestacijos vertinimo ekspertas, </w:t>
      </w:r>
      <w:r w:rsidRPr="00FE3EC1">
        <w:t>6 gimnazijos mokytojai buvo valstybinių brandos egzaminų vertinimo komisijų nariai.</w:t>
      </w:r>
      <w:r>
        <w:t xml:space="preserve"> </w:t>
      </w:r>
    </w:p>
    <w:p w:rsidR="00DD7826" w:rsidRPr="00E01F58" w:rsidRDefault="00DD7826" w:rsidP="00DD7826">
      <w:pPr>
        <w:spacing w:line="256" w:lineRule="auto"/>
        <w:ind w:firstLine="731"/>
        <w:jc w:val="both"/>
        <w:rPr>
          <w:i/>
        </w:rPr>
      </w:pPr>
      <w:r>
        <w:t xml:space="preserve">Įgyvendinant 2020 m. veiklos planą, didelis dėmesys skirtas projektinei veiklai. Parengtas ir įgyvendintas projektas su Vilniaus universiteto Konfucijaus institutu – gautas finansavimas (26,5 tūkst. Eur.) ir įrengta Menų erdvė (Konfucijaus klasė); įgyvendintas gimnazijos mokomasis integruotas projektas „Pažink Ispaniją“, pradėtas įgyvendinti ŠMSM finansuojamas sporto projektas (suma </w:t>
      </w:r>
      <w:r w:rsidRPr="000B5A3C">
        <w:t>9,6 tūkst</w:t>
      </w:r>
      <w:r>
        <w:t xml:space="preserve">. Eur.) bei Klaipėdos miesto mokinių dalyvaujamojo biudžeto iniciatyvos projektas „Klaipėda – Europos jaunimo sostinė 2021“ (3,45 tūkst. Eur.); parengtos ir įgyvendintos 3 Klaipėdos miesto savivaldybės finansuojamos neformaliojo vaikų švietimo programos (bendra suma </w:t>
      </w:r>
      <w:r w:rsidRPr="00C72A99">
        <w:t>11 tūkst. Eur</w:t>
      </w:r>
      <w:r>
        <w:t xml:space="preserve">.). Parengtos ir patenkintos gimnazijos paraiškos dalyvauti Erasmus+ projekte „Match-DaMa“ bei ES struktūriniame projekte Nr.09.2.1-ESFA-K-728-03-0060 „Matematinis Mąstymas gyvenimo kokybės projektavimui“. </w:t>
      </w:r>
    </w:p>
    <w:p w:rsidR="00DD7826" w:rsidRDefault="00DD7826" w:rsidP="00DD7826">
      <w:pPr>
        <w:spacing w:line="256" w:lineRule="auto"/>
        <w:ind w:firstLine="731"/>
        <w:jc w:val="both"/>
      </w:pPr>
      <w:r>
        <w:t>2020 m. gimnazijos veiklą kontroliuojančios institucijos pažeidimų nenustatė, gimnazija turi higienos pasą. 2020 m. įgyvendinant strateginį uždavinį – atnaujinti švietimo reikmėms naudojamas patalpas – atlikta remonto darbų už 7,033 tūkst. Eur., 9 kabinetuose įrengti kondicionieriai (11, 36 tūkst. Eur.), pakeistos dvejos lauko durys (1,7 tūkst. Eur.), įrengti 3 nauji kabinetai klasių kuratorėms (7,2 tūkst. Eur.). Gerinant mokinių ugdymo sąlygas 2020 m. įsigyti 387 vadovėlių egzemplioriai už 4,65 tūkst. Eur, įsigyta mokymo priemonių ir mokymo programų už 11,234 tūkst. Eur, atnaujinti baldai kabinetuose už 4,105 tūkst. Eur. 2020 metais gimnazijai išlaikyti skirtos lėšos naudotos racionaliai ir taupiai, sprendimai dėl jų panaudojimo derinti su Gimnazijos savivaldos institucijomis, bendruomene.</w:t>
      </w:r>
    </w:p>
    <w:p w:rsidR="00DD7826" w:rsidRDefault="00DD7826" w:rsidP="00DD7826">
      <w:pPr>
        <w:ind w:firstLine="731"/>
        <w:jc w:val="both"/>
        <w:rPr>
          <w:rFonts w:eastAsia="Arial"/>
        </w:rPr>
      </w:pPr>
      <w:r w:rsidRPr="00674E73">
        <w:t xml:space="preserve">2020 m. atlikta </w:t>
      </w:r>
      <w:r w:rsidRPr="00674E73">
        <w:rPr>
          <w:lang w:eastAsia="lt-LT"/>
        </w:rPr>
        <w:t xml:space="preserve">respublikinio projekto-programos </w:t>
      </w:r>
      <w:r w:rsidRPr="00674E73">
        <w:rPr>
          <w:rFonts w:eastAsia="Arial"/>
        </w:rPr>
        <w:t xml:space="preserve">„Renkuosi mokyti!” pakartotinė (kontrolinė) apklausa, gimnazijos I klasių mokinių adaptacijos, II klasių mokinių </w:t>
      </w:r>
      <w:r>
        <w:rPr>
          <w:rFonts w:eastAsia="Arial"/>
        </w:rPr>
        <w:t>profesinio pasirinkimo</w:t>
      </w:r>
      <w:r w:rsidRPr="00674E73">
        <w:rPr>
          <w:rFonts w:eastAsia="Arial"/>
        </w:rPr>
        <w:t xml:space="preserve">, </w:t>
      </w:r>
      <w:r w:rsidRPr="00471542">
        <w:rPr>
          <w:rFonts w:eastAsia="Arial"/>
        </w:rPr>
        <w:t>neformaliojo švietimo programų pasiūlos ir paklausos</w:t>
      </w:r>
      <w:r>
        <w:rPr>
          <w:rFonts w:eastAsia="Arial"/>
        </w:rPr>
        <w:t>,</w:t>
      </w:r>
      <w:r w:rsidRPr="00471542">
        <w:rPr>
          <w:rFonts w:eastAsia="Arial"/>
        </w:rPr>
        <w:t xml:space="preserve"> </w:t>
      </w:r>
      <w:r w:rsidRPr="008A40D0">
        <w:rPr>
          <w:lang w:eastAsia="lt-LT"/>
        </w:rPr>
        <w:t>I-IV klasių mokini</w:t>
      </w:r>
      <w:r>
        <w:rPr>
          <w:lang w:eastAsia="lt-LT"/>
        </w:rPr>
        <w:t>ų</w:t>
      </w:r>
      <w:r w:rsidRPr="008A40D0">
        <w:rPr>
          <w:lang w:eastAsia="lt-LT"/>
        </w:rPr>
        <w:t xml:space="preserve">  </w:t>
      </w:r>
      <w:r>
        <w:rPr>
          <w:lang w:eastAsia="lt-LT"/>
        </w:rPr>
        <w:t xml:space="preserve">ir mokytojų, dirbančių IV gimnazijos klasėse nuotolinio mokymo(si) sunkumų ir sėkmingų aspektų, techninio personalo mikroklimato tyrimai, dvi bendruomenės narių apklausos apie savijautą gimnazijoje, mokytojų apklausa apie savijautą, vykdant ugdymo procesą nuotoliniu būdu. </w:t>
      </w:r>
      <w:r w:rsidRPr="00777452">
        <w:rPr>
          <w:rFonts w:eastAsia="Arial"/>
        </w:rPr>
        <w:t xml:space="preserve">Vidinio gimnazijos veiklos kokybės įsivertinimo metu atliktas rodiklio „Mokinio pasiekimai ir pažanga“ (raktinis žodis </w:t>
      </w:r>
      <w:r w:rsidRPr="00777452">
        <w:rPr>
          <w:rFonts w:eastAsia="Arial"/>
          <w:i/>
        </w:rPr>
        <w:t xml:space="preserve">Pažangos pastovumas) </w:t>
      </w:r>
      <w:r w:rsidRPr="00777452">
        <w:rPr>
          <w:rFonts w:eastAsia="Arial"/>
        </w:rPr>
        <w:t xml:space="preserve">giluminis vertinimas ir  rodiklio „Orientavimasis į mokinių poreikius“ (raktinis žodis </w:t>
      </w:r>
      <w:r w:rsidRPr="00777452">
        <w:rPr>
          <w:rFonts w:eastAsia="Arial"/>
          <w:i/>
        </w:rPr>
        <w:t>Pagalba mokiniui</w:t>
      </w:r>
      <w:r w:rsidRPr="00777452">
        <w:rPr>
          <w:rFonts w:eastAsia="Arial"/>
        </w:rPr>
        <w:t>) grįžtamasis vertinimas. Vertinimų ir tyrimų rezultatai ir informacija naudoti gerinant veiklos kokybę, įgyvendinant Gimnazijos strategijas ugdymo srityje, užtikrinant gerą bendruomenės narių emocinę savijautą, mokinių poreikių tenkinimą bei aukštą ugdymo kokybę.</w:t>
      </w:r>
      <w:r>
        <w:rPr>
          <w:rFonts w:eastAsia="Arial"/>
        </w:rPr>
        <w:t xml:space="preserve"> </w:t>
      </w:r>
    </w:p>
    <w:p w:rsidR="00DD7826" w:rsidRPr="00F74B8D" w:rsidRDefault="00DD7826" w:rsidP="00DD7826">
      <w:pPr>
        <w:spacing w:line="256" w:lineRule="auto"/>
        <w:ind w:firstLine="731"/>
        <w:jc w:val="both"/>
      </w:pPr>
      <w:r w:rsidRPr="00A616D2">
        <w:t>Išryškėjo vidaus ir išorės faktorių nulemtos problemos: 1) su ugdymu susijusios problemos: dėl pasikeitusios Mokymo lėšų apskaičiavimo, paskirstymo ir panaudojimo tvarkos ugdymo plano valandos nėra pilnai finansuojamos; dėl sumažėjusio klasių komplektų skaičiaus vidurinio ugdymo programoje sunkiau patenkinti individualius mokinių ugdymosi poreikius; dalis mokytojų dirba keliose ugdymo įstaigose, todėl jiems sunkiau dalyvauti bendruomenės veiklose; 2) su ugdymo aplinka susijusios problemos: vis atidedama</w:t>
      </w:r>
      <w:r>
        <w:t>s</w:t>
      </w:r>
      <w:r w:rsidRPr="00A616D2">
        <w:t xml:space="preserve"> gimnazijos pastato </w:t>
      </w:r>
      <w:r>
        <w:t>modernizavimas</w:t>
      </w:r>
      <w:r w:rsidRPr="00A616D2">
        <w:t xml:space="preserve">; dalis kabinetų neatitinka higienos </w:t>
      </w:r>
      <w:r>
        <w:t xml:space="preserve">reikalavimų, nes nėra vandens. </w:t>
      </w:r>
    </w:p>
    <w:p w:rsidR="00DD7826" w:rsidRPr="00D423AA" w:rsidRDefault="00DD7826" w:rsidP="00DD7826">
      <w:pPr>
        <w:ind w:firstLine="709"/>
        <w:jc w:val="both"/>
        <w:rPr>
          <w:rFonts w:eastAsia="Calibri"/>
          <w:b/>
        </w:rPr>
      </w:pPr>
      <w:r w:rsidRPr="00D423AA">
        <w:rPr>
          <w:rFonts w:eastAsia="Calibri"/>
        </w:rPr>
        <w:t>Finansinė informacija:</w:t>
      </w:r>
    </w:p>
    <w:tbl>
      <w:tblPr>
        <w:tblStyle w:val="Lentelstinklelis"/>
        <w:tblW w:w="0" w:type="auto"/>
        <w:tblLook w:val="04A0" w:firstRow="1" w:lastRow="0" w:firstColumn="1" w:lastColumn="0" w:noHBand="0" w:noVBand="1"/>
      </w:tblPr>
      <w:tblGrid>
        <w:gridCol w:w="2389"/>
        <w:gridCol w:w="1495"/>
        <w:gridCol w:w="1445"/>
        <w:gridCol w:w="1283"/>
        <w:gridCol w:w="3016"/>
      </w:tblGrid>
      <w:tr w:rsidR="00DD7826" w:rsidRPr="00D423AA" w:rsidTr="009E0BC6">
        <w:tc>
          <w:tcPr>
            <w:tcW w:w="2389" w:type="dxa"/>
            <w:vMerge w:val="restart"/>
            <w:tcBorders>
              <w:top w:val="single" w:sz="4" w:space="0" w:color="auto"/>
              <w:left w:val="single" w:sz="4" w:space="0" w:color="auto"/>
              <w:bottom w:val="single" w:sz="4" w:space="0" w:color="auto"/>
              <w:right w:val="single" w:sz="4" w:space="0" w:color="auto"/>
            </w:tcBorders>
            <w:hideMark/>
          </w:tcPr>
          <w:p w:rsidR="00DD7826" w:rsidRPr="00D423AA" w:rsidRDefault="00DD7826" w:rsidP="009E0BC6">
            <w:pPr>
              <w:jc w:val="center"/>
            </w:pPr>
            <w:r w:rsidRPr="00D423AA">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DD7826" w:rsidRPr="00D423AA" w:rsidRDefault="00DD7826" w:rsidP="009E0BC6">
            <w:pPr>
              <w:jc w:val="center"/>
            </w:pPr>
            <w:r w:rsidRPr="00D423AA">
              <w:t>Lėšos (tūkst. eurų)</w:t>
            </w:r>
          </w:p>
        </w:tc>
        <w:tc>
          <w:tcPr>
            <w:tcW w:w="3016" w:type="dxa"/>
            <w:vMerge w:val="restart"/>
            <w:tcBorders>
              <w:top w:val="single" w:sz="4" w:space="0" w:color="auto"/>
              <w:left w:val="single" w:sz="4" w:space="0" w:color="auto"/>
              <w:bottom w:val="single" w:sz="4" w:space="0" w:color="auto"/>
              <w:right w:val="single" w:sz="4" w:space="0" w:color="auto"/>
            </w:tcBorders>
          </w:tcPr>
          <w:p w:rsidR="00DD7826" w:rsidRPr="00D423AA" w:rsidRDefault="00DD7826" w:rsidP="009E0BC6">
            <w:pPr>
              <w:jc w:val="both"/>
            </w:pPr>
            <w:r w:rsidRPr="00D423AA">
              <w:t>Pastabos</w:t>
            </w:r>
          </w:p>
          <w:p w:rsidR="00DD7826" w:rsidRPr="00D423AA" w:rsidRDefault="00DD7826" w:rsidP="009E0BC6">
            <w:pPr>
              <w:jc w:val="center"/>
            </w:pPr>
          </w:p>
        </w:tc>
      </w:tr>
      <w:tr w:rsidR="00DD7826" w:rsidRPr="00D423AA" w:rsidTr="009E0BC6">
        <w:tc>
          <w:tcPr>
            <w:tcW w:w="0" w:type="auto"/>
            <w:vMerge/>
            <w:tcBorders>
              <w:top w:val="single" w:sz="4" w:space="0" w:color="auto"/>
              <w:left w:val="single" w:sz="4" w:space="0" w:color="auto"/>
              <w:bottom w:val="single" w:sz="4" w:space="0" w:color="auto"/>
              <w:right w:val="single" w:sz="4" w:space="0" w:color="auto"/>
            </w:tcBorders>
            <w:vAlign w:val="center"/>
            <w:hideMark/>
          </w:tcPr>
          <w:p w:rsidR="00DD7826" w:rsidRPr="00D423AA" w:rsidRDefault="00DD7826" w:rsidP="009E0BC6"/>
        </w:tc>
        <w:tc>
          <w:tcPr>
            <w:tcW w:w="1495" w:type="dxa"/>
            <w:tcBorders>
              <w:top w:val="single" w:sz="4" w:space="0" w:color="auto"/>
              <w:left w:val="single" w:sz="4" w:space="0" w:color="auto"/>
              <w:bottom w:val="single" w:sz="4" w:space="0" w:color="auto"/>
              <w:right w:val="single" w:sz="4" w:space="0" w:color="auto"/>
            </w:tcBorders>
            <w:hideMark/>
          </w:tcPr>
          <w:p w:rsidR="00DD7826" w:rsidRPr="00DD7826" w:rsidRDefault="00DD7826" w:rsidP="009E0BC6">
            <w:r w:rsidRPr="00DD7826">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DD7826" w:rsidRPr="00D423AA" w:rsidRDefault="00DD7826" w:rsidP="009E0BC6">
            <w:r w:rsidRPr="00D423A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DD7826" w:rsidRPr="00D423AA" w:rsidRDefault="00DD7826" w:rsidP="009E0BC6">
            <w:r w:rsidRPr="00D423AA">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7826" w:rsidRPr="00D423AA" w:rsidRDefault="00DD7826" w:rsidP="009E0BC6"/>
        </w:tc>
      </w:tr>
      <w:tr w:rsidR="00DD7826" w:rsidRPr="00D423AA" w:rsidTr="009E0BC6">
        <w:trPr>
          <w:trHeight w:val="415"/>
        </w:trPr>
        <w:tc>
          <w:tcPr>
            <w:tcW w:w="2389" w:type="dxa"/>
            <w:tcBorders>
              <w:top w:val="single" w:sz="4" w:space="0" w:color="auto"/>
              <w:left w:val="single" w:sz="4" w:space="0" w:color="auto"/>
              <w:bottom w:val="single" w:sz="4" w:space="0" w:color="auto"/>
              <w:right w:val="single" w:sz="4" w:space="0" w:color="auto"/>
            </w:tcBorders>
            <w:hideMark/>
          </w:tcPr>
          <w:p w:rsidR="00DD7826" w:rsidRPr="00D423AA" w:rsidRDefault="00DD7826" w:rsidP="009E0BC6">
            <w:r w:rsidRPr="00D423AA">
              <w:t>Savivaldybės biudžetas (SB)</w:t>
            </w:r>
          </w:p>
        </w:tc>
        <w:tc>
          <w:tcPr>
            <w:tcW w:w="1495" w:type="dxa"/>
            <w:tcBorders>
              <w:top w:val="single" w:sz="4" w:space="0" w:color="auto"/>
              <w:left w:val="single" w:sz="4" w:space="0" w:color="auto"/>
              <w:bottom w:val="single" w:sz="4" w:space="0" w:color="auto"/>
              <w:right w:val="single" w:sz="4" w:space="0" w:color="auto"/>
            </w:tcBorders>
          </w:tcPr>
          <w:p w:rsidR="00DD7826" w:rsidRPr="00D423AA" w:rsidRDefault="00DD7826" w:rsidP="009E0BC6">
            <w:pPr>
              <w:jc w:val="center"/>
            </w:pPr>
            <w:r>
              <w:t>298,0</w:t>
            </w:r>
          </w:p>
        </w:tc>
        <w:tc>
          <w:tcPr>
            <w:tcW w:w="1445" w:type="dxa"/>
            <w:tcBorders>
              <w:top w:val="single" w:sz="4" w:space="0" w:color="auto"/>
              <w:left w:val="single" w:sz="4" w:space="0" w:color="auto"/>
              <w:bottom w:val="single" w:sz="4" w:space="0" w:color="auto"/>
              <w:right w:val="single" w:sz="4" w:space="0" w:color="auto"/>
            </w:tcBorders>
          </w:tcPr>
          <w:p w:rsidR="00DD7826" w:rsidRPr="00D423AA" w:rsidRDefault="00DD7826" w:rsidP="009E0BC6">
            <w:pPr>
              <w:jc w:val="center"/>
            </w:pPr>
            <w:r>
              <w:t>295,93</w:t>
            </w:r>
          </w:p>
        </w:tc>
        <w:tc>
          <w:tcPr>
            <w:tcW w:w="1283" w:type="dxa"/>
            <w:tcBorders>
              <w:top w:val="single" w:sz="4" w:space="0" w:color="auto"/>
              <w:left w:val="single" w:sz="4" w:space="0" w:color="auto"/>
              <w:bottom w:val="single" w:sz="4" w:space="0" w:color="auto"/>
              <w:right w:val="single" w:sz="4" w:space="0" w:color="auto"/>
            </w:tcBorders>
          </w:tcPr>
          <w:p w:rsidR="00DD7826" w:rsidRPr="00D423AA" w:rsidRDefault="00DD7826" w:rsidP="009E0BC6">
            <w:pPr>
              <w:jc w:val="center"/>
            </w:pPr>
            <w:r>
              <w:t>99,30</w:t>
            </w:r>
          </w:p>
        </w:tc>
        <w:tc>
          <w:tcPr>
            <w:tcW w:w="3016" w:type="dxa"/>
            <w:tcBorders>
              <w:top w:val="single" w:sz="4" w:space="0" w:color="auto"/>
              <w:left w:val="single" w:sz="4" w:space="0" w:color="auto"/>
              <w:bottom w:val="single" w:sz="4" w:space="0" w:color="auto"/>
              <w:right w:val="single" w:sz="4" w:space="0" w:color="auto"/>
            </w:tcBorders>
          </w:tcPr>
          <w:p w:rsidR="00DD7826" w:rsidRPr="00D423AA" w:rsidRDefault="00DD7826" w:rsidP="009E0BC6">
            <w:r>
              <w:t xml:space="preserve">Dėl karantino metu vykusio ugdymo proceso nuotoliniu būdu pilnai nepanaudotos lėšos, planuotos mokesčiams už elektrą, šiukšlių išvežimą ir kt. </w:t>
            </w:r>
          </w:p>
        </w:tc>
      </w:tr>
      <w:tr w:rsidR="00DD7826" w:rsidRPr="00D423AA" w:rsidTr="009E0BC6">
        <w:tc>
          <w:tcPr>
            <w:tcW w:w="2389" w:type="dxa"/>
            <w:tcBorders>
              <w:top w:val="single" w:sz="4" w:space="0" w:color="auto"/>
              <w:left w:val="single" w:sz="4" w:space="0" w:color="auto"/>
              <w:bottom w:val="single" w:sz="4" w:space="0" w:color="auto"/>
              <w:right w:val="single" w:sz="4" w:space="0" w:color="auto"/>
            </w:tcBorders>
            <w:hideMark/>
          </w:tcPr>
          <w:p w:rsidR="00DD7826" w:rsidRPr="00D423AA" w:rsidRDefault="00DD7826" w:rsidP="00DD7826">
            <w:r w:rsidRPr="00D423AA">
              <w:t>Specialioji tikslinė dotacija (VB)</w:t>
            </w:r>
          </w:p>
        </w:tc>
        <w:tc>
          <w:tcPr>
            <w:tcW w:w="1495" w:type="dxa"/>
            <w:tcBorders>
              <w:top w:val="single" w:sz="4" w:space="0" w:color="auto"/>
              <w:left w:val="single" w:sz="4" w:space="0" w:color="auto"/>
              <w:bottom w:val="single" w:sz="4" w:space="0" w:color="auto"/>
              <w:right w:val="single" w:sz="4" w:space="0" w:color="auto"/>
            </w:tcBorders>
          </w:tcPr>
          <w:p w:rsidR="00DD7826" w:rsidRPr="00D423AA" w:rsidRDefault="00DD7826" w:rsidP="00DD7826">
            <w:pPr>
              <w:jc w:val="center"/>
            </w:pPr>
            <w:r>
              <w:t>1047,40</w:t>
            </w:r>
          </w:p>
        </w:tc>
        <w:tc>
          <w:tcPr>
            <w:tcW w:w="1445" w:type="dxa"/>
            <w:tcBorders>
              <w:top w:val="single" w:sz="4" w:space="0" w:color="auto"/>
              <w:left w:val="single" w:sz="4" w:space="0" w:color="auto"/>
              <w:bottom w:val="single" w:sz="4" w:space="0" w:color="auto"/>
              <w:right w:val="single" w:sz="4" w:space="0" w:color="auto"/>
            </w:tcBorders>
          </w:tcPr>
          <w:p w:rsidR="00DD7826" w:rsidRPr="00D423AA" w:rsidRDefault="00DD7826" w:rsidP="00DD7826">
            <w:pPr>
              <w:jc w:val="center"/>
            </w:pPr>
            <w:r>
              <w:t>1047,34</w:t>
            </w:r>
          </w:p>
        </w:tc>
        <w:tc>
          <w:tcPr>
            <w:tcW w:w="1283" w:type="dxa"/>
            <w:tcBorders>
              <w:top w:val="single" w:sz="4" w:space="0" w:color="auto"/>
              <w:left w:val="single" w:sz="4" w:space="0" w:color="auto"/>
              <w:bottom w:val="single" w:sz="4" w:space="0" w:color="auto"/>
              <w:right w:val="single" w:sz="4" w:space="0" w:color="auto"/>
            </w:tcBorders>
          </w:tcPr>
          <w:p w:rsidR="00DD7826" w:rsidRPr="00D423AA" w:rsidRDefault="00DD7826" w:rsidP="00DD7826">
            <w:pPr>
              <w:jc w:val="center"/>
            </w:pPr>
            <w:r>
              <w:t>99,99</w:t>
            </w:r>
          </w:p>
        </w:tc>
        <w:tc>
          <w:tcPr>
            <w:tcW w:w="3016" w:type="dxa"/>
            <w:tcBorders>
              <w:top w:val="single" w:sz="4" w:space="0" w:color="auto"/>
              <w:left w:val="single" w:sz="4" w:space="0" w:color="auto"/>
              <w:bottom w:val="single" w:sz="4" w:space="0" w:color="auto"/>
              <w:right w:val="single" w:sz="4" w:space="0" w:color="auto"/>
            </w:tcBorders>
          </w:tcPr>
          <w:p w:rsidR="00DD7826" w:rsidRPr="00D423AA" w:rsidRDefault="00DD7826" w:rsidP="00DD7826">
            <w:pPr>
              <w:jc w:val="center"/>
            </w:pPr>
            <w:r w:rsidRPr="00D423AA">
              <w:t>–</w:t>
            </w:r>
          </w:p>
        </w:tc>
      </w:tr>
      <w:tr w:rsidR="00DD7826" w:rsidRPr="00D423AA" w:rsidTr="009E0BC6">
        <w:tc>
          <w:tcPr>
            <w:tcW w:w="2389" w:type="dxa"/>
            <w:tcBorders>
              <w:top w:val="single" w:sz="4" w:space="0" w:color="auto"/>
              <w:left w:val="single" w:sz="4" w:space="0" w:color="auto"/>
              <w:bottom w:val="single" w:sz="4" w:space="0" w:color="auto"/>
              <w:right w:val="single" w:sz="4" w:space="0" w:color="auto"/>
            </w:tcBorders>
            <w:hideMark/>
          </w:tcPr>
          <w:p w:rsidR="00DD7826" w:rsidRPr="00D423AA" w:rsidRDefault="00DD7826" w:rsidP="00DD7826">
            <w:r w:rsidRPr="00D423AA">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shd w:val="clear" w:color="auto" w:fill="auto"/>
          </w:tcPr>
          <w:p w:rsidR="00DD7826" w:rsidRPr="00D423AA" w:rsidRDefault="00DD7826" w:rsidP="00DD7826">
            <w:pPr>
              <w:jc w:val="center"/>
            </w:pPr>
            <w:r>
              <w:t>5,0</w:t>
            </w:r>
          </w:p>
        </w:tc>
        <w:tc>
          <w:tcPr>
            <w:tcW w:w="1445" w:type="dxa"/>
            <w:tcBorders>
              <w:top w:val="single" w:sz="4" w:space="0" w:color="auto"/>
              <w:left w:val="single" w:sz="4" w:space="0" w:color="auto"/>
              <w:bottom w:val="single" w:sz="4" w:space="0" w:color="auto"/>
              <w:right w:val="single" w:sz="4" w:space="0" w:color="auto"/>
            </w:tcBorders>
            <w:shd w:val="clear" w:color="auto" w:fill="auto"/>
          </w:tcPr>
          <w:p w:rsidR="00DD7826" w:rsidRPr="00D423AA" w:rsidRDefault="00DD7826" w:rsidP="00DD7826">
            <w:pPr>
              <w:jc w:val="center"/>
            </w:pPr>
            <w:r>
              <w:t>2,04</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DD7826" w:rsidRPr="00D423AA" w:rsidRDefault="00DD7826" w:rsidP="00DD7826">
            <w:pPr>
              <w:jc w:val="center"/>
            </w:pPr>
            <w:r>
              <w:t>40,88</w:t>
            </w:r>
          </w:p>
        </w:tc>
        <w:tc>
          <w:tcPr>
            <w:tcW w:w="3016" w:type="dxa"/>
            <w:tcBorders>
              <w:top w:val="single" w:sz="4" w:space="0" w:color="auto"/>
              <w:left w:val="single" w:sz="4" w:space="0" w:color="auto"/>
              <w:bottom w:val="single" w:sz="4" w:space="0" w:color="auto"/>
              <w:right w:val="single" w:sz="4" w:space="0" w:color="auto"/>
            </w:tcBorders>
          </w:tcPr>
          <w:p w:rsidR="00DD7826" w:rsidRPr="00D423AA" w:rsidRDefault="00DD7826" w:rsidP="00DD7826">
            <w:r>
              <w:t>Dėl Covid-19 karantino negautos planuotos pajamos</w:t>
            </w:r>
          </w:p>
        </w:tc>
      </w:tr>
      <w:tr w:rsidR="00DD7826" w:rsidRPr="00D423AA" w:rsidTr="00DD7826">
        <w:trPr>
          <w:trHeight w:val="120"/>
        </w:trPr>
        <w:tc>
          <w:tcPr>
            <w:tcW w:w="2389" w:type="dxa"/>
            <w:tcBorders>
              <w:top w:val="single" w:sz="4" w:space="0" w:color="auto"/>
              <w:left w:val="single" w:sz="4" w:space="0" w:color="auto"/>
              <w:bottom w:val="single" w:sz="4" w:space="0" w:color="auto"/>
              <w:right w:val="single" w:sz="4" w:space="0" w:color="auto"/>
            </w:tcBorders>
            <w:hideMark/>
          </w:tcPr>
          <w:p w:rsidR="00DD7826" w:rsidRPr="00D423AA" w:rsidRDefault="00DD7826" w:rsidP="00DD7826">
            <w:r w:rsidRPr="00D423AA">
              <w:t>Pajamų išlaidos (SP)</w:t>
            </w:r>
          </w:p>
        </w:tc>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DD7826" w:rsidRPr="00D423AA" w:rsidRDefault="00DD7826" w:rsidP="00DD7826">
            <w:pPr>
              <w:jc w:val="center"/>
            </w:pPr>
            <w:r w:rsidRPr="00D423AA">
              <w:t>–</w:t>
            </w:r>
          </w:p>
        </w:tc>
        <w:tc>
          <w:tcPr>
            <w:tcW w:w="1445" w:type="dxa"/>
            <w:tcBorders>
              <w:top w:val="single" w:sz="4" w:space="0" w:color="auto"/>
              <w:left w:val="single" w:sz="4" w:space="0" w:color="auto"/>
              <w:bottom w:val="single" w:sz="4" w:space="0" w:color="auto"/>
              <w:right w:val="single" w:sz="4" w:space="0" w:color="auto"/>
            </w:tcBorders>
            <w:shd w:val="clear" w:color="auto" w:fill="auto"/>
          </w:tcPr>
          <w:p w:rsidR="00DD7826" w:rsidRPr="00D423AA" w:rsidRDefault="00DD7826" w:rsidP="00DD7826">
            <w:pPr>
              <w:jc w:val="center"/>
            </w:pPr>
            <w:r>
              <w:t>1,96</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DD7826" w:rsidRPr="00D423AA" w:rsidRDefault="00DD7826" w:rsidP="00DD7826">
            <w:pPr>
              <w:jc w:val="center"/>
            </w:pPr>
            <w:r>
              <w:t>95,99</w:t>
            </w:r>
          </w:p>
        </w:tc>
        <w:tc>
          <w:tcPr>
            <w:tcW w:w="3016" w:type="dxa"/>
            <w:tcBorders>
              <w:top w:val="single" w:sz="4" w:space="0" w:color="auto"/>
              <w:left w:val="single" w:sz="4" w:space="0" w:color="auto"/>
              <w:bottom w:val="single" w:sz="4" w:space="0" w:color="auto"/>
              <w:right w:val="single" w:sz="4" w:space="0" w:color="auto"/>
            </w:tcBorders>
          </w:tcPr>
          <w:p w:rsidR="00DD7826" w:rsidRPr="00D423AA" w:rsidRDefault="00DD7826" w:rsidP="00DD7826">
            <w:pPr>
              <w:jc w:val="center"/>
            </w:pPr>
            <w:r w:rsidRPr="00D423AA">
              <w:t>–</w:t>
            </w:r>
          </w:p>
        </w:tc>
      </w:tr>
      <w:tr w:rsidR="00DD7826" w:rsidRPr="00D423AA" w:rsidTr="009E0BC6">
        <w:trPr>
          <w:trHeight w:val="125"/>
        </w:trPr>
        <w:tc>
          <w:tcPr>
            <w:tcW w:w="2389" w:type="dxa"/>
            <w:tcBorders>
              <w:top w:val="single" w:sz="4" w:space="0" w:color="auto"/>
              <w:left w:val="single" w:sz="4" w:space="0" w:color="auto"/>
              <w:bottom w:val="single" w:sz="4" w:space="0" w:color="auto"/>
              <w:right w:val="single" w:sz="4" w:space="0" w:color="auto"/>
            </w:tcBorders>
            <w:hideMark/>
          </w:tcPr>
          <w:p w:rsidR="00DD7826" w:rsidRPr="00D423AA" w:rsidRDefault="00DD7826" w:rsidP="00DD7826">
            <w:r w:rsidRPr="00D423AA">
              <w:t>Projektų finansavimas (ES; VB;SB)</w:t>
            </w:r>
          </w:p>
        </w:tc>
        <w:tc>
          <w:tcPr>
            <w:tcW w:w="1495" w:type="dxa"/>
            <w:tcBorders>
              <w:top w:val="single" w:sz="4" w:space="0" w:color="auto"/>
              <w:left w:val="single" w:sz="4" w:space="0" w:color="auto"/>
              <w:bottom w:val="single" w:sz="4" w:space="0" w:color="auto"/>
              <w:right w:val="single" w:sz="4" w:space="0" w:color="auto"/>
            </w:tcBorders>
          </w:tcPr>
          <w:p w:rsidR="00DD7826" w:rsidRPr="00D423AA" w:rsidRDefault="00DD7826" w:rsidP="00DD7826">
            <w:pPr>
              <w:jc w:val="center"/>
            </w:pPr>
            <w:r>
              <w:t>40,16</w:t>
            </w:r>
          </w:p>
        </w:tc>
        <w:tc>
          <w:tcPr>
            <w:tcW w:w="1445" w:type="dxa"/>
            <w:tcBorders>
              <w:top w:val="single" w:sz="4" w:space="0" w:color="auto"/>
              <w:left w:val="single" w:sz="4" w:space="0" w:color="auto"/>
              <w:bottom w:val="single" w:sz="4" w:space="0" w:color="auto"/>
              <w:right w:val="single" w:sz="4" w:space="0" w:color="auto"/>
            </w:tcBorders>
          </w:tcPr>
          <w:p w:rsidR="00DD7826" w:rsidRPr="00D423AA" w:rsidRDefault="00DD7826" w:rsidP="00DD7826">
            <w:pPr>
              <w:jc w:val="center"/>
            </w:pPr>
            <w:r>
              <w:t>35,39</w:t>
            </w:r>
          </w:p>
        </w:tc>
        <w:tc>
          <w:tcPr>
            <w:tcW w:w="1283" w:type="dxa"/>
            <w:tcBorders>
              <w:top w:val="single" w:sz="4" w:space="0" w:color="auto"/>
              <w:left w:val="single" w:sz="4" w:space="0" w:color="auto"/>
              <w:bottom w:val="single" w:sz="4" w:space="0" w:color="auto"/>
              <w:right w:val="single" w:sz="4" w:space="0" w:color="auto"/>
            </w:tcBorders>
          </w:tcPr>
          <w:p w:rsidR="00DD7826" w:rsidRPr="00D423AA" w:rsidRDefault="00DD7826" w:rsidP="00DD7826">
            <w:pPr>
              <w:jc w:val="center"/>
            </w:pPr>
            <w:r>
              <w:t>88,12</w:t>
            </w:r>
          </w:p>
        </w:tc>
        <w:tc>
          <w:tcPr>
            <w:tcW w:w="3016" w:type="dxa"/>
            <w:tcBorders>
              <w:top w:val="single" w:sz="4" w:space="0" w:color="auto"/>
              <w:left w:val="single" w:sz="4" w:space="0" w:color="auto"/>
              <w:bottom w:val="single" w:sz="4" w:space="0" w:color="auto"/>
              <w:right w:val="single" w:sz="4" w:space="0" w:color="auto"/>
            </w:tcBorders>
          </w:tcPr>
          <w:p w:rsidR="00DD7826" w:rsidRPr="00D423AA" w:rsidRDefault="00DD7826" w:rsidP="00DD7826">
            <w:r>
              <w:t>Kai kurių projektų finansavimas gautas metų pabaigoje ir yra naudojamas 2021 metais</w:t>
            </w:r>
          </w:p>
        </w:tc>
      </w:tr>
      <w:tr w:rsidR="00DD7826" w:rsidRPr="00D423AA" w:rsidTr="009E0BC6">
        <w:tc>
          <w:tcPr>
            <w:tcW w:w="2389" w:type="dxa"/>
            <w:tcBorders>
              <w:top w:val="single" w:sz="4" w:space="0" w:color="auto"/>
              <w:left w:val="single" w:sz="4" w:space="0" w:color="auto"/>
              <w:bottom w:val="single" w:sz="4" w:space="0" w:color="auto"/>
              <w:right w:val="single" w:sz="4" w:space="0" w:color="auto"/>
            </w:tcBorders>
            <w:hideMark/>
          </w:tcPr>
          <w:p w:rsidR="00DD7826" w:rsidRPr="00D423AA" w:rsidRDefault="00DD7826" w:rsidP="00DD7826">
            <w:r w:rsidRPr="00D423AA">
              <w:t xml:space="preserve">Kitos lėšos (parama </w:t>
            </w:r>
            <w:r>
              <w:t>1,</w:t>
            </w:r>
            <w:r w:rsidRPr="00D423AA">
              <w:t>2 % GM ir kt.)</w:t>
            </w:r>
          </w:p>
        </w:tc>
        <w:tc>
          <w:tcPr>
            <w:tcW w:w="1495" w:type="dxa"/>
            <w:tcBorders>
              <w:top w:val="single" w:sz="4" w:space="0" w:color="auto"/>
              <w:left w:val="single" w:sz="4" w:space="0" w:color="auto"/>
              <w:bottom w:val="single" w:sz="4" w:space="0" w:color="auto"/>
              <w:right w:val="single" w:sz="4" w:space="0" w:color="auto"/>
            </w:tcBorders>
            <w:shd w:val="clear" w:color="auto" w:fill="auto"/>
          </w:tcPr>
          <w:p w:rsidR="00DD7826" w:rsidRPr="00D423AA" w:rsidRDefault="00DD7826" w:rsidP="00DD7826">
            <w:pPr>
              <w:jc w:val="center"/>
            </w:pPr>
            <w:r>
              <w:t>21,48</w:t>
            </w:r>
          </w:p>
        </w:tc>
        <w:tc>
          <w:tcPr>
            <w:tcW w:w="1445" w:type="dxa"/>
            <w:tcBorders>
              <w:top w:val="single" w:sz="4" w:space="0" w:color="auto"/>
              <w:left w:val="single" w:sz="4" w:space="0" w:color="auto"/>
              <w:bottom w:val="single" w:sz="4" w:space="0" w:color="auto"/>
              <w:right w:val="single" w:sz="4" w:space="0" w:color="auto"/>
            </w:tcBorders>
            <w:shd w:val="clear" w:color="auto" w:fill="auto"/>
          </w:tcPr>
          <w:p w:rsidR="00DD7826" w:rsidRPr="00D423AA" w:rsidRDefault="00DD7826" w:rsidP="00DD7826">
            <w:pPr>
              <w:jc w:val="center"/>
            </w:pPr>
            <w:r>
              <w:t>12,99</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DD7826" w:rsidRPr="00D423AA" w:rsidRDefault="00DD7826" w:rsidP="00DD7826">
            <w:pPr>
              <w:jc w:val="center"/>
            </w:pPr>
            <w:r>
              <w:t>60,47</w:t>
            </w:r>
          </w:p>
        </w:tc>
        <w:tc>
          <w:tcPr>
            <w:tcW w:w="3016" w:type="dxa"/>
            <w:tcBorders>
              <w:top w:val="single" w:sz="4" w:space="0" w:color="auto"/>
              <w:left w:val="single" w:sz="4" w:space="0" w:color="auto"/>
              <w:bottom w:val="single" w:sz="4" w:space="0" w:color="auto"/>
              <w:right w:val="single" w:sz="4" w:space="0" w:color="auto"/>
            </w:tcBorders>
          </w:tcPr>
          <w:p w:rsidR="00DD7826" w:rsidRPr="00D423AA" w:rsidRDefault="00DD7826" w:rsidP="00DD7826"/>
        </w:tc>
      </w:tr>
      <w:tr w:rsidR="00DD7826" w:rsidRPr="00D423AA" w:rsidTr="00DD7826">
        <w:trPr>
          <w:trHeight w:val="134"/>
        </w:trPr>
        <w:tc>
          <w:tcPr>
            <w:tcW w:w="2389" w:type="dxa"/>
            <w:tcBorders>
              <w:top w:val="single" w:sz="4" w:space="0" w:color="auto"/>
              <w:left w:val="single" w:sz="4" w:space="0" w:color="auto"/>
              <w:bottom w:val="single" w:sz="4" w:space="0" w:color="auto"/>
              <w:right w:val="single" w:sz="4" w:space="0" w:color="auto"/>
            </w:tcBorders>
            <w:hideMark/>
          </w:tcPr>
          <w:p w:rsidR="00DD7826" w:rsidRPr="00D423AA" w:rsidRDefault="00DD7826" w:rsidP="00DD7826">
            <w:r w:rsidRPr="00D423AA">
              <w:t>Iš viso</w:t>
            </w:r>
          </w:p>
        </w:tc>
        <w:tc>
          <w:tcPr>
            <w:tcW w:w="1495" w:type="dxa"/>
            <w:tcBorders>
              <w:top w:val="single" w:sz="4" w:space="0" w:color="auto"/>
              <w:left w:val="single" w:sz="4" w:space="0" w:color="auto"/>
              <w:bottom w:val="single" w:sz="4" w:space="0" w:color="auto"/>
              <w:right w:val="single" w:sz="4" w:space="0" w:color="auto"/>
            </w:tcBorders>
          </w:tcPr>
          <w:p w:rsidR="00DD7826" w:rsidRPr="00D423AA" w:rsidRDefault="00DD7826" w:rsidP="00DD7826">
            <w:pPr>
              <w:jc w:val="center"/>
            </w:pPr>
          </w:p>
        </w:tc>
        <w:tc>
          <w:tcPr>
            <w:tcW w:w="1445" w:type="dxa"/>
            <w:tcBorders>
              <w:top w:val="single" w:sz="4" w:space="0" w:color="auto"/>
              <w:left w:val="single" w:sz="4" w:space="0" w:color="auto"/>
              <w:bottom w:val="single" w:sz="4" w:space="0" w:color="auto"/>
              <w:right w:val="single" w:sz="4" w:space="0" w:color="auto"/>
            </w:tcBorders>
          </w:tcPr>
          <w:p w:rsidR="00DD7826" w:rsidRPr="00D423AA" w:rsidRDefault="00DD7826" w:rsidP="00DD7826">
            <w:pPr>
              <w:jc w:val="center"/>
            </w:pPr>
          </w:p>
        </w:tc>
        <w:tc>
          <w:tcPr>
            <w:tcW w:w="1283" w:type="dxa"/>
            <w:tcBorders>
              <w:top w:val="single" w:sz="4" w:space="0" w:color="auto"/>
              <w:left w:val="single" w:sz="4" w:space="0" w:color="auto"/>
              <w:bottom w:val="single" w:sz="4" w:space="0" w:color="auto"/>
              <w:right w:val="single" w:sz="4" w:space="0" w:color="auto"/>
            </w:tcBorders>
          </w:tcPr>
          <w:p w:rsidR="00DD7826" w:rsidRPr="00D423AA" w:rsidRDefault="00DD7826" w:rsidP="00DD7826">
            <w:pPr>
              <w:jc w:val="center"/>
            </w:pPr>
          </w:p>
        </w:tc>
        <w:tc>
          <w:tcPr>
            <w:tcW w:w="3016" w:type="dxa"/>
            <w:tcBorders>
              <w:top w:val="single" w:sz="4" w:space="0" w:color="auto"/>
              <w:left w:val="single" w:sz="4" w:space="0" w:color="auto"/>
              <w:bottom w:val="single" w:sz="4" w:space="0" w:color="auto"/>
              <w:right w:val="single" w:sz="4" w:space="0" w:color="auto"/>
            </w:tcBorders>
          </w:tcPr>
          <w:p w:rsidR="00DD7826" w:rsidRPr="00D423AA" w:rsidRDefault="00DD7826" w:rsidP="00DD7826"/>
        </w:tc>
      </w:tr>
      <w:tr w:rsidR="00DD7826" w:rsidRPr="00D423AA" w:rsidTr="009E0BC6">
        <w:tc>
          <w:tcPr>
            <w:tcW w:w="5329" w:type="dxa"/>
            <w:gridSpan w:val="3"/>
            <w:tcBorders>
              <w:top w:val="single" w:sz="4" w:space="0" w:color="auto"/>
              <w:left w:val="single" w:sz="4" w:space="0" w:color="auto"/>
              <w:bottom w:val="single" w:sz="4" w:space="0" w:color="auto"/>
              <w:right w:val="single" w:sz="4" w:space="0" w:color="auto"/>
            </w:tcBorders>
            <w:hideMark/>
          </w:tcPr>
          <w:p w:rsidR="00DD7826" w:rsidRPr="00D423AA" w:rsidRDefault="00DD7826" w:rsidP="00DD7826">
            <w:r w:rsidRPr="00D423AA">
              <w:t>Kreditinis įsiskolinimas (pagal visus finansavimo šaltinius) 20</w:t>
            </w:r>
            <w:r>
              <w:t>21</w:t>
            </w:r>
            <w:r w:rsidRPr="00D423AA">
              <w:t xml:space="preserve"> m. sausio 1 d. </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DD7826" w:rsidRPr="00D423AA" w:rsidRDefault="00DD7826" w:rsidP="00DD7826">
            <w:pPr>
              <w:jc w:val="center"/>
            </w:pPr>
            <w:r>
              <w:t>0,81</w:t>
            </w:r>
          </w:p>
        </w:tc>
        <w:tc>
          <w:tcPr>
            <w:tcW w:w="3016" w:type="dxa"/>
            <w:tcBorders>
              <w:top w:val="single" w:sz="4" w:space="0" w:color="auto"/>
              <w:left w:val="single" w:sz="4" w:space="0" w:color="auto"/>
              <w:bottom w:val="single" w:sz="4" w:space="0" w:color="auto"/>
              <w:right w:val="single" w:sz="4" w:space="0" w:color="auto"/>
            </w:tcBorders>
          </w:tcPr>
          <w:p w:rsidR="00DD7826" w:rsidRPr="00D423AA" w:rsidRDefault="00DD7826" w:rsidP="00DD7826">
            <w:r>
              <w:t>12 mėnesio ryšių, elektros ir kitos sąskaitos, socialinio  draudimo įmokos</w:t>
            </w:r>
          </w:p>
        </w:tc>
      </w:tr>
    </w:tbl>
    <w:p w:rsidR="00DD7826" w:rsidRDefault="00DD7826" w:rsidP="00DD7826">
      <w:pPr>
        <w:ind w:firstLine="709"/>
        <w:jc w:val="both"/>
      </w:pPr>
    </w:p>
    <w:p w:rsidR="00DD7826" w:rsidRDefault="00DD7826" w:rsidP="00DD7826">
      <w:pPr>
        <w:ind w:firstLine="709"/>
        <w:jc w:val="both"/>
      </w:pPr>
      <w:r w:rsidRPr="009602C2">
        <w:t xml:space="preserve">Planuodama </w:t>
      </w:r>
      <w:r>
        <w:t>2021</w:t>
      </w:r>
      <w:r w:rsidRPr="009602C2">
        <w:t xml:space="preserve"> metų veiklą, gimnazijos bendruomenė susitarė dėl tokių prioritetų ir tikslų – pozityvios emocinės aplinkos, kuriančios gerą bendruomenės narių savijautą gimnazijoje, stiprinimas (tęstinis), sąmoningo mokymosi strategijų formavimas, atnaujintų Bendrųjų ugdymo programų turinio analizavimas ir pasirengimas jų įgyvendinimui.</w:t>
      </w:r>
      <w:r>
        <w:t xml:space="preserve"> </w:t>
      </w:r>
    </w:p>
    <w:p w:rsidR="00DD7826" w:rsidRDefault="00DD7826" w:rsidP="00DD7826">
      <w:pPr>
        <w:ind w:firstLine="709"/>
        <w:jc w:val="both"/>
      </w:pPr>
    </w:p>
    <w:p w:rsidR="00DD7826" w:rsidRDefault="00DD7826" w:rsidP="00DD7826">
      <w:pPr>
        <w:ind w:firstLine="709"/>
        <w:jc w:val="both"/>
      </w:pPr>
    </w:p>
    <w:p w:rsidR="00DD7826" w:rsidRDefault="00DD7826" w:rsidP="00DD7826">
      <w:pPr>
        <w:jc w:val="both"/>
      </w:pPr>
      <w:r>
        <w:t>Gimnazijos direktorė</w:t>
      </w:r>
      <w:r>
        <w:tab/>
      </w:r>
      <w:r>
        <w:tab/>
      </w:r>
      <w:r>
        <w:tab/>
      </w:r>
      <w:r>
        <w:tab/>
      </w:r>
      <w:r>
        <w:tab/>
        <w:t>Vilija Prižgintienė</w:t>
      </w:r>
    </w:p>
    <w:p w:rsidR="00DD7826" w:rsidRDefault="00DD7826" w:rsidP="00DD7826">
      <w:pPr>
        <w:tabs>
          <w:tab w:val="left" w:pos="14656"/>
        </w:tabs>
        <w:overflowPunct w:val="0"/>
        <w:jc w:val="center"/>
        <w:textAlignment w:val="baseline"/>
      </w:pPr>
    </w:p>
    <w:p w:rsidR="00DD7826" w:rsidRPr="00832CC9" w:rsidRDefault="00DD7826" w:rsidP="00DD7826">
      <w:pPr>
        <w:autoSpaceDE w:val="0"/>
        <w:autoSpaceDN w:val="0"/>
        <w:adjustRightInd w:val="0"/>
        <w:ind w:firstLine="740"/>
        <w:jc w:val="both"/>
      </w:pPr>
    </w:p>
    <w:p w:rsidR="00D57F27" w:rsidRPr="00832CC9" w:rsidRDefault="00D57F27" w:rsidP="00DD7826">
      <w:pPr>
        <w:tabs>
          <w:tab w:val="left" w:pos="14656"/>
        </w:tabs>
        <w:overflowPunct w:val="0"/>
        <w:jc w:val="center"/>
        <w:textAlignment w:val="baseline"/>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5E3CE0">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597EE8"/>
    <w:rsid w:val="005B434A"/>
    <w:rsid w:val="005E3CE0"/>
    <w:rsid w:val="005F495C"/>
    <w:rsid w:val="00832CC9"/>
    <w:rsid w:val="008354D5"/>
    <w:rsid w:val="008E6E82"/>
    <w:rsid w:val="00AF7D08"/>
    <w:rsid w:val="00B750B6"/>
    <w:rsid w:val="00C16B8F"/>
    <w:rsid w:val="00C57681"/>
    <w:rsid w:val="00C86304"/>
    <w:rsid w:val="00CA4D3B"/>
    <w:rsid w:val="00D42B72"/>
    <w:rsid w:val="00D57F27"/>
    <w:rsid w:val="00DD7826"/>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DF2E9"/>
  <w15:docId w15:val="{3DD5001E-C207-4D56-B903-7BF6D8BB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C8630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D7826"/>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9566</Words>
  <Characters>5454</Characters>
  <Application>Microsoft Office Word</Application>
  <DocSecurity>4</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2021-05-03T12:55:00Z</dcterms:created>
  <dcterms:modified xsi:type="dcterms:W3CDTF">2021-05-03T12:55:00Z</dcterms:modified>
</cp:coreProperties>
</file>