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29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T2-106</w:t>
            </w:r>
            <w:bookmarkEnd w:id="2"/>
          </w:p>
        </w:tc>
      </w:tr>
    </w:tbl>
    <w:p w:rsidR="00832CC9" w:rsidRPr="00F72A1E" w:rsidRDefault="00832CC9" w:rsidP="0006079E">
      <w:pPr>
        <w:jc w:val="center"/>
      </w:pPr>
    </w:p>
    <w:p w:rsidR="00832CC9" w:rsidRPr="00F72A1E" w:rsidRDefault="00832CC9" w:rsidP="0006079E">
      <w:pPr>
        <w:jc w:val="center"/>
      </w:pPr>
    </w:p>
    <w:p w:rsidR="003D65C3" w:rsidRDefault="003D65C3" w:rsidP="004C43A1">
      <w:pPr>
        <w:tabs>
          <w:tab w:val="left" w:pos="14656"/>
        </w:tabs>
        <w:overflowPunct w:val="0"/>
        <w:jc w:val="center"/>
        <w:textAlignment w:val="baseline"/>
        <w:rPr>
          <w:b/>
          <w:lang w:eastAsia="lt-LT"/>
        </w:rPr>
      </w:pPr>
      <w:r>
        <w:rPr>
          <w:b/>
          <w:lang w:eastAsia="lt-LT"/>
        </w:rPr>
        <w:t>KLAIPĖDOS „ŽALIAKALNIO“ GIMNAZIJOS 2020 METŲ VEIKLOS ATASKAITA</w:t>
      </w:r>
    </w:p>
    <w:p w:rsidR="003D65C3" w:rsidRDefault="003D65C3" w:rsidP="003D65C3">
      <w:pPr>
        <w:tabs>
          <w:tab w:val="left" w:pos="0"/>
          <w:tab w:val="left" w:pos="567"/>
        </w:tabs>
        <w:spacing w:line="254" w:lineRule="auto"/>
        <w:jc w:val="both"/>
        <w:rPr>
          <w:b/>
        </w:rPr>
      </w:pPr>
    </w:p>
    <w:p w:rsidR="003D65C3" w:rsidRDefault="003D65C3" w:rsidP="003D65C3">
      <w:pPr>
        <w:widowControl w:val="0"/>
        <w:tabs>
          <w:tab w:val="left" w:pos="284"/>
          <w:tab w:val="left" w:pos="426"/>
          <w:tab w:val="left" w:pos="851"/>
          <w:tab w:val="left" w:pos="1276"/>
          <w:tab w:val="left" w:pos="1310"/>
        </w:tabs>
        <w:ind w:firstLine="1140"/>
        <w:jc w:val="both"/>
      </w:pPr>
      <w:r>
        <w:t xml:space="preserve">Klaipėdos „Žaliakalnio“ gimnazijos (toliau – Gimnazija) 2021–2023 metų strateginiame ir 2020 metų veiklos planuose nustatyti tikslai ir uždaviniai buvo orientuoti į aukštos švietimo paslaugų kokybės užtikrinimą ir Gimnazijos materialinės bazės gerinimą. </w:t>
      </w:r>
    </w:p>
    <w:p w:rsidR="003D65C3" w:rsidRDefault="003D65C3" w:rsidP="003D65C3">
      <w:pPr>
        <w:widowControl w:val="0"/>
        <w:tabs>
          <w:tab w:val="left" w:pos="284"/>
          <w:tab w:val="left" w:pos="426"/>
          <w:tab w:val="left" w:pos="851"/>
          <w:tab w:val="left" w:pos="1276"/>
          <w:tab w:val="left" w:pos="1310"/>
        </w:tabs>
        <w:ind w:firstLine="1140"/>
        <w:jc w:val="both"/>
      </w:pPr>
      <w:r w:rsidRPr="00731EAA">
        <w:rPr>
          <w:rFonts w:eastAsia="Calibri"/>
        </w:rPr>
        <w:t xml:space="preserve">2020 metų veiklos prioritetui – </w:t>
      </w:r>
      <w:r w:rsidRPr="00731EAA">
        <w:t xml:space="preserve">sudaryti sąlygas siekti bendrojo ugdymo ir neformaliojo švietimo kokybės </w:t>
      </w:r>
      <w:r w:rsidRPr="00731EAA">
        <w:rPr>
          <w:color w:val="000000" w:themeColor="text1"/>
        </w:rPr>
        <w:t>–</w:t>
      </w:r>
      <w:r w:rsidRPr="00731EAA">
        <w:t xml:space="preserve"> </w:t>
      </w:r>
      <w:r w:rsidRPr="00731EAA">
        <w:rPr>
          <w:rFonts w:eastAsia="Calibri"/>
        </w:rPr>
        <w:t xml:space="preserve">įgyvendinti pasirinktas </w:t>
      </w:r>
      <w:r w:rsidRPr="00731EAA">
        <w:t>metinis veiklos tikslas –</w:t>
      </w:r>
      <w:r>
        <w:t xml:space="preserve"> užtikrinti kokybiško ugdymo organizavimą. Siekiant šio tikslo, svarbu užtikrinti kokybišką ugdymą(si), teikti savalaikę informacinę, konsultacinę, kvalifikacijos tobulinimo pagalbą, didinančią švietimo veiksmingumą, sudaryti sąlygas kokybiškam nemokamo maitinimo organizavimui, švietimo pagalbos vaikams teikimu. Tikslui pasiekti buvo numatyti ir įgyvendinti 3 uždaviniai: </w:t>
      </w:r>
      <w:r>
        <w:rPr>
          <w:shd w:val="clear" w:color="auto" w:fill="FFFFFF"/>
        </w:rPr>
        <w:t xml:space="preserve">pagerinti mokinių mokymosi pažangą plačiai naudojant mokinių lyderystės kompetencijas; padidinti kiekvieno mokytojo atsakomybę už mokinių pažangos ir gimnazijos veiklos rezultatus; sudaryti sąlygas </w:t>
      </w:r>
      <w:r>
        <w:t>pozityvios emocinės aplinkos gimnazijoje palaikymui</w:t>
      </w:r>
      <w:r>
        <w:rPr>
          <w:shd w:val="clear" w:color="auto" w:fill="FFFFFF"/>
        </w:rPr>
        <w:t xml:space="preserve">. </w:t>
      </w:r>
      <w:r>
        <w:t>Vadybiniai siekiai 2020 metais buvo orientuoti į mokymosi pagalbos įvairių gebėjimų mokiniams (vaikams) stiprinimą, taikant kiekvieno mokinio (vaiko) pažangos matavimo sistemą; švietimo bendruomenių lyderystės gebėjimų didinimą, įgyvendinant vadybinės veiklos pokyčius bei į pozityvios emocinės aplinkos, lemiančios gerą mokinių ir mokytojų savijautą švietimo įstaigoje, kūrimą.</w:t>
      </w:r>
    </w:p>
    <w:p w:rsidR="003D65C3" w:rsidRDefault="003D65C3" w:rsidP="003D65C3">
      <w:pPr>
        <w:tabs>
          <w:tab w:val="left" w:pos="284"/>
          <w:tab w:val="left" w:pos="1276"/>
          <w:tab w:val="left" w:pos="1310"/>
        </w:tabs>
        <w:ind w:firstLine="1140"/>
        <w:jc w:val="both"/>
      </w:pPr>
      <w:r>
        <w:t xml:space="preserve">2020 metais pasiekti reikšmingi teikiamų gimnazijoje švietimo paslaugų  pokyčiai. Padidėjo mokinių skaičius gimnazijoje: 2020-09-01 duomenimis ugdyti 386 </w:t>
      </w:r>
      <w:r w:rsidRPr="006C1353">
        <w:rPr>
          <w:color w:val="000000" w:themeColor="text1"/>
        </w:rPr>
        <w:t>mokiniai (2019 m. –</w:t>
      </w:r>
      <w:r>
        <w:rPr>
          <w:color w:val="000000" w:themeColor="text1"/>
        </w:rPr>
        <w:t xml:space="preserve"> </w:t>
      </w:r>
      <w:r w:rsidRPr="006C1353">
        <w:rPr>
          <w:color w:val="000000" w:themeColor="text1"/>
        </w:rPr>
        <w:t>349 mokiniai), iš jų</w:t>
      </w:r>
      <w:r w:rsidRPr="006C1353">
        <w:rPr>
          <w:rFonts w:eastAsia="Calibri"/>
          <w:color w:val="000000" w:themeColor="text1"/>
        </w:rPr>
        <w:t xml:space="preserve"> – 21 specialiųjų ugdymosi poreikių.</w:t>
      </w:r>
      <w:r w:rsidRPr="006C1353">
        <w:rPr>
          <w:color w:val="000000" w:themeColor="text1"/>
        </w:rPr>
        <w:t xml:space="preserve"> Visiems mokiniams sudarytos galimybės </w:t>
      </w:r>
      <w:r>
        <w:t xml:space="preserve">gauti pedagoginę, psichologę, socialinę pagalbą. Taip pat  ugdymo procese dalyvavo 54 pedagogai, dirbo 20 nepedagoginių </w:t>
      </w:r>
      <w:r w:rsidRPr="006C1353">
        <w:rPr>
          <w:color w:val="000000" w:themeColor="text1"/>
        </w:rPr>
        <w:t xml:space="preserve">darbuotojų. 45 pedagoginių darbuotojų darbo stažas yra daugiau nei 15 metų, 2 pedagoginių darbuotojų stažas yra iki 5 metų. </w:t>
      </w:r>
      <w:r>
        <w:t>Visi pedagoginiai darbuotojai turi aukštąjį pedagoginį išsilavinimą. Gimnazijoje dirba 10 mokytojų ekspertų, 25 mokytojai metodininkai, 8 vyresnieji mokytojai, 6 mokytojai. Tenkinant mokinių neformaliojo ugdymosi poreikį Gimnazijoje 2020 m. įgyvendinta 18 neformaliojo vaikų švietimo programų, kuriose dalyvavo 300 (</w:t>
      </w:r>
      <w:r>
        <w:rPr>
          <w:lang w:eastAsia="lt-LT"/>
        </w:rPr>
        <w:t xml:space="preserve">78 % visų besimokančiųjų) </w:t>
      </w:r>
      <w:r>
        <w:t>mokinių.</w:t>
      </w:r>
      <w:r>
        <w:rPr>
          <w:lang w:eastAsia="lt-LT"/>
        </w:rPr>
        <w:t xml:space="preserve"> V</w:t>
      </w:r>
      <w:r>
        <w:t xml:space="preserve">ykdyti 2 tarptautiniai, 4 šalies, 6 miesto projektai, organizuota 18 atvirų veiklų, 2 edukacinės išvykos. </w:t>
      </w:r>
      <w:r w:rsidRPr="00075761">
        <w:t>82 tradicini</w:t>
      </w:r>
      <w:r>
        <w:t>uose</w:t>
      </w:r>
      <w:r w:rsidRPr="00075761">
        <w:t xml:space="preserve"> </w:t>
      </w:r>
      <w:r>
        <w:t>ir netradiciniuose renginiuose dalyvavo Gimnazijos pedagogai, ugdytiniai ir jų tėvai. II klasių mokiniai tęsė dalyvavimą įvairiuose respublikinio projekto „Svajonių komandos“ mokymuose. Dalyvaudami projekte mokiniai įgijo lyderystės kompetencijų ir jas taikė dalyvaudami įvairiose mokinių savivaldos inicijuojamose veiklose</w:t>
      </w:r>
      <w:r w:rsidRPr="00436449">
        <w:rPr>
          <w:color w:val="000000" w:themeColor="text1"/>
        </w:rPr>
        <w:t>. Gimnazijai – pr</w:t>
      </w:r>
      <w:r>
        <w:rPr>
          <w:color w:val="000000" w:themeColor="text1"/>
        </w:rPr>
        <w:t xml:space="preserve">ojekto dalyvei </w:t>
      </w:r>
      <w:r w:rsidRPr="00436449">
        <w:rPr>
          <w:color w:val="000000" w:themeColor="text1"/>
        </w:rPr>
        <w:t>–</w:t>
      </w:r>
      <w:r>
        <w:rPr>
          <w:color w:val="000000" w:themeColor="text1"/>
        </w:rPr>
        <w:t xml:space="preserve"> skirta </w:t>
      </w:r>
      <w:r w:rsidRPr="00436449">
        <w:rPr>
          <w:color w:val="000000" w:themeColor="text1"/>
        </w:rPr>
        <w:t>tikslinių lėšų, už kurias įsigyta mokymo priemonių ist</w:t>
      </w:r>
      <w:r>
        <w:t xml:space="preserve">orijos, fizinio ugdymo </w:t>
      </w:r>
      <w:r>
        <w:rPr>
          <w:color w:val="000000" w:themeColor="text1"/>
        </w:rPr>
        <w:t>pamokoms</w:t>
      </w:r>
      <w:r w:rsidRPr="006C1353">
        <w:rPr>
          <w:color w:val="000000" w:themeColor="text1"/>
        </w:rPr>
        <w:t>.</w:t>
      </w:r>
    </w:p>
    <w:p w:rsidR="003D65C3" w:rsidRPr="00AC510A" w:rsidRDefault="003D65C3" w:rsidP="003D65C3">
      <w:pPr>
        <w:tabs>
          <w:tab w:val="left" w:pos="1276"/>
          <w:tab w:val="left" w:pos="1310"/>
        </w:tabs>
        <w:ind w:firstLine="1140"/>
        <w:jc w:val="both"/>
        <w:rPr>
          <w:bCs/>
          <w:color w:val="000000" w:themeColor="text1"/>
        </w:rPr>
      </w:pPr>
      <w:r>
        <w:t>Realizuojant 2019–2020 m. m. ugdymo planą</w:t>
      </w:r>
      <w:r w:rsidRPr="00731EAA">
        <w:t xml:space="preserve"> </w:t>
      </w:r>
      <w:r>
        <w:t>buvo atsižvelgta į pasikeitusias sąlygas (Gimnazija ugdymo procesą vykdė Suaugusiųjų gimnazijos patalpose) ir  ugdymo procesas vyko kokybiškai ir sklandžiai. U</w:t>
      </w:r>
      <w:r>
        <w:rPr>
          <w:bCs/>
        </w:rPr>
        <w:t>gdymo plano valandos buvo panaudotos racionaliai ir efektyviai. Ilgalaikiai dalykų planai ir individualiosios programos buvo sėkmingai įgyvendintos, mokinių projektinė ir socialinė veikla buvo kryptingai realizuota, nepamokinės veiklos dienos buvo organizuotos efektyviai ir naudingai mokiniams,</w:t>
      </w:r>
      <w:r>
        <w:t xml:space="preserve"> </w:t>
      </w:r>
      <w:r>
        <w:rPr>
          <w:bCs/>
        </w:rPr>
        <w:t>neprivalomojo ugdymo (neformalusis švietimas, pasirenkamieji dalykai, dalykų moduliai, kita ugdomoji veikla – muziejai, klubai) pasiūla atitiko mokinių lūkesčius (</w:t>
      </w:r>
      <w:r w:rsidRPr="00FC4881">
        <w:rPr>
          <w:bCs/>
        </w:rPr>
        <w:t xml:space="preserve">90 </w:t>
      </w:r>
      <w:r w:rsidRPr="00436449">
        <w:rPr>
          <w:bCs/>
          <w:color w:val="000000" w:themeColor="text1"/>
        </w:rPr>
        <w:t xml:space="preserve">%), dvikalbis ugdymas </w:t>
      </w:r>
      <w:r>
        <w:rPr>
          <w:bCs/>
        </w:rPr>
        <w:t xml:space="preserve">Gimnazijoje vyko kryptingai ir kokybiškai. </w:t>
      </w:r>
      <w:r>
        <w:rPr>
          <w:rFonts w:eastAsia="Calibri"/>
        </w:rPr>
        <w:t xml:space="preserve">2019–2020 m. m. pagerėjo </w:t>
      </w:r>
      <w:r>
        <w:t xml:space="preserve">mokinių lankomumas: 1 mokinys per metus vidutiniškai be pateisinamos priežasties </w:t>
      </w:r>
      <w:r w:rsidRPr="007B04E6">
        <w:rPr>
          <w:color w:val="000000" w:themeColor="text1"/>
        </w:rPr>
        <w:t>praleido 6,7 pamokos</w:t>
      </w:r>
      <w:r w:rsidRPr="00AC510A">
        <w:rPr>
          <w:rFonts w:eastAsia="Calibri"/>
          <w:color w:val="000000" w:themeColor="text1"/>
        </w:rPr>
        <w:t xml:space="preserve"> (2018</w:t>
      </w:r>
      <w:r>
        <w:rPr>
          <w:rFonts w:eastAsia="Calibri"/>
          <w:color w:val="000000" w:themeColor="text1"/>
        </w:rPr>
        <w:t>–</w:t>
      </w:r>
      <w:r w:rsidRPr="00AC510A">
        <w:rPr>
          <w:rFonts w:eastAsia="Calibri"/>
          <w:color w:val="000000" w:themeColor="text1"/>
        </w:rPr>
        <w:t>2019 m.</w:t>
      </w:r>
      <w:r>
        <w:rPr>
          <w:rFonts w:eastAsia="Calibri"/>
          <w:color w:val="000000" w:themeColor="text1"/>
        </w:rPr>
        <w:t xml:space="preserve"> </w:t>
      </w:r>
      <w:r w:rsidRPr="00AC510A">
        <w:rPr>
          <w:rFonts w:eastAsia="Calibri"/>
          <w:color w:val="000000" w:themeColor="text1"/>
        </w:rPr>
        <w:t>m. – 7,5 pamokas).</w:t>
      </w:r>
      <w:r>
        <w:rPr>
          <w:bCs/>
        </w:rPr>
        <w:t xml:space="preserve"> Nuosekliai teikiama pagalba mokiniams bei geras psichologinis mikroklimatas </w:t>
      </w:r>
      <w:r w:rsidRPr="00436449">
        <w:rPr>
          <w:bCs/>
          <w:color w:val="000000" w:themeColor="text1"/>
        </w:rPr>
        <w:t>lėmė visų mokinių asmeninę pažangą (2019</w:t>
      </w:r>
      <w:r>
        <w:rPr>
          <w:bCs/>
        </w:rPr>
        <w:t>–2020 m. m. pasiektas 100 % pažangumas).</w:t>
      </w:r>
    </w:p>
    <w:p w:rsidR="003D65C3" w:rsidRPr="00AC510A" w:rsidRDefault="003D65C3" w:rsidP="003D65C3">
      <w:pPr>
        <w:tabs>
          <w:tab w:val="left" w:pos="284"/>
          <w:tab w:val="left" w:pos="1276"/>
          <w:tab w:val="left" w:pos="1310"/>
        </w:tabs>
        <w:ind w:firstLine="1140"/>
        <w:jc w:val="both"/>
      </w:pPr>
      <w:r>
        <w:rPr>
          <w:color w:val="000000" w:themeColor="text1"/>
        </w:rPr>
        <w:lastRenderedPageBreak/>
        <w:t>S</w:t>
      </w:r>
      <w:r>
        <w:rPr>
          <w:color w:val="000000" w:themeColor="text1"/>
          <w:lang w:eastAsia="lt-LT"/>
        </w:rPr>
        <w:t xml:space="preserve">ėkmingą 2020 metų tikslų ir uždavinių įgyvendinimą rodo mokinių pasiekimai, brandos </w:t>
      </w:r>
      <w:r>
        <w:rPr>
          <w:lang w:eastAsia="lt-LT"/>
        </w:rPr>
        <w:t xml:space="preserve">egzaminų rezultatai. </w:t>
      </w:r>
      <w:r>
        <w:t xml:space="preserve">Bendras mokinių metinių pasiekimų vidurkis: I klasėse – 7,11, II klasėse – 7,12, III klasėse – 7,74, IV klasėse – 8,01; I–IV klasėse – 7,5. Pagrindinio ugdymo pasiekimų patikrinimas 2020 metais nevyko dėl paskelbto karantino. Pagrindinio išsilavinimo pažymėjimus gavo 109 (100 </w:t>
      </w:r>
      <w:r w:rsidRPr="00436449">
        <w:rPr>
          <w:color w:val="000000" w:themeColor="text1"/>
        </w:rPr>
        <w:t>%</w:t>
      </w:r>
      <w:r>
        <w:rPr>
          <w:color w:val="000000" w:themeColor="text1"/>
        </w:rPr>
        <w:t>)</w:t>
      </w:r>
      <w:r>
        <w:t xml:space="preserve"> II-ų gimnazijos klasių </w:t>
      </w:r>
      <w:r w:rsidRPr="00436449">
        <w:rPr>
          <w:color w:val="000000" w:themeColor="text1"/>
        </w:rPr>
        <w:t xml:space="preserve">mokiniai. Brandos atestatus gavo 86 </w:t>
      </w:r>
      <w:r>
        <w:rPr>
          <w:color w:val="000000" w:themeColor="text1"/>
        </w:rPr>
        <w:t xml:space="preserve">(100 </w:t>
      </w:r>
      <w:r w:rsidRPr="00436449">
        <w:rPr>
          <w:color w:val="000000" w:themeColor="text1"/>
        </w:rPr>
        <w:t>%</w:t>
      </w:r>
      <w:r>
        <w:rPr>
          <w:color w:val="000000" w:themeColor="text1"/>
        </w:rPr>
        <w:t xml:space="preserve">) </w:t>
      </w:r>
      <w:r w:rsidRPr="00436449">
        <w:rPr>
          <w:color w:val="000000" w:themeColor="text1"/>
        </w:rPr>
        <w:t xml:space="preserve">mokiniai. Bendras mokyklinių brandos egzaminų vidurkis – 8,48 (2019 metais buvo 7,9), valstybinių brandos egzaminų – 45 (2019 metais buvo 35). Itin </w:t>
      </w:r>
      <w:r>
        <w:rPr>
          <w:color w:val="000000" w:themeColor="text1"/>
        </w:rPr>
        <w:t>pagerėjo istorijos (25,1 balais</w:t>
      </w:r>
      <w:r w:rsidRPr="00436449">
        <w:rPr>
          <w:color w:val="000000" w:themeColor="text1"/>
        </w:rPr>
        <w:t xml:space="preserve">), informacinių technologijų (23 </w:t>
      </w:r>
      <w:r>
        <w:rPr>
          <w:color w:val="000000" w:themeColor="text1"/>
        </w:rPr>
        <w:t>balais</w:t>
      </w:r>
      <w:r w:rsidRPr="00436449">
        <w:rPr>
          <w:color w:val="000000" w:themeColor="text1"/>
        </w:rPr>
        <w:t xml:space="preserve">), fizikos </w:t>
      </w:r>
      <w:r>
        <w:rPr>
          <w:color w:val="000000" w:themeColor="text1"/>
        </w:rPr>
        <w:t>(15,5 balo</w:t>
      </w:r>
      <w:r w:rsidRPr="00436449">
        <w:rPr>
          <w:color w:val="000000" w:themeColor="text1"/>
        </w:rPr>
        <w:t>) valstybinių brandos egzaminų vidurkiai, nežymiai pak</w:t>
      </w:r>
      <w:r>
        <w:rPr>
          <w:color w:val="000000" w:themeColor="text1"/>
        </w:rPr>
        <w:t>ilo lietuvių kalbos (1,9 balo), anglų kalbos (4,4 balo</w:t>
      </w:r>
      <w:r w:rsidRPr="00436449">
        <w:rPr>
          <w:color w:val="000000" w:themeColor="text1"/>
        </w:rPr>
        <w:t xml:space="preserve">), matematikos (4 </w:t>
      </w:r>
      <w:r>
        <w:rPr>
          <w:color w:val="000000" w:themeColor="text1"/>
        </w:rPr>
        <w:t>balo</w:t>
      </w:r>
      <w:r w:rsidRPr="00436449">
        <w:rPr>
          <w:color w:val="000000" w:themeColor="text1"/>
        </w:rPr>
        <w:t xml:space="preserve">) valstybinių brandos egzaminų vidurkiai. 1 mokinys </w:t>
      </w:r>
      <w:r w:rsidRPr="00436449">
        <w:rPr>
          <w:bCs/>
          <w:color w:val="000000" w:themeColor="text1"/>
        </w:rPr>
        <w:t xml:space="preserve">iš matematikos ir anglų kalbos gavo 100 </w:t>
      </w:r>
      <w:r>
        <w:rPr>
          <w:bCs/>
          <w:color w:val="000000" w:themeColor="text1"/>
        </w:rPr>
        <w:t>balų</w:t>
      </w:r>
      <w:r w:rsidRPr="00436449">
        <w:rPr>
          <w:bCs/>
          <w:color w:val="000000" w:themeColor="text1"/>
        </w:rPr>
        <w:t>. Brandos atestatus</w:t>
      </w:r>
      <w:r w:rsidRPr="00436449">
        <w:rPr>
          <w:color w:val="000000" w:themeColor="text1"/>
        </w:rPr>
        <w:t xml:space="preserve"> gavę abiturientai tęsia profesinę karjerą: 35 mokiniai studijuoja Lietuvos aukštosiose ir kitose mokyklose, 38 – užsienio aukštosiose ir kitose mokyklose</w:t>
      </w:r>
      <w:r>
        <w:t>, 13 – mokosi profesinėse mokyklose ir dirba.</w:t>
      </w:r>
    </w:p>
    <w:p w:rsidR="003D65C3" w:rsidRDefault="003D65C3" w:rsidP="003D65C3">
      <w:pPr>
        <w:tabs>
          <w:tab w:val="left" w:pos="284"/>
          <w:tab w:val="left" w:pos="1276"/>
          <w:tab w:val="left" w:pos="1310"/>
        </w:tabs>
        <w:ind w:firstLine="1140"/>
        <w:jc w:val="both"/>
      </w:pPr>
      <w:r>
        <w:t xml:space="preserve">2020 metais Gimnazijoje atliktas platusis vidaus auditas. 2020 metais birželio mėn. 52 mokytojai įvertino 25 Gimnazijos veiklos sritis. Visos </w:t>
      </w:r>
      <w:r w:rsidRPr="00436449">
        <w:rPr>
          <w:color w:val="000000" w:themeColor="text1"/>
        </w:rPr>
        <w:t>sritys įvertintos nuo 3,1 iki 3,9 balo. Bendras įsivertinimo vidurkis – 3,59 (iš galimų 4 balų). Sistemoje IQES online apklausos anketas užpildė 48 mokytojai (100</w:t>
      </w:r>
      <w:r>
        <w:rPr>
          <w:color w:val="000000" w:themeColor="text1"/>
        </w:rPr>
        <w:t xml:space="preserve"> </w:t>
      </w:r>
      <w:r w:rsidRPr="00436449">
        <w:rPr>
          <w:color w:val="000000" w:themeColor="text1"/>
        </w:rPr>
        <w:t xml:space="preserve">% pakviestų dalyvauti apklausoje), 191 mokinys (98,5 % pakviestų dalyvauti apklausoje), 182 tėvai (93,8% pakviestų dalyvauti apklausoje). Apklausos rezultatai parodė, kad mokiniai, </w:t>
      </w:r>
      <w:r>
        <w:rPr>
          <w:color w:val="000000" w:themeColor="text1"/>
        </w:rPr>
        <w:t xml:space="preserve">jų </w:t>
      </w:r>
      <w:r w:rsidRPr="00436449">
        <w:rPr>
          <w:color w:val="000000" w:themeColor="text1"/>
        </w:rPr>
        <w:t>tėvai teigiamai vertina gimnazijos pastangas teikti kokybiškas ugdymo paslaugas. Apklausoje pateikti pedagogų, mokinių bei tėvų siūlym</w:t>
      </w:r>
      <w:r>
        <w:t xml:space="preserve">ai </w:t>
      </w:r>
      <w:r w:rsidRPr="00FC4881">
        <w:rPr>
          <w:color w:val="000000" w:themeColor="text1"/>
        </w:rPr>
        <w:t>panaudoti rengiant 2021 m</w:t>
      </w:r>
      <w:r>
        <w:rPr>
          <w:color w:val="000000" w:themeColor="text1"/>
        </w:rPr>
        <w:t>etų</w:t>
      </w:r>
      <w:r w:rsidRPr="00FC4881">
        <w:rPr>
          <w:color w:val="000000" w:themeColor="text1"/>
        </w:rPr>
        <w:t xml:space="preserve"> Gimnazijos veiklos planą.</w:t>
      </w:r>
    </w:p>
    <w:p w:rsidR="003D65C3" w:rsidRDefault="003D65C3" w:rsidP="003D65C3">
      <w:pPr>
        <w:tabs>
          <w:tab w:val="left" w:pos="284"/>
          <w:tab w:val="left" w:pos="1276"/>
          <w:tab w:val="left" w:pos="1310"/>
        </w:tabs>
        <w:ind w:firstLine="1140"/>
        <w:jc w:val="both"/>
      </w:pPr>
      <w:r>
        <w:t xml:space="preserve">2020 metais pedagogai sėkmingai dalyvavo kvalifikacijos renginiuose, 1 pedagogas vidutiniškai kvalifikaciją tobulino 4 dienas. </w:t>
      </w:r>
      <w:r>
        <w:rPr>
          <w:rFonts w:eastAsia="Calibri"/>
        </w:rPr>
        <w:t>Daug dėmesio 2020 metais skirta ugdymo proceso organizavimui nuotoliniu būdu TEAMS, Eduka klasėje, E -testas platformose: parengtos reikalingos tvarkos, sistemingai organizuoti mokytojų susirinkimai dėl nuotolinio ugdymo proceso organizavimo, teiktos rekomendacijos ir pagalba pedagogams.</w:t>
      </w:r>
      <w:r>
        <w:t xml:space="preserve"> Mokytojai aktyviai dalyvavo teminiame seminare „Ugdymo nuotoliniu būdu organizavimo ypatumai ir sistemos panaudojimas ugdyme“ (Microsoft Office + Teams programa), kuriame patobulino darbo su informacinėmis technologijomis kompetencijas. Visi klasių auklėtojai vykdė socialinio emocinio ugdymo programą ,,Raktas į sėkmę“.</w:t>
      </w:r>
      <w:r>
        <w:rPr>
          <w:rFonts w:ascii="Arial" w:eastAsia="Calibri" w:hAnsi="Arial" w:cs="Arial"/>
          <w:sz w:val="21"/>
          <w:szCs w:val="21"/>
        </w:rPr>
        <w:t xml:space="preserve"> </w:t>
      </w:r>
      <w:r>
        <w:t>Atlikti du Gimnazijos darbuotojų mikroklimato tyrimai, kurių išvadose teigiama, kad mikroklimatas Gimnazijoje yra vertinamas labai gerai.</w:t>
      </w:r>
    </w:p>
    <w:p w:rsidR="003D65C3" w:rsidRDefault="003D65C3" w:rsidP="003D65C3">
      <w:pPr>
        <w:tabs>
          <w:tab w:val="left" w:pos="284"/>
          <w:tab w:val="left" w:pos="1276"/>
          <w:tab w:val="left" w:pos="1310"/>
        </w:tabs>
        <w:ind w:firstLine="1140"/>
        <w:jc w:val="both"/>
      </w:pPr>
      <w:r>
        <w:t>2020 metais Gimnazijos išlaikymui skirtos lėšos naudotos racionaliai ir taupiai, sprendimai dėl jų panaudojimo derinti su Gimnazijos taryba ir Paramos nuolatine komisija. Visos lėšų panaudojimo ataskaitos viešinamos Gimnazijos tinklalapyje. Nežiūrint į tai, kad Gimnazijos patalpose vyksta remonto darbai, 2020 metais sėkmingai įgyvendinta Gimnazijos materialinės bazės modernizavimo programa. Įgyvendinant strategines mokomųjų kabinetų materialinės bazės vystymo programas, savivaldybės biudžeto, specialias tikslines dotacijas mokymo reikmėms finansuoti</w:t>
      </w:r>
      <w:r w:rsidRPr="00C46743">
        <w:rPr>
          <w:color w:val="FF0000"/>
        </w:rPr>
        <w:t xml:space="preserve"> </w:t>
      </w:r>
      <w:r>
        <w:t xml:space="preserve">paramose numatytos lėšos panaudotos racionaliai. Ilgalaikio turto remontui skirtos lėšos (5400,00 Eur) panaudotos persirengimo kambario su dušais remonto darbams atlikti, kurie nenumatyti </w:t>
      </w:r>
      <w:r w:rsidRPr="000D2FB7">
        <w:t xml:space="preserve">Gimnazijos </w:t>
      </w:r>
      <w:r>
        <w:rPr>
          <w:color w:val="000000" w:themeColor="text1"/>
        </w:rPr>
        <w:t xml:space="preserve">renovacijos </w:t>
      </w:r>
      <w:r w:rsidRPr="000D2FB7">
        <w:t>technin</w:t>
      </w:r>
      <w:r>
        <w:t>iame projekte,</w:t>
      </w:r>
      <w:r w:rsidRPr="000D2FB7">
        <w:t xml:space="preserve"> </w:t>
      </w:r>
      <w:r w:rsidRPr="00436449">
        <w:rPr>
          <w:color w:val="000000" w:themeColor="text1"/>
        </w:rPr>
        <w:t xml:space="preserve">pastato parapeto ir lauko lietaus kanalizacijos remontui. Gerinant mokinių ugdymosi sąlygas 2020 metais įsigyta informacinių technologinių priemonių už 13157,43 Eur, sporto prekių – 300 Eur, mokymo priemonių gamtos mokslo ir technologijų kabinetams – 3345,25 Eur, knygų leidiniai „Tai </w:t>
      </w:r>
      <w:r>
        <w:rPr>
          <w:color w:val="000000" w:themeColor="text1"/>
        </w:rPr>
        <w:t>M</w:t>
      </w:r>
      <w:r w:rsidRPr="00436449">
        <w:rPr>
          <w:color w:val="000000" w:themeColor="text1"/>
        </w:rPr>
        <w:t>ažoji Lietuva ir Žemaitija“, „Metų knyga“ – 745,25 Eur.  Taip pat atnaujinti mokykliniai baldai: valgykloje, konferencijų, aktų ir sporto salėse – 4086,24 Eu</w:t>
      </w:r>
      <w:r>
        <w:rPr>
          <w:color w:val="000000" w:themeColor="text1"/>
        </w:rPr>
        <w:t>r</w:t>
      </w:r>
      <w:r w:rsidRPr="00436449">
        <w:rPr>
          <w:color w:val="000000" w:themeColor="text1"/>
        </w:rPr>
        <w:t xml:space="preserve">, baldai mokomuosiuose ir informatikos kabinetuose (mokinio ir mokytojo stalai, spintos, spintelės) – 26492,24 Eur, bibliotekos knygų stelažai – 8639,40 Eur. Įsigytos ekspozicinės vitrinos Gimnazijos muziejams - 14284,05 Eur, nupirktos ritininės užuolaidos – </w:t>
      </w:r>
      <w:r>
        <w:t xml:space="preserve">900,00 Eur. </w:t>
      </w:r>
    </w:p>
    <w:p w:rsidR="003D65C3" w:rsidRDefault="003D65C3" w:rsidP="003D65C3">
      <w:pPr>
        <w:tabs>
          <w:tab w:val="left" w:pos="426"/>
          <w:tab w:val="left" w:pos="851"/>
          <w:tab w:val="left" w:pos="1276"/>
          <w:tab w:val="left" w:pos="1310"/>
        </w:tabs>
        <w:ind w:firstLine="1140"/>
        <w:jc w:val="both"/>
      </w:pPr>
      <w:r>
        <w:t xml:space="preserve">Gimnazijoje vykdoma veikla plačiai atsispindi metų  gimnazijos veiklos  leidinyje „Metų </w:t>
      </w:r>
    </w:p>
    <w:p w:rsidR="003D65C3" w:rsidRDefault="003D65C3" w:rsidP="003D65C3">
      <w:pPr>
        <w:tabs>
          <w:tab w:val="left" w:pos="426"/>
          <w:tab w:val="left" w:pos="851"/>
          <w:tab w:val="left" w:pos="1276"/>
          <w:tab w:val="left" w:pos="1310"/>
        </w:tabs>
        <w:jc w:val="both"/>
      </w:pPr>
      <w:r>
        <w:t>knyga 2020“.</w:t>
      </w:r>
    </w:p>
    <w:p w:rsidR="004C43A1" w:rsidRDefault="004C43A1" w:rsidP="003D65C3">
      <w:pPr>
        <w:tabs>
          <w:tab w:val="left" w:pos="426"/>
          <w:tab w:val="left" w:pos="851"/>
          <w:tab w:val="left" w:pos="1276"/>
          <w:tab w:val="left" w:pos="1310"/>
        </w:tabs>
        <w:jc w:val="both"/>
      </w:pPr>
    </w:p>
    <w:p w:rsidR="004C43A1" w:rsidRDefault="004C43A1" w:rsidP="003D65C3">
      <w:pPr>
        <w:tabs>
          <w:tab w:val="left" w:pos="426"/>
          <w:tab w:val="left" w:pos="851"/>
          <w:tab w:val="left" w:pos="1276"/>
          <w:tab w:val="left" w:pos="1310"/>
        </w:tabs>
        <w:jc w:val="both"/>
      </w:pPr>
    </w:p>
    <w:p w:rsidR="004C43A1" w:rsidRDefault="004C43A1" w:rsidP="003D65C3">
      <w:pPr>
        <w:tabs>
          <w:tab w:val="left" w:pos="426"/>
          <w:tab w:val="left" w:pos="851"/>
          <w:tab w:val="left" w:pos="1276"/>
          <w:tab w:val="left" w:pos="1310"/>
        </w:tabs>
        <w:jc w:val="both"/>
      </w:pPr>
    </w:p>
    <w:p w:rsidR="004C43A1" w:rsidRDefault="004C43A1" w:rsidP="003D65C3">
      <w:pPr>
        <w:tabs>
          <w:tab w:val="left" w:pos="426"/>
          <w:tab w:val="left" w:pos="851"/>
          <w:tab w:val="left" w:pos="1276"/>
          <w:tab w:val="left" w:pos="1310"/>
        </w:tabs>
        <w:jc w:val="both"/>
        <w:rPr>
          <w:color w:val="FF0000"/>
        </w:rPr>
      </w:pPr>
    </w:p>
    <w:p w:rsidR="003D65C3" w:rsidRPr="008D2081" w:rsidRDefault="003D65C3" w:rsidP="003D65C3">
      <w:pPr>
        <w:ind w:firstLine="709"/>
        <w:jc w:val="both"/>
        <w:rPr>
          <w:rFonts w:eastAsia="Calibri"/>
          <w:b/>
        </w:rPr>
      </w:pPr>
      <w:r w:rsidRPr="008D2081">
        <w:rPr>
          <w:rFonts w:eastAsia="Calibri"/>
        </w:rPr>
        <w:lastRenderedPageBreak/>
        <w:t>Finansinė informacija:</w:t>
      </w:r>
    </w:p>
    <w:tbl>
      <w:tblPr>
        <w:tblStyle w:val="Lentelstinklelis1"/>
        <w:tblW w:w="0" w:type="auto"/>
        <w:tblLayout w:type="fixed"/>
        <w:tblLook w:val="04A0" w:firstRow="1" w:lastRow="0" w:firstColumn="1" w:lastColumn="0" w:noHBand="0" w:noVBand="1"/>
      </w:tblPr>
      <w:tblGrid>
        <w:gridCol w:w="2405"/>
        <w:gridCol w:w="1300"/>
        <w:gridCol w:w="1223"/>
        <w:gridCol w:w="1304"/>
        <w:gridCol w:w="3396"/>
      </w:tblGrid>
      <w:tr w:rsidR="003D65C3" w:rsidRPr="008D2081" w:rsidTr="008B6C55">
        <w:tc>
          <w:tcPr>
            <w:tcW w:w="2405" w:type="dxa"/>
            <w:vMerge w:val="restart"/>
            <w:tcBorders>
              <w:top w:val="single" w:sz="4" w:space="0" w:color="auto"/>
              <w:left w:val="single" w:sz="4" w:space="0" w:color="auto"/>
              <w:bottom w:val="single" w:sz="4" w:space="0" w:color="auto"/>
              <w:right w:val="single" w:sz="4" w:space="0" w:color="auto"/>
            </w:tcBorders>
            <w:hideMark/>
          </w:tcPr>
          <w:p w:rsidR="003D65C3" w:rsidRPr="008D2081" w:rsidRDefault="003D65C3" w:rsidP="008B6C55">
            <w:pPr>
              <w:jc w:val="center"/>
            </w:pPr>
            <w:r w:rsidRPr="008D2081">
              <w:t>Finansavimo šaltinis</w:t>
            </w:r>
          </w:p>
        </w:tc>
        <w:tc>
          <w:tcPr>
            <w:tcW w:w="3827" w:type="dxa"/>
            <w:gridSpan w:val="3"/>
            <w:tcBorders>
              <w:top w:val="single" w:sz="4" w:space="0" w:color="auto"/>
              <w:left w:val="single" w:sz="4" w:space="0" w:color="auto"/>
              <w:bottom w:val="single" w:sz="4" w:space="0" w:color="auto"/>
              <w:right w:val="single" w:sz="4" w:space="0" w:color="auto"/>
            </w:tcBorders>
            <w:hideMark/>
          </w:tcPr>
          <w:p w:rsidR="003D65C3" w:rsidRPr="008D2081" w:rsidRDefault="003D65C3" w:rsidP="008B6C55">
            <w:pPr>
              <w:jc w:val="center"/>
            </w:pPr>
            <w:r w:rsidRPr="008D2081">
              <w:t>Lėšos (tūkst. eurų)</w:t>
            </w:r>
          </w:p>
        </w:tc>
        <w:tc>
          <w:tcPr>
            <w:tcW w:w="3396" w:type="dxa"/>
            <w:vMerge w:val="restart"/>
            <w:tcBorders>
              <w:top w:val="single" w:sz="4" w:space="0" w:color="auto"/>
              <w:left w:val="single" w:sz="4" w:space="0" w:color="auto"/>
              <w:bottom w:val="single" w:sz="4" w:space="0" w:color="auto"/>
              <w:right w:val="single" w:sz="4" w:space="0" w:color="auto"/>
            </w:tcBorders>
          </w:tcPr>
          <w:p w:rsidR="003D65C3" w:rsidRPr="008D2081" w:rsidRDefault="003D65C3" w:rsidP="008B6C55">
            <w:pPr>
              <w:jc w:val="center"/>
            </w:pPr>
            <w:r w:rsidRPr="008D2081">
              <w:t>Pastabos</w:t>
            </w:r>
          </w:p>
          <w:p w:rsidR="003D65C3" w:rsidRPr="008D2081" w:rsidRDefault="003D65C3" w:rsidP="008B6C55">
            <w:pPr>
              <w:jc w:val="center"/>
            </w:pPr>
          </w:p>
        </w:tc>
      </w:tr>
      <w:tr w:rsidR="003D65C3" w:rsidRPr="008D2081" w:rsidTr="008B6C55">
        <w:tc>
          <w:tcPr>
            <w:tcW w:w="2405" w:type="dxa"/>
            <w:vMerge/>
            <w:tcBorders>
              <w:top w:val="single" w:sz="4" w:space="0" w:color="auto"/>
              <w:left w:val="single" w:sz="4" w:space="0" w:color="auto"/>
              <w:bottom w:val="single" w:sz="4" w:space="0" w:color="auto"/>
              <w:right w:val="single" w:sz="4" w:space="0" w:color="auto"/>
            </w:tcBorders>
            <w:vAlign w:val="center"/>
            <w:hideMark/>
          </w:tcPr>
          <w:p w:rsidR="003D65C3" w:rsidRPr="008D2081" w:rsidRDefault="003D65C3" w:rsidP="008B6C55">
            <w:pPr>
              <w:jc w:val="center"/>
            </w:pPr>
          </w:p>
        </w:tc>
        <w:tc>
          <w:tcPr>
            <w:tcW w:w="1300" w:type="dxa"/>
            <w:tcBorders>
              <w:top w:val="single" w:sz="4" w:space="0" w:color="auto"/>
              <w:left w:val="single" w:sz="4" w:space="0" w:color="auto"/>
              <w:bottom w:val="single" w:sz="4" w:space="0" w:color="auto"/>
              <w:right w:val="single" w:sz="4" w:space="0" w:color="auto"/>
            </w:tcBorders>
            <w:hideMark/>
          </w:tcPr>
          <w:p w:rsidR="003D65C3" w:rsidRPr="001E19E8" w:rsidRDefault="003D65C3" w:rsidP="008B6C55">
            <w:pPr>
              <w:jc w:val="center"/>
            </w:pPr>
            <w:r w:rsidRPr="001E19E8">
              <w:t xml:space="preserve">Planas </w:t>
            </w:r>
            <w:r w:rsidRPr="003A5AD0">
              <w:rPr>
                <w:sz w:val="20"/>
                <w:szCs w:val="20"/>
              </w:rPr>
              <w:t>(patikslintas)</w:t>
            </w:r>
          </w:p>
        </w:tc>
        <w:tc>
          <w:tcPr>
            <w:tcW w:w="1223" w:type="dxa"/>
            <w:tcBorders>
              <w:top w:val="single" w:sz="4" w:space="0" w:color="auto"/>
              <w:left w:val="single" w:sz="4" w:space="0" w:color="auto"/>
              <w:bottom w:val="single" w:sz="4" w:space="0" w:color="auto"/>
              <w:right w:val="single" w:sz="4" w:space="0" w:color="auto"/>
            </w:tcBorders>
            <w:hideMark/>
          </w:tcPr>
          <w:p w:rsidR="003D65C3" w:rsidRPr="008D2081" w:rsidRDefault="003D65C3" w:rsidP="008B6C55">
            <w:pPr>
              <w:jc w:val="center"/>
            </w:pPr>
            <w:r w:rsidRPr="008D2081">
              <w:t>Panaudota lėšų</w:t>
            </w:r>
          </w:p>
        </w:tc>
        <w:tc>
          <w:tcPr>
            <w:tcW w:w="1304" w:type="dxa"/>
            <w:tcBorders>
              <w:top w:val="single" w:sz="4" w:space="0" w:color="auto"/>
              <w:left w:val="single" w:sz="4" w:space="0" w:color="auto"/>
              <w:bottom w:val="single" w:sz="4" w:space="0" w:color="auto"/>
              <w:right w:val="single" w:sz="4" w:space="0" w:color="auto"/>
            </w:tcBorders>
            <w:hideMark/>
          </w:tcPr>
          <w:p w:rsidR="003D65C3" w:rsidRPr="008D2081" w:rsidRDefault="003D65C3" w:rsidP="008B6C55">
            <w:pPr>
              <w:jc w:val="center"/>
            </w:pPr>
            <w:r w:rsidRPr="008D2081">
              <w:t>Įvykdymas (%)</w:t>
            </w:r>
          </w:p>
        </w:tc>
        <w:tc>
          <w:tcPr>
            <w:tcW w:w="3396" w:type="dxa"/>
            <w:vMerge/>
            <w:tcBorders>
              <w:top w:val="single" w:sz="4" w:space="0" w:color="auto"/>
              <w:left w:val="single" w:sz="4" w:space="0" w:color="auto"/>
              <w:bottom w:val="single" w:sz="4" w:space="0" w:color="auto"/>
              <w:right w:val="single" w:sz="4" w:space="0" w:color="auto"/>
            </w:tcBorders>
            <w:vAlign w:val="center"/>
            <w:hideMark/>
          </w:tcPr>
          <w:p w:rsidR="003D65C3" w:rsidRPr="008D2081" w:rsidRDefault="003D65C3" w:rsidP="008B6C55"/>
        </w:tc>
      </w:tr>
      <w:tr w:rsidR="003D65C3" w:rsidRPr="008D2081" w:rsidTr="008B6C55">
        <w:trPr>
          <w:trHeight w:val="415"/>
        </w:trPr>
        <w:tc>
          <w:tcPr>
            <w:tcW w:w="2405" w:type="dxa"/>
            <w:tcBorders>
              <w:top w:val="single" w:sz="4" w:space="0" w:color="auto"/>
              <w:left w:val="single" w:sz="4" w:space="0" w:color="auto"/>
              <w:bottom w:val="single" w:sz="4" w:space="0" w:color="auto"/>
              <w:right w:val="single" w:sz="4" w:space="0" w:color="auto"/>
            </w:tcBorders>
            <w:hideMark/>
          </w:tcPr>
          <w:p w:rsidR="003D65C3" w:rsidRPr="008D2081" w:rsidRDefault="003D65C3" w:rsidP="008B6C55">
            <w:r w:rsidRPr="008D2081">
              <w:t>Savivaldybės biudžetas (SB)</w:t>
            </w:r>
          </w:p>
        </w:tc>
        <w:tc>
          <w:tcPr>
            <w:tcW w:w="1300" w:type="dxa"/>
            <w:tcBorders>
              <w:top w:val="single" w:sz="4" w:space="0" w:color="auto"/>
              <w:left w:val="single" w:sz="4" w:space="0" w:color="auto"/>
              <w:bottom w:val="single" w:sz="4" w:space="0" w:color="auto"/>
              <w:right w:val="single" w:sz="4" w:space="0" w:color="auto"/>
            </w:tcBorders>
          </w:tcPr>
          <w:p w:rsidR="003D65C3" w:rsidRDefault="003D65C3" w:rsidP="008B6C55">
            <w:pPr>
              <w:jc w:val="center"/>
            </w:pPr>
            <w:r>
              <w:t>307,0</w:t>
            </w:r>
          </w:p>
        </w:tc>
        <w:tc>
          <w:tcPr>
            <w:tcW w:w="1223" w:type="dxa"/>
            <w:tcBorders>
              <w:top w:val="single" w:sz="4" w:space="0" w:color="auto"/>
              <w:left w:val="single" w:sz="4" w:space="0" w:color="auto"/>
              <w:bottom w:val="single" w:sz="4" w:space="0" w:color="auto"/>
              <w:right w:val="single" w:sz="4" w:space="0" w:color="auto"/>
            </w:tcBorders>
          </w:tcPr>
          <w:p w:rsidR="003D65C3" w:rsidRDefault="003D65C3" w:rsidP="008B6C55">
            <w:pPr>
              <w:jc w:val="center"/>
            </w:pPr>
            <w:r>
              <w:t>297,7</w:t>
            </w:r>
          </w:p>
        </w:tc>
        <w:tc>
          <w:tcPr>
            <w:tcW w:w="1304" w:type="dxa"/>
            <w:tcBorders>
              <w:top w:val="single" w:sz="4" w:space="0" w:color="auto"/>
              <w:left w:val="single" w:sz="4" w:space="0" w:color="auto"/>
              <w:bottom w:val="single" w:sz="4" w:space="0" w:color="auto"/>
              <w:right w:val="single" w:sz="4" w:space="0" w:color="auto"/>
            </w:tcBorders>
          </w:tcPr>
          <w:p w:rsidR="003D65C3" w:rsidRDefault="003D65C3" w:rsidP="008B6C55">
            <w:pPr>
              <w:jc w:val="center"/>
            </w:pPr>
            <w:r>
              <w:t>96,97</w:t>
            </w:r>
          </w:p>
        </w:tc>
        <w:tc>
          <w:tcPr>
            <w:tcW w:w="3396" w:type="dxa"/>
            <w:tcBorders>
              <w:top w:val="single" w:sz="4" w:space="0" w:color="auto"/>
              <w:left w:val="single" w:sz="4" w:space="0" w:color="auto"/>
              <w:bottom w:val="single" w:sz="4" w:space="0" w:color="auto"/>
              <w:right w:val="single" w:sz="4" w:space="0" w:color="auto"/>
            </w:tcBorders>
          </w:tcPr>
          <w:p w:rsidR="003D65C3" w:rsidRPr="00B34170" w:rsidRDefault="003D65C3" w:rsidP="008B6C55">
            <w:pPr>
              <w:jc w:val="both"/>
            </w:pPr>
            <w:r w:rsidRPr="00B34170">
              <w:t>Dėl laikinos veiklos perkėlimo į Suaugusiųjų gimnazija</w:t>
            </w:r>
          </w:p>
        </w:tc>
      </w:tr>
      <w:tr w:rsidR="003D65C3" w:rsidRPr="008D2081" w:rsidTr="008B6C55">
        <w:tc>
          <w:tcPr>
            <w:tcW w:w="2405" w:type="dxa"/>
            <w:tcBorders>
              <w:top w:val="single" w:sz="4" w:space="0" w:color="auto"/>
              <w:left w:val="single" w:sz="4" w:space="0" w:color="auto"/>
              <w:bottom w:val="single" w:sz="4" w:space="0" w:color="auto"/>
              <w:right w:val="single" w:sz="4" w:space="0" w:color="auto"/>
            </w:tcBorders>
            <w:hideMark/>
          </w:tcPr>
          <w:p w:rsidR="003D65C3" w:rsidRPr="008D2081" w:rsidRDefault="003D65C3" w:rsidP="008B6C55">
            <w:r w:rsidRPr="008D2081">
              <w:t>Specialioji tikslinė dotacija (VB)</w:t>
            </w:r>
          </w:p>
        </w:tc>
        <w:tc>
          <w:tcPr>
            <w:tcW w:w="1300" w:type="dxa"/>
            <w:tcBorders>
              <w:top w:val="single" w:sz="4" w:space="0" w:color="auto"/>
              <w:left w:val="single" w:sz="4" w:space="0" w:color="auto"/>
              <w:bottom w:val="single" w:sz="4" w:space="0" w:color="auto"/>
              <w:right w:val="single" w:sz="4" w:space="0" w:color="auto"/>
            </w:tcBorders>
          </w:tcPr>
          <w:p w:rsidR="003D65C3" w:rsidRDefault="003D65C3" w:rsidP="008B6C55">
            <w:pPr>
              <w:jc w:val="center"/>
            </w:pPr>
            <w:r>
              <w:t>956,4</w:t>
            </w:r>
          </w:p>
        </w:tc>
        <w:tc>
          <w:tcPr>
            <w:tcW w:w="1223" w:type="dxa"/>
            <w:tcBorders>
              <w:top w:val="single" w:sz="4" w:space="0" w:color="auto"/>
              <w:left w:val="single" w:sz="4" w:space="0" w:color="auto"/>
              <w:bottom w:val="single" w:sz="4" w:space="0" w:color="auto"/>
              <w:right w:val="single" w:sz="4" w:space="0" w:color="auto"/>
            </w:tcBorders>
          </w:tcPr>
          <w:p w:rsidR="003D65C3" w:rsidRDefault="003D65C3" w:rsidP="008B6C55">
            <w:pPr>
              <w:jc w:val="center"/>
            </w:pPr>
            <w:r>
              <w:t>952,6</w:t>
            </w:r>
          </w:p>
        </w:tc>
        <w:tc>
          <w:tcPr>
            <w:tcW w:w="1304" w:type="dxa"/>
            <w:tcBorders>
              <w:top w:val="single" w:sz="4" w:space="0" w:color="auto"/>
              <w:left w:val="single" w:sz="4" w:space="0" w:color="auto"/>
              <w:bottom w:val="single" w:sz="4" w:space="0" w:color="auto"/>
              <w:right w:val="single" w:sz="4" w:space="0" w:color="auto"/>
            </w:tcBorders>
          </w:tcPr>
          <w:p w:rsidR="003D65C3" w:rsidRDefault="003D65C3" w:rsidP="008B6C55">
            <w:pPr>
              <w:jc w:val="center"/>
            </w:pPr>
            <w:r>
              <w:t>99,6</w:t>
            </w:r>
          </w:p>
        </w:tc>
        <w:tc>
          <w:tcPr>
            <w:tcW w:w="3396" w:type="dxa"/>
            <w:tcBorders>
              <w:top w:val="single" w:sz="4" w:space="0" w:color="auto"/>
              <w:left w:val="single" w:sz="4" w:space="0" w:color="auto"/>
              <w:bottom w:val="single" w:sz="4" w:space="0" w:color="auto"/>
              <w:right w:val="single" w:sz="4" w:space="0" w:color="auto"/>
            </w:tcBorders>
          </w:tcPr>
          <w:p w:rsidR="003D65C3" w:rsidRPr="00B34170" w:rsidRDefault="003D65C3" w:rsidP="008B6C55">
            <w:pPr>
              <w:jc w:val="both"/>
            </w:pPr>
            <w:r w:rsidRPr="00B34170">
              <w:t>Dėl laikinos veiklos perkėlimo į Suaugusiųjų gimnazija</w:t>
            </w:r>
          </w:p>
        </w:tc>
      </w:tr>
      <w:tr w:rsidR="004C43A1" w:rsidRPr="008D2081" w:rsidTr="008B6C55">
        <w:tc>
          <w:tcPr>
            <w:tcW w:w="2405" w:type="dxa"/>
            <w:tcBorders>
              <w:top w:val="single" w:sz="4" w:space="0" w:color="auto"/>
              <w:left w:val="single" w:sz="4" w:space="0" w:color="auto"/>
              <w:bottom w:val="single" w:sz="4" w:space="0" w:color="auto"/>
              <w:right w:val="single" w:sz="4" w:space="0" w:color="auto"/>
            </w:tcBorders>
            <w:hideMark/>
          </w:tcPr>
          <w:p w:rsidR="004C43A1" w:rsidRPr="008D2081" w:rsidRDefault="004C43A1" w:rsidP="004C43A1">
            <w:r w:rsidRPr="008D2081">
              <w:t>Įstaigos gautos pajamos (surinkta pajamų SP), iš jų:</w:t>
            </w:r>
          </w:p>
        </w:tc>
        <w:tc>
          <w:tcPr>
            <w:tcW w:w="1300" w:type="dxa"/>
            <w:tcBorders>
              <w:top w:val="single" w:sz="4" w:space="0" w:color="auto"/>
              <w:left w:val="single" w:sz="4" w:space="0" w:color="auto"/>
              <w:bottom w:val="single" w:sz="4" w:space="0" w:color="auto"/>
              <w:right w:val="single" w:sz="4" w:space="0" w:color="auto"/>
            </w:tcBorders>
          </w:tcPr>
          <w:p w:rsidR="004C43A1" w:rsidRDefault="004C43A1" w:rsidP="004C43A1">
            <w:pPr>
              <w:jc w:val="center"/>
            </w:pPr>
            <w:r>
              <w:t>–</w:t>
            </w:r>
          </w:p>
        </w:tc>
        <w:tc>
          <w:tcPr>
            <w:tcW w:w="1223" w:type="dxa"/>
            <w:tcBorders>
              <w:top w:val="single" w:sz="4" w:space="0" w:color="auto"/>
              <w:left w:val="single" w:sz="4" w:space="0" w:color="auto"/>
              <w:bottom w:val="single" w:sz="4" w:space="0" w:color="auto"/>
              <w:right w:val="single" w:sz="4" w:space="0" w:color="auto"/>
            </w:tcBorders>
          </w:tcPr>
          <w:p w:rsidR="004C43A1" w:rsidRDefault="004C43A1" w:rsidP="004C43A1">
            <w:pPr>
              <w:jc w:val="center"/>
            </w:pPr>
            <w:r>
              <w:t>–</w:t>
            </w:r>
          </w:p>
        </w:tc>
        <w:tc>
          <w:tcPr>
            <w:tcW w:w="1304" w:type="dxa"/>
            <w:tcBorders>
              <w:top w:val="single" w:sz="4" w:space="0" w:color="auto"/>
              <w:left w:val="single" w:sz="4" w:space="0" w:color="auto"/>
              <w:bottom w:val="single" w:sz="4" w:space="0" w:color="auto"/>
              <w:right w:val="single" w:sz="4" w:space="0" w:color="auto"/>
            </w:tcBorders>
          </w:tcPr>
          <w:p w:rsidR="004C43A1" w:rsidRDefault="004C43A1" w:rsidP="004C43A1">
            <w:pPr>
              <w:jc w:val="center"/>
            </w:pPr>
            <w:r>
              <w:t>–</w:t>
            </w:r>
          </w:p>
        </w:tc>
        <w:tc>
          <w:tcPr>
            <w:tcW w:w="3396" w:type="dxa"/>
            <w:tcBorders>
              <w:top w:val="single" w:sz="4" w:space="0" w:color="auto"/>
              <w:left w:val="single" w:sz="4" w:space="0" w:color="auto"/>
              <w:bottom w:val="single" w:sz="4" w:space="0" w:color="auto"/>
              <w:right w:val="single" w:sz="4" w:space="0" w:color="auto"/>
            </w:tcBorders>
          </w:tcPr>
          <w:p w:rsidR="004C43A1" w:rsidRPr="003A5AD0" w:rsidRDefault="004C43A1" w:rsidP="004C43A1">
            <w:pPr>
              <w:jc w:val="both"/>
              <w:rPr>
                <w:highlight w:val="yellow"/>
              </w:rPr>
            </w:pPr>
          </w:p>
        </w:tc>
      </w:tr>
      <w:tr w:rsidR="004C43A1" w:rsidRPr="008D2081" w:rsidTr="004C43A1">
        <w:trPr>
          <w:trHeight w:val="174"/>
        </w:trPr>
        <w:tc>
          <w:tcPr>
            <w:tcW w:w="2405" w:type="dxa"/>
            <w:tcBorders>
              <w:top w:val="single" w:sz="4" w:space="0" w:color="auto"/>
              <w:left w:val="single" w:sz="4" w:space="0" w:color="auto"/>
              <w:bottom w:val="single" w:sz="4" w:space="0" w:color="auto"/>
              <w:right w:val="single" w:sz="4" w:space="0" w:color="auto"/>
            </w:tcBorders>
            <w:hideMark/>
          </w:tcPr>
          <w:p w:rsidR="004C43A1" w:rsidRPr="008D2081" w:rsidRDefault="004C43A1" w:rsidP="004C43A1">
            <w:r w:rsidRPr="008D2081">
              <w:t>Pajamų išlaidos (SP)</w:t>
            </w:r>
          </w:p>
        </w:tc>
        <w:tc>
          <w:tcPr>
            <w:tcW w:w="1300" w:type="dxa"/>
            <w:tcBorders>
              <w:top w:val="single" w:sz="4" w:space="0" w:color="auto"/>
              <w:left w:val="single" w:sz="4" w:space="0" w:color="auto"/>
              <w:bottom w:val="single" w:sz="4" w:space="0" w:color="auto"/>
              <w:right w:val="single" w:sz="4" w:space="0" w:color="auto"/>
            </w:tcBorders>
            <w:hideMark/>
          </w:tcPr>
          <w:p w:rsidR="004C43A1" w:rsidRDefault="004C43A1" w:rsidP="004C43A1">
            <w:pPr>
              <w:jc w:val="center"/>
            </w:pPr>
            <w:r>
              <w:t>–</w:t>
            </w:r>
          </w:p>
        </w:tc>
        <w:tc>
          <w:tcPr>
            <w:tcW w:w="1223" w:type="dxa"/>
            <w:tcBorders>
              <w:top w:val="single" w:sz="4" w:space="0" w:color="auto"/>
              <w:left w:val="single" w:sz="4" w:space="0" w:color="auto"/>
              <w:bottom w:val="single" w:sz="4" w:space="0" w:color="auto"/>
              <w:right w:val="single" w:sz="4" w:space="0" w:color="auto"/>
            </w:tcBorders>
          </w:tcPr>
          <w:p w:rsidR="004C43A1" w:rsidRDefault="004C43A1" w:rsidP="004C43A1">
            <w:pPr>
              <w:jc w:val="center"/>
            </w:pPr>
            <w:r>
              <w:t>–</w:t>
            </w:r>
          </w:p>
        </w:tc>
        <w:tc>
          <w:tcPr>
            <w:tcW w:w="1304" w:type="dxa"/>
            <w:tcBorders>
              <w:top w:val="single" w:sz="4" w:space="0" w:color="auto"/>
              <w:left w:val="single" w:sz="4" w:space="0" w:color="auto"/>
              <w:bottom w:val="single" w:sz="4" w:space="0" w:color="auto"/>
              <w:right w:val="single" w:sz="4" w:space="0" w:color="auto"/>
            </w:tcBorders>
          </w:tcPr>
          <w:p w:rsidR="004C43A1" w:rsidRDefault="004C43A1" w:rsidP="004C43A1">
            <w:pPr>
              <w:jc w:val="center"/>
            </w:pPr>
            <w:r>
              <w:t>–</w:t>
            </w:r>
          </w:p>
        </w:tc>
        <w:tc>
          <w:tcPr>
            <w:tcW w:w="3396" w:type="dxa"/>
            <w:tcBorders>
              <w:top w:val="single" w:sz="4" w:space="0" w:color="auto"/>
              <w:left w:val="single" w:sz="4" w:space="0" w:color="auto"/>
              <w:bottom w:val="single" w:sz="4" w:space="0" w:color="auto"/>
              <w:right w:val="single" w:sz="4" w:space="0" w:color="auto"/>
            </w:tcBorders>
          </w:tcPr>
          <w:p w:rsidR="004C43A1" w:rsidRPr="003A5AD0" w:rsidRDefault="004C43A1" w:rsidP="004C43A1">
            <w:pPr>
              <w:jc w:val="both"/>
              <w:rPr>
                <w:highlight w:val="yellow"/>
              </w:rPr>
            </w:pPr>
          </w:p>
        </w:tc>
      </w:tr>
      <w:tr w:rsidR="003D65C3" w:rsidRPr="008D2081" w:rsidTr="008B6C55">
        <w:trPr>
          <w:trHeight w:val="125"/>
        </w:trPr>
        <w:tc>
          <w:tcPr>
            <w:tcW w:w="2405" w:type="dxa"/>
            <w:tcBorders>
              <w:top w:val="single" w:sz="4" w:space="0" w:color="auto"/>
              <w:left w:val="single" w:sz="4" w:space="0" w:color="auto"/>
              <w:bottom w:val="single" w:sz="4" w:space="0" w:color="auto"/>
              <w:right w:val="single" w:sz="4" w:space="0" w:color="auto"/>
            </w:tcBorders>
            <w:hideMark/>
          </w:tcPr>
          <w:p w:rsidR="003D65C3" w:rsidRPr="008D2081" w:rsidRDefault="003D65C3" w:rsidP="008B6C55">
            <w:r w:rsidRPr="008D2081">
              <w:t>Projektų</w:t>
            </w:r>
            <w:r>
              <w:t xml:space="preserve"> </w:t>
            </w:r>
            <w:r w:rsidRPr="008D2081">
              <w:t>finansavimas (ES;VB;SB)</w:t>
            </w:r>
          </w:p>
        </w:tc>
        <w:tc>
          <w:tcPr>
            <w:tcW w:w="1300" w:type="dxa"/>
            <w:tcBorders>
              <w:top w:val="single" w:sz="4" w:space="0" w:color="auto"/>
              <w:left w:val="single" w:sz="4" w:space="0" w:color="auto"/>
              <w:bottom w:val="single" w:sz="4" w:space="0" w:color="auto"/>
              <w:right w:val="single" w:sz="4" w:space="0" w:color="auto"/>
            </w:tcBorders>
          </w:tcPr>
          <w:p w:rsidR="003D65C3" w:rsidRDefault="003D65C3" w:rsidP="008B6C55">
            <w:pPr>
              <w:jc w:val="center"/>
            </w:pPr>
            <w:r>
              <w:t>21,6</w:t>
            </w:r>
          </w:p>
        </w:tc>
        <w:tc>
          <w:tcPr>
            <w:tcW w:w="1223" w:type="dxa"/>
            <w:tcBorders>
              <w:top w:val="single" w:sz="4" w:space="0" w:color="auto"/>
              <w:left w:val="single" w:sz="4" w:space="0" w:color="auto"/>
              <w:bottom w:val="single" w:sz="4" w:space="0" w:color="auto"/>
              <w:right w:val="single" w:sz="4" w:space="0" w:color="auto"/>
            </w:tcBorders>
          </w:tcPr>
          <w:p w:rsidR="003D65C3" w:rsidRDefault="003D65C3" w:rsidP="008B6C55">
            <w:pPr>
              <w:jc w:val="center"/>
            </w:pPr>
            <w:r>
              <w:t>4,7</w:t>
            </w:r>
          </w:p>
        </w:tc>
        <w:tc>
          <w:tcPr>
            <w:tcW w:w="1304" w:type="dxa"/>
            <w:tcBorders>
              <w:top w:val="single" w:sz="4" w:space="0" w:color="auto"/>
              <w:left w:val="single" w:sz="4" w:space="0" w:color="auto"/>
              <w:bottom w:val="single" w:sz="4" w:space="0" w:color="auto"/>
              <w:right w:val="single" w:sz="4" w:space="0" w:color="auto"/>
            </w:tcBorders>
          </w:tcPr>
          <w:p w:rsidR="003D65C3" w:rsidRDefault="003D65C3" w:rsidP="008B6C55">
            <w:pPr>
              <w:jc w:val="center"/>
            </w:pPr>
            <w:r>
              <w:t>21,76</w:t>
            </w:r>
          </w:p>
          <w:p w:rsidR="003D65C3" w:rsidRDefault="003D65C3" w:rsidP="008B6C55">
            <w:pPr>
              <w:jc w:val="center"/>
            </w:pPr>
          </w:p>
        </w:tc>
        <w:tc>
          <w:tcPr>
            <w:tcW w:w="3396" w:type="dxa"/>
            <w:tcBorders>
              <w:top w:val="single" w:sz="4" w:space="0" w:color="auto"/>
              <w:left w:val="single" w:sz="4" w:space="0" w:color="auto"/>
              <w:bottom w:val="single" w:sz="4" w:space="0" w:color="auto"/>
              <w:right w:val="single" w:sz="4" w:space="0" w:color="auto"/>
            </w:tcBorders>
          </w:tcPr>
          <w:p w:rsidR="003D65C3" w:rsidRPr="00A5646F" w:rsidRDefault="003D65C3" w:rsidP="008B6C55">
            <w:pPr>
              <w:jc w:val="both"/>
            </w:pPr>
            <w:r w:rsidRPr="00A5646F">
              <w:t>Dėl COVID-19 užplanuoti partnerių susitikimai nevyko, projektai tęsiasi ir lėšos bus panaudotos iki 2022 m.</w:t>
            </w:r>
          </w:p>
        </w:tc>
      </w:tr>
      <w:tr w:rsidR="003D65C3" w:rsidRPr="008D2081" w:rsidTr="008B6C55">
        <w:tc>
          <w:tcPr>
            <w:tcW w:w="2405" w:type="dxa"/>
            <w:tcBorders>
              <w:top w:val="single" w:sz="4" w:space="0" w:color="auto"/>
              <w:left w:val="single" w:sz="4" w:space="0" w:color="auto"/>
              <w:bottom w:val="single" w:sz="4" w:space="0" w:color="auto"/>
              <w:right w:val="single" w:sz="4" w:space="0" w:color="auto"/>
            </w:tcBorders>
            <w:hideMark/>
          </w:tcPr>
          <w:p w:rsidR="003D65C3" w:rsidRPr="008D2081" w:rsidRDefault="003D65C3" w:rsidP="008B6C55">
            <w:r w:rsidRPr="008D2081">
              <w:t>Kitos lėšos (parama 2 % GM ir kt.)</w:t>
            </w:r>
          </w:p>
        </w:tc>
        <w:tc>
          <w:tcPr>
            <w:tcW w:w="1300" w:type="dxa"/>
            <w:tcBorders>
              <w:top w:val="single" w:sz="4" w:space="0" w:color="auto"/>
              <w:left w:val="single" w:sz="4" w:space="0" w:color="auto"/>
              <w:bottom w:val="single" w:sz="4" w:space="0" w:color="auto"/>
              <w:right w:val="single" w:sz="4" w:space="0" w:color="auto"/>
            </w:tcBorders>
          </w:tcPr>
          <w:p w:rsidR="003D65C3" w:rsidRDefault="003D65C3" w:rsidP="008B6C55">
            <w:pPr>
              <w:jc w:val="center"/>
            </w:pPr>
            <w:r>
              <w:t>4,0</w:t>
            </w:r>
          </w:p>
        </w:tc>
        <w:tc>
          <w:tcPr>
            <w:tcW w:w="1223" w:type="dxa"/>
            <w:tcBorders>
              <w:top w:val="single" w:sz="4" w:space="0" w:color="auto"/>
              <w:left w:val="single" w:sz="4" w:space="0" w:color="auto"/>
              <w:bottom w:val="single" w:sz="4" w:space="0" w:color="auto"/>
              <w:right w:val="single" w:sz="4" w:space="0" w:color="auto"/>
            </w:tcBorders>
          </w:tcPr>
          <w:p w:rsidR="003D65C3" w:rsidRDefault="003D65C3" w:rsidP="008B6C55">
            <w:pPr>
              <w:jc w:val="center"/>
            </w:pPr>
            <w:r>
              <w:t>4,0</w:t>
            </w:r>
          </w:p>
        </w:tc>
        <w:tc>
          <w:tcPr>
            <w:tcW w:w="1304" w:type="dxa"/>
            <w:tcBorders>
              <w:top w:val="single" w:sz="4" w:space="0" w:color="auto"/>
              <w:left w:val="single" w:sz="4" w:space="0" w:color="auto"/>
              <w:bottom w:val="single" w:sz="4" w:space="0" w:color="auto"/>
              <w:right w:val="single" w:sz="4" w:space="0" w:color="auto"/>
            </w:tcBorders>
          </w:tcPr>
          <w:p w:rsidR="003D65C3" w:rsidRDefault="003D65C3" w:rsidP="008B6C55">
            <w:pPr>
              <w:jc w:val="center"/>
            </w:pPr>
            <w:r>
              <w:t>100</w:t>
            </w:r>
          </w:p>
          <w:p w:rsidR="003D65C3" w:rsidRDefault="003D65C3" w:rsidP="008B6C55">
            <w:pPr>
              <w:jc w:val="center"/>
            </w:pPr>
          </w:p>
        </w:tc>
        <w:tc>
          <w:tcPr>
            <w:tcW w:w="3396" w:type="dxa"/>
            <w:tcBorders>
              <w:top w:val="single" w:sz="4" w:space="0" w:color="auto"/>
              <w:left w:val="single" w:sz="4" w:space="0" w:color="auto"/>
              <w:bottom w:val="single" w:sz="4" w:space="0" w:color="auto"/>
              <w:right w:val="single" w:sz="4" w:space="0" w:color="auto"/>
            </w:tcBorders>
          </w:tcPr>
          <w:p w:rsidR="003D65C3" w:rsidRPr="00A5646F" w:rsidRDefault="003D65C3" w:rsidP="008B6C55">
            <w:pPr>
              <w:jc w:val="both"/>
            </w:pPr>
          </w:p>
        </w:tc>
      </w:tr>
      <w:tr w:rsidR="003D65C3" w:rsidRPr="008D2081" w:rsidTr="004C43A1">
        <w:trPr>
          <w:trHeight w:val="58"/>
        </w:trPr>
        <w:tc>
          <w:tcPr>
            <w:tcW w:w="2405" w:type="dxa"/>
            <w:tcBorders>
              <w:top w:val="single" w:sz="4" w:space="0" w:color="auto"/>
              <w:left w:val="single" w:sz="4" w:space="0" w:color="auto"/>
              <w:bottom w:val="single" w:sz="4" w:space="0" w:color="auto"/>
              <w:right w:val="single" w:sz="4" w:space="0" w:color="auto"/>
            </w:tcBorders>
            <w:hideMark/>
          </w:tcPr>
          <w:p w:rsidR="003D65C3" w:rsidRPr="008D2081" w:rsidRDefault="003D65C3" w:rsidP="008B6C55">
            <w:r w:rsidRPr="008D2081">
              <w:t>Iš viso</w:t>
            </w:r>
          </w:p>
        </w:tc>
        <w:tc>
          <w:tcPr>
            <w:tcW w:w="1300" w:type="dxa"/>
            <w:tcBorders>
              <w:top w:val="single" w:sz="4" w:space="0" w:color="auto"/>
              <w:left w:val="single" w:sz="4" w:space="0" w:color="auto"/>
              <w:bottom w:val="single" w:sz="4" w:space="0" w:color="auto"/>
              <w:right w:val="single" w:sz="4" w:space="0" w:color="auto"/>
            </w:tcBorders>
          </w:tcPr>
          <w:p w:rsidR="003D65C3" w:rsidRDefault="003D65C3" w:rsidP="008B6C55">
            <w:pPr>
              <w:jc w:val="center"/>
            </w:pPr>
            <w:r>
              <w:t>1,3</w:t>
            </w:r>
          </w:p>
        </w:tc>
        <w:tc>
          <w:tcPr>
            <w:tcW w:w="1223" w:type="dxa"/>
            <w:tcBorders>
              <w:top w:val="single" w:sz="4" w:space="0" w:color="auto"/>
              <w:left w:val="single" w:sz="4" w:space="0" w:color="auto"/>
              <w:bottom w:val="single" w:sz="4" w:space="0" w:color="auto"/>
              <w:right w:val="single" w:sz="4" w:space="0" w:color="auto"/>
            </w:tcBorders>
          </w:tcPr>
          <w:p w:rsidR="003D65C3" w:rsidRDefault="003D65C3" w:rsidP="008B6C55">
            <w:pPr>
              <w:jc w:val="center"/>
            </w:pPr>
            <w:r>
              <w:t>1,1</w:t>
            </w:r>
          </w:p>
        </w:tc>
        <w:tc>
          <w:tcPr>
            <w:tcW w:w="1304" w:type="dxa"/>
            <w:tcBorders>
              <w:top w:val="single" w:sz="4" w:space="0" w:color="auto"/>
              <w:left w:val="single" w:sz="4" w:space="0" w:color="auto"/>
              <w:bottom w:val="single" w:sz="4" w:space="0" w:color="auto"/>
              <w:right w:val="single" w:sz="4" w:space="0" w:color="auto"/>
            </w:tcBorders>
          </w:tcPr>
          <w:p w:rsidR="003D65C3" w:rsidRDefault="003D65C3" w:rsidP="004C43A1">
            <w:pPr>
              <w:jc w:val="center"/>
            </w:pPr>
            <w:r>
              <w:t>84,6</w:t>
            </w:r>
          </w:p>
        </w:tc>
        <w:tc>
          <w:tcPr>
            <w:tcW w:w="3396" w:type="dxa"/>
            <w:tcBorders>
              <w:top w:val="single" w:sz="4" w:space="0" w:color="auto"/>
              <w:left w:val="single" w:sz="4" w:space="0" w:color="auto"/>
              <w:bottom w:val="single" w:sz="4" w:space="0" w:color="auto"/>
              <w:right w:val="single" w:sz="4" w:space="0" w:color="auto"/>
            </w:tcBorders>
          </w:tcPr>
          <w:p w:rsidR="003D65C3" w:rsidRPr="00A5646F" w:rsidRDefault="003D65C3" w:rsidP="008B6C55">
            <w:pPr>
              <w:jc w:val="both"/>
            </w:pPr>
          </w:p>
        </w:tc>
      </w:tr>
      <w:tr w:rsidR="003D65C3" w:rsidRPr="008D2081" w:rsidTr="008B6C55">
        <w:tc>
          <w:tcPr>
            <w:tcW w:w="6232" w:type="dxa"/>
            <w:gridSpan w:val="4"/>
            <w:tcBorders>
              <w:top w:val="single" w:sz="4" w:space="0" w:color="auto"/>
              <w:left w:val="single" w:sz="4" w:space="0" w:color="auto"/>
              <w:bottom w:val="single" w:sz="4" w:space="0" w:color="auto"/>
              <w:right w:val="single" w:sz="4" w:space="0" w:color="auto"/>
            </w:tcBorders>
            <w:hideMark/>
          </w:tcPr>
          <w:p w:rsidR="003D65C3" w:rsidRPr="00216ABB" w:rsidRDefault="003D65C3" w:rsidP="008B6C55">
            <w:pPr>
              <w:jc w:val="both"/>
            </w:pPr>
            <w:r w:rsidRPr="00216ABB">
              <w:t>Kreditinis įsiskolinimas (pagal visus finansavimo šaltinius) 2020 m. sausio 1 d. – 1,24</w:t>
            </w:r>
          </w:p>
          <w:p w:rsidR="003D65C3" w:rsidRPr="00216ABB" w:rsidRDefault="003D65C3" w:rsidP="008B6C55"/>
        </w:tc>
        <w:tc>
          <w:tcPr>
            <w:tcW w:w="3396" w:type="dxa"/>
            <w:tcBorders>
              <w:top w:val="single" w:sz="4" w:space="0" w:color="auto"/>
              <w:left w:val="single" w:sz="4" w:space="0" w:color="auto"/>
              <w:bottom w:val="single" w:sz="4" w:space="0" w:color="auto"/>
              <w:right w:val="single" w:sz="4" w:space="0" w:color="auto"/>
            </w:tcBorders>
          </w:tcPr>
          <w:p w:rsidR="003D65C3" w:rsidRPr="00A5646F" w:rsidRDefault="003D65C3" w:rsidP="008B6C55">
            <w:pPr>
              <w:jc w:val="both"/>
            </w:pPr>
            <w:r w:rsidRPr="00A5646F">
              <w:t>K</w:t>
            </w:r>
            <w:r w:rsidRPr="00A5646F">
              <w:rPr>
                <w:color w:val="000000"/>
              </w:rPr>
              <w:t>reditorinį įsiskolinimą sudarė komunalinių paslaugų mokesčiai, nes paslaugų sąskaitos už 2020 m. gruodžio mėn. gaunamos tik 2021 m. sausio mėn.</w:t>
            </w:r>
          </w:p>
        </w:tc>
      </w:tr>
    </w:tbl>
    <w:p w:rsidR="003D65C3" w:rsidRDefault="003D65C3" w:rsidP="003D65C3">
      <w:pPr>
        <w:jc w:val="both"/>
      </w:pPr>
    </w:p>
    <w:p w:rsidR="003D65C3" w:rsidRDefault="003D65C3" w:rsidP="003D65C3">
      <w:pPr>
        <w:ind w:firstLine="709"/>
        <w:jc w:val="both"/>
        <w:rPr>
          <w:bCs/>
        </w:rPr>
      </w:pPr>
      <w:r>
        <w:t xml:space="preserve">Rengdama 2021 metų veiklos planą, Gimnazijos bendruomenė susitarė dėl šių tikslų: </w:t>
      </w:r>
      <w:r>
        <w:rPr>
          <w:bCs/>
        </w:rPr>
        <w:t>1) teikiant mokymosi pagalbą įvairių gebėjimų mokiniams, maksimaliai išnaudoti neformaliojo ugdymo, kuris padės mokiniams gerinti asmeninę pažangą, galimybes; 2) inicijuoti Gimnazijos bendruomenės narius organizuoti įvairiapusę veiklą, kuri padės įgyvendinti geros mokyklos koncepciją; 3) palaikyti palankų psichologinį mikroklimatą, kuris sėkmingai atskleis Gimnazijos bendruomenės narių iniciatyvumą ir kūrybiškumą, skatins bendravimą ir bendradarbiavimą siekiant bendrų tikslų</w:t>
      </w:r>
    </w:p>
    <w:p w:rsidR="003D65C3" w:rsidRDefault="003D65C3" w:rsidP="003D65C3">
      <w:pPr>
        <w:jc w:val="both"/>
      </w:pPr>
    </w:p>
    <w:p w:rsidR="003D65C3" w:rsidRDefault="003D65C3" w:rsidP="003D65C3">
      <w:pPr>
        <w:jc w:val="both"/>
      </w:pPr>
    </w:p>
    <w:p w:rsidR="00D57F27" w:rsidRPr="00832CC9" w:rsidRDefault="003D65C3" w:rsidP="003D65C3">
      <w:pPr>
        <w:tabs>
          <w:tab w:val="left" w:pos="14656"/>
        </w:tabs>
        <w:overflowPunct w:val="0"/>
        <w:textAlignment w:val="baseline"/>
      </w:pPr>
      <w:r>
        <w:t>Direktorius                                                                                                        Vitalijus Jakobčiukas</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96091F">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3D65C3"/>
    <w:rsid w:val="004476DD"/>
    <w:rsid w:val="004C43A1"/>
    <w:rsid w:val="004D03C5"/>
    <w:rsid w:val="00597EE8"/>
    <w:rsid w:val="005B434A"/>
    <w:rsid w:val="005F495C"/>
    <w:rsid w:val="006B7EAD"/>
    <w:rsid w:val="00832CC9"/>
    <w:rsid w:val="008354D5"/>
    <w:rsid w:val="008E6E82"/>
    <w:rsid w:val="0096091F"/>
    <w:rsid w:val="00AF7D08"/>
    <w:rsid w:val="00B750B6"/>
    <w:rsid w:val="00C57681"/>
    <w:rsid w:val="00C86304"/>
    <w:rsid w:val="00CA4D3B"/>
    <w:rsid w:val="00D42B72"/>
    <w:rsid w:val="00D57F27"/>
    <w:rsid w:val="00DD7826"/>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F3CB7"/>
  <w15:docId w15:val="{3DD5001E-C207-4D56-B903-7BF6D8BB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C8630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D7826"/>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6354</Words>
  <Characters>3622</Characters>
  <Application>Microsoft Office Word</Application>
  <DocSecurity>4</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2021-05-03T12:58:00Z</dcterms:created>
  <dcterms:modified xsi:type="dcterms:W3CDTF">2021-05-03T12:58:00Z</dcterms:modified>
</cp:coreProperties>
</file>