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53651A4D" w14:textId="77777777" w:rsidTr="00C57681">
        <w:tc>
          <w:tcPr>
            <w:tcW w:w="3969" w:type="dxa"/>
          </w:tcPr>
          <w:p w14:paraId="53651A4C"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53651A4F" w14:textId="77777777" w:rsidTr="00C57681">
        <w:tc>
          <w:tcPr>
            <w:tcW w:w="3969" w:type="dxa"/>
          </w:tcPr>
          <w:p w14:paraId="53651A4E" w14:textId="77777777" w:rsidR="0006079E" w:rsidRDefault="0006079E" w:rsidP="0006079E">
            <w:r>
              <w:t>Klaipėdos miesto savivaldybės</w:t>
            </w:r>
          </w:p>
        </w:tc>
      </w:tr>
      <w:tr w:rsidR="0006079E" w14:paraId="53651A51" w14:textId="77777777" w:rsidTr="00C57681">
        <w:tc>
          <w:tcPr>
            <w:tcW w:w="3969" w:type="dxa"/>
          </w:tcPr>
          <w:p w14:paraId="53651A50"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balandžio 29 d.</w:t>
            </w:r>
            <w:r>
              <w:rPr>
                <w:noProof/>
              </w:rPr>
              <w:fldChar w:fldCharType="end"/>
            </w:r>
            <w:bookmarkEnd w:id="1"/>
          </w:p>
        </w:tc>
      </w:tr>
      <w:tr w:rsidR="0006079E" w14:paraId="53651A53" w14:textId="77777777" w:rsidTr="00C57681">
        <w:tc>
          <w:tcPr>
            <w:tcW w:w="3969" w:type="dxa"/>
          </w:tcPr>
          <w:p w14:paraId="53651A52"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T2-106</w:t>
            </w:r>
            <w:bookmarkEnd w:id="2"/>
          </w:p>
        </w:tc>
      </w:tr>
    </w:tbl>
    <w:p w14:paraId="53651A54" w14:textId="77777777" w:rsidR="00832CC9" w:rsidRPr="00F72A1E" w:rsidRDefault="00832CC9" w:rsidP="0006079E">
      <w:pPr>
        <w:jc w:val="center"/>
      </w:pPr>
    </w:p>
    <w:p w14:paraId="53651A55" w14:textId="77777777" w:rsidR="00832CC9" w:rsidRPr="00F72A1E" w:rsidRDefault="00832CC9" w:rsidP="0006079E">
      <w:pPr>
        <w:jc w:val="center"/>
      </w:pPr>
    </w:p>
    <w:p w14:paraId="53651A56" w14:textId="77777777" w:rsidR="00F458F8" w:rsidRPr="00B75B6C" w:rsidRDefault="00F458F8" w:rsidP="00F458F8">
      <w:pPr>
        <w:tabs>
          <w:tab w:val="left" w:pos="14656"/>
        </w:tabs>
        <w:overflowPunct w:val="0"/>
        <w:jc w:val="center"/>
        <w:textAlignment w:val="baseline"/>
        <w:rPr>
          <w:b/>
          <w:lang w:eastAsia="lt-LT"/>
        </w:rPr>
      </w:pPr>
      <w:r w:rsidRPr="00B75B6C">
        <w:rPr>
          <w:b/>
          <w:lang w:eastAsia="lt-LT"/>
        </w:rPr>
        <w:t>KLAIPĖDOS „ŽEMYNOS“ GIMNAZIJOS 2020 METŲ VEIKLOS ATASKAITA</w:t>
      </w:r>
    </w:p>
    <w:p w14:paraId="53651A57" w14:textId="77777777" w:rsidR="00F458F8" w:rsidRPr="00B75B6C" w:rsidRDefault="00F458F8" w:rsidP="00F458F8">
      <w:pPr>
        <w:overflowPunct w:val="0"/>
        <w:jc w:val="center"/>
        <w:textAlignment w:val="baseline"/>
        <w:rPr>
          <w:lang w:eastAsia="lt-LT"/>
        </w:rPr>
      </w:pPr>
    </w:p>
    <w:p w14:paraId="53651A58" w14:textId="77777777" w:rsidR="00F458F8" w:rsidRPr="00B75B6C" w:rsidRDefault="00F458F8" w:rsidP="00F458F8">
      <w:pPr>
        <w:ind w:right="-22" w:firstLine="709"/>
        <w:jc w:val="both"/>
      </w:pPr>
      <w:r w:rsidRPr="00B75B6C">
        <w:t xml:space="preserve">Klaipėdos „Žemynos“ gimnazijos (toliau – Įstaiga) 2020–2022 m. strateginio ir 2020 m. veiklos planuose nustatyti tikslai buvo orientuoti į aukštos švietimo paslaugų kokybės užtikrinimą ir Įstaigos materialinės bazės gerinimą. 2020 m. veiklos tikslas – individuali kiekvieno mokinio pažanga. Jam pasiekti buvo numatyti 5 uždaviniai. </w:t>
      </w:r>
    </w:p>
    <w:p w14:paraId="53651A59" w14:textId="77777777" w:rsidR="00F458F8" w:rsidRPr="00B75B6C" w:rsidRDefault="00F458F8" w:rsidP="00F458F8">
      <w:pPr>
        <w:shd w:val="clear" w:color="auto" w:fill="FFFFFF"/>
        <w:ind w:right="-22" w:firstLine="709"/>
        <w:jc w:val="both"/>
      </w:pPr>
      <w:r w:rsidRPr="00B75B6C">
        <w:t>Pirmojo uždavinio – tobulinti individualios pažangos stebėjimo modelį –</w:t>
      </w:r>
      <w:r w:rsidRPr="00B75B6C">
        <w:rPr>
          <w:color w:val="FF0000"/>
        </w:rPr>
        <w:t xml:space="preserve"> </w:t>
      </w:r>
      <w:r w:rsidRPr="00B75B6C">
        <w:t xml:space="preserve">įgyvendinimui buvo numatytos priemonės, kuriomis buvo siekiama tobulinti individualios mokinio pažangos stebėjimą. Organizuoti metodinių grupių, metodinės tarybos pasitarimai minėtu klausimu. Pasiteisino mokiniams teikiamos individualios konsultacijos. Daug dėmesio buvo skiriama bendradarbiavimui su tėvais (globėjais, rūpintojais) (toliau – tėvai), organizuojami bendri renginiai. Tėvai aktyviai dalyvavo karjeros planavimo renginiuose. Mokytojų bei pagalbos mokiniui specialistų bendradarbiavimas padėjo geriau spręsti ugdymo proceso metu mokiniams iškilusias problemas. Specialusis pedagogas teikė individualią pagalbą mokiniams, konsultavo mokytojus, kartu su Įstaigos socialiniu pedagogu sistemingai stebėjo šių mokinių pažangą, aptarė problemas, numatė jų sprendimo būdus. Palaikė ryšius su specialiųjų ugdymosi poreikių turinčių mokinių šeimomis. Per metus </w:t>
      </w:r>
      <w:r w:rsidRPr="00B75B6C">
        <w:rPr>
          <w:strike/>
        </w:rPr>
        <w:t>s</w:t>
      </w:r>
      <w:r w:rsidRPr="00B75B6C">
        <w:t>uteiktos 179 psichologo konsultacijos (37 tėvams, 129 mokiniams, 13 mokytojams) ir 122 pokalbiai, teikiant psichologinę informaciją, tariantis dėl pagalbos būdų ir bendradarbiavimo formų.</w:t>
      </w:r>
    </w:p>
    <w:p w14:paraId="53651A5A" w14:textId="77777777" w:rsidR="00F458F8" w:rsidRPr="00B75B6C" w:rsidRDefault="00F458F8" w:rsidP="00F458F8">
      <w:pPr>
        <w:ind w:right="-22" w:firstLine="709"/>
        <w:jc w:val="both"/>
      </w:pPr>
      <w:r w:rsidRPr="00B75B6C">
        <w:t xml:space="preserve">2020-09-01 duomenimis ugdyti 494 mokiniai (2019 m. – 477), užtikrintas nenutrūkstamas pagrindinis (II dalis) ir vidurinis ugdymas. Ugdymo programas įgyvendino 45 pedagogai (44,38 etato). Dirbo 19 nepedagoginių darbuotojų (22,25 etato). Įgyvendintos 22 neformaliojo vaikų švietimo programos, kuriose dalyvavo 306 (62 %) mokiniai. 2020 m. veiklos plano sėkmingą įgyvendinimą rodo mokinių pasiekimai. Visi abiturientai (99) įgijo vidurinį išsilavinimą, 2 abiturientai brandos egzaminuose gavo 100 balų įvertinimus, aukštesnius nei 86 balai vertinimus gavo 28 mokiniai (28 %). Visi (134) II gimnazinių klasių mokiniai įgijo pagrindinį išsilavinimą, 4 mokiniai – tarptautinį vokiečių kalbos egzamino (DSD) I laipsnio diplomą. Šalies ir miesto dalykinėse olimpiadose, konkursuose mokiniai pelnė 16 prizinių vietų, o sporto varžybose  – 4 prizines vietas. Nežymiai pakito mokinių lankomumas, t. y. vienas mokinys per metus vidutiniškai praleido 104 pamokas (2019 m. – 103). </w:t>
      </w:r>
    </w:p>
    <w:p w14:paraId="53651A5B" w14:textId="77777777" w:rsidR="00F458F8" w:rsidRPr="00B75B6C" w:rsidRDefault="00F458F8" w:rsidP="00F458F8">
      <w:pPr>
        <w:shd w:val="clear" w:color="auto" w:fill="FFFFFF"/>
        <w:ind w:right="-22" w:firstLine="709"/>
        <w:jc w:val="both"/>
      </w:pPr>
      <w:r w:rsidRPr="00B75B6C">
        <w:t xml:space="preserve">2020 m. Įstaiga atliko veiklos kokybės įsivertinimą pagal rodiklį „Mokinio pasiekimai ir pažanga“. Nustatyta, kad mokiniai sistemingai stebi ir įsivertina bendrąsias ir dalykines kompetencijas. 90 % mokinių nurodė, kad žino savo žinių, gebėjimų ir pasiekimų lygį, 81 % – nuolat stebi savo mokymosi pažangą.  82 % mokytojų pažymėjo, kad mokinių įgytos kompetencijos atitinka jų individualias galias ir siekius. </w:t>
      </w:r>
    </w:p>
    <w:p w14:paraId="53651A5C" w14:textId="77777777" w:rsidR="00F458F8" w:rsidRPr="00B75B6C" w:rsidRDefault="00F458F8" w:rsidP="00F458F8">
      <w:pPr>
        <w:ind w:right="-22" w:firstLine="709"/>
        <w:jc w:val="both"/>
        <w:rPr>
          <w:strike/>
        </w:rPr>
      </w:pPr>
      <w:r w:rsidRPr="00B75B6C">
        <w:t xml:space="preserve">Įgyvendinant antrąjį uždavinį – gerinti mokinių ir mokytojų bendradarbiavimą – buvo siekiama veiksmingai ugdyti mokinių kompetencijas pamokoje, projektuose, konferencijose ir neformalaus švietimo užsiėmimuose. Tobulinti mokinių savarankiško mokymosi įgūdžiai, atsakomybė už ugdymosi rezultatus. Vykdyta tarpdalykinė integracija, netradicinės vaizdo pamokos muziejuose. Buvo vykdyti 2 tarptautiniai, 3 šalies, 5 mokykliniai projektai, organizuota tarptautinė konferencija, 18 atvirų veiklų, 35 edukacinės išvykos, 36 tradiciniai ir netradiciniai renginiai, kuriuose dalyvavo Įstaigos pedagogai, mokiniai ir jų tėvai. Nuo 2020 m. Įstaiga pradėjo dalyvauti tarptautiniuose projektuose </w:t>
      </w:r>
      <w:r w:rsidRPr="00B75B6C">
        <w:rPr>
          <w:lang w:eastAsia="lt-LT"/>
        </w:rPr>
        <w:t>„Roots and Offschoots“</w:t>
      </w:r>
      <w:r w:rsidRPr="00B75B6C">
        <w:t xml:space="preserve">, „A-SELFIE skaitmeninių mokyklų apdovanojimai“, „MEPA-Mokyklos – Europos Parlamento ambasadorės Lietuvoje“. </w:t>
      </w:r>
    </w:p>
    <w:p w14:paraId="53651A5D" w14:textId="77777777" w:rsidR="00F458F8" w:rsidRPr="00B75B6C" w:rsidRDefault="00F458F8" w:rsidP="00F458F8">
      <w:pPr>
        <w:ind w:right="-22" w:firstLine="851"/>
        <w:jc w:val="both"/>
      </w:pPr>
      <w:r w:rsidRPr="00B75B6C">
        <w:t xml:space="preserve">Vykdant trečiąjį  uždavinį – tobulinti klasikinio ugdymo elementų diegimą – mokiniai dalyvavo neformaliojo švietimo programose, susijusiose su antikos kultūra, bei Lietuvos mokinių lotynų kalbos ir antikos kultūros olimpiadoje. Įstaigoje organizuotas Klaipėdos regiono mokyklų </w:t>
      </w:r>
      <w:r w:rsidRPr="00B75B6C">
        <w:lastRenderedPageBreak/>
        <w:t>Antikos konkursas „VENI. VIDI. VICI“, antikos kultūros mokymasis integruotas į I–IV klasikinio ugdymo klasių (120 mokinių) privalomųjų dalykų ugdymo turinį. II klasių mokiniai ruošė viešąsias kalbas, III klasių mokiniai vykdė tiriamuosius-kūrybinius darbus iš antikos filosofijos, meno, sporto sričių. Įstaigoje organizuotas tradiciniu tapęs oratorių konkursas, kuriame rodyti mokinių spektakliai antikinės kultūros tematikomis. Pradėta rinkti klasikinės kultūros suvenyrų ekspozicija. 2020 m. vykdytas projektas „Antika – Europos kultūros lopšys“. Klasikinių vertybių (saiko, gėrio, grožio, harmonijos, sveiko kūno ir sielos dermės, universalios asmenybės galimybių visuomenėje) sklaida vyko klasių valandėlių metu.</w:t>
      </w:r>
    </w:p>
    <w:p w14:paraId="53651A5E" w14:textId="77777777" w:rsidR="00F458F8" w:rsidRPr="00B75B6C" w:rsidRDefault="00F458F8" w:rsidP="00F458F8">
      <w:pPr>
        <w:ind w:right="-22" w:firstLine="851"/>
        <w:jc w:val="both"/>
        <w:rPr>
          <w:strike/>
        </w:rPr>
      </w:pPr>
      <w:r w:rsidRPr="00B75B6C">
        <w:t xml:space="preserve">Įgyvendinant ketvirtąjį uždavinį – STEAM elementų diegimas – </w:t>
      </w:r>
      <w:r w:rsidRPr="00B75B6C">
        <w:rPr>
          <w:lang w:eastAsia="lt-LT"/>
        </w:rPr>
        <w:t xml:space="preserve">vykdytos tokios naujos </w:t>
      </w:r>
      <w:r w:rsidRPr="00B75B6C">
        <w:t>I–III klasių mokinių</w:t>
      </w:r>
      <w:r w:rsidRPr="00B75B6C">
        <w:rPr>
          <w:lang w:eastAsia="lt-LT"/>
        </w:rPr>
        <w:t xml:space="preserve"> patyriminės veiklos: „</w:t>
      </w:r>
      <w:r w:rsidRPr="00B75B6C">
        <w:t>Biodyzelino gamyba ir savybių tyrimas“, „Simetrija gamtoje, tautinėje juostoje“, „Optinės iliuzijos“, „Šokolado lydymosi temperatūros priklausomybė nuo jo sudėties“, „Socialiai atsakingas verslas“, „</w:t>
      </w:r>
      <w:r w:rsidRPr="00B75B6C">
        <w:rPr>
          <w:rFonts w:eastAsiaTheme="minorHAnsi"/>
        </w:rPr>
        <w:t>Cheminių medžiagų nustatymas, skirtinguose vandens telkiniuose, skirtingais metų laikais“ ir kitos.</w:t>
      </w:r>
      <w:r w:rsidRPr="00B75B6C">
        <w:rPr>
          <w:lang w:eastAsia="lt-LT"/>
        </w:rPr>
        <w:t xml:space="preserve"> Reikšmingiausias buvo projektas „Susisiekimo tarp Klaipėdos ir Kuršių Nerijos sprendimai“, vykdytas kartu </w:t>
      </w:r>
      <w:r w:rsidRPr="00B75B6C">
        <w:t xml:space="preserve">su Klaipėdos universiteto Jūros technologijų ir gamtos mokslų fakulteto Jūrų inžinerijos katedros dėstytojais, pristatytas Klaipėdos universitete. </w:t>
      </w:r>
    </w:p>
    <w:p w14:paraId="53651A5F" w14:textId="77777777" w:rsidR="00F458F8" w:rsidRPr="00B75B6C" w:rsidRDefault="00F458F8" w:rsidP="00F458F8">
      <w:pPr>
        <w:ind w:right="-22" w:firstLine="851"/>
        <w:jc w:val="both"/>
      </w:pPr>
      <w:r w:rsidRPr="00B75B6C">
        <w:t xml:space="preserve">Įgyvendinant penktąjį uždavinį – kryptingai organizuoti mokytojų kvalifikacijos tobulinimą – 2020 m. kvalifikaciją tobulino kiekvienas pedagogas vidutiniškai 6 dienas. Visiems pedagogams Įstaigoje organizuoti seminarai „Emocinė kultūra: EQ komandoje“, „Virtualios aplinkos panaudojimas ugdymo procese“. Vykdyta mokytojų metodinė praktinė konferencija „Gerosios patirties sklaida: kūrybiškumo ir lyderystės ugdymas patyriminio ugdymo veiklose“. Mokytojai tobulino skaitmeninio raštingumo kompetencijas (299 val.), 6 mokytojai aktyviai įsitraukė į STEAM projektinę veiklą ir dalyvavo konferencijose, seminaruose (137 val.). </w:t>
      </w:r>
    </w:p>
    <w:p w14:paraId="53651A60" w14:textId="77777777" w:rsidR="00F458F8" w:rsidRPr="00B75B6C" w:rsidRDefault="00F458F8" w:rsidP="00F458F8">
      <w:pPr>
        <w:ind w:right="-22" w:firstLine="709"/>
        <w:jc w:val="both"/>
        <w:rPr>
          <w:strike/>
        </w:rPr>
      </w:pPr>
      <w:r w:rsidRPr="00B75B6C">
        <w:t xml:space="preserve">2020 m. Įstaigos išlaikymui skirtos lėšos naudotos racionaliai ir taupiai: </w:t>
      </w:r>
    </w:p>
    <w:tbl>
      <w:tblPr>
        <w:tblStyle w:val="Lentelstinklelis"/>
        <w:tblW w:w="0" w:type="auto"/>
        <w:tblLayout w:type="fixed"/>
        <w:tblLook w:val="04A0" w:firstRow="1" w:lastRow="0" w:firstColumn="1" w:lastColumn="0" w:noHBand="0" w:noVBand="1"/>
      </w:tblPr>
      <w:tblGrid>
        <w:gridCol w:w="2405"/>
        <w:gridCol w:w="1559"/>
        <w:gridCol w:w="1276"/>
        <w:gridCol w:w="1418"/>
        <w:gridCol w:w="2970"/>
      </w:tblGrid>
      <w:tr w:rsidR="00F458F8" w:rsidRPr="00B75B6C" w14:paraId="53651A65" w14:textId="77777777" w:rsidTr="0058237C">
        <w:tc>
          <w:tcPr>
            <w:tcW w:w="2405" w:type="dxa"/>
            <w:vMerge w:val="restart"/>
            <w:tcBorders>
              <w:top w:val="single" w:sz="4" w:space="0" w:color="auto"/>
              <w:left w:val="single" w:sz="4" w:space="0" w:color="auto"/>
              <w:bottom w:val="single" w:sz="4" w:space="0" w:color="auto"/>
              <w:right w:val="single" w:sz="4" w:space="0" w:color="auto"/>
            </w:tcBorders>
            <w:hideMark/>
          </w:tcPr>
          <w:p w14:paraId="53651A61" w14:textId="77777777" w:rsidR="00F458F8" w:rsidRPr="00B75B6C" w:rsidRDefault="00F458F8" w:rsidP="0058237C">
            <w:pPr>
              <w:jc w:val="center"/>
            </w:pPr>
            <w:r w:rsidRPr="00B75B6C">
              <w:t>Finansavimo šaltinis</w:t>
            </w:r>
          </w:p>
        </w:tc>
        <w:tc>
          <w:tcPr>
            <w:tcW w:w="4253" w:type="dxa"/>
            <w:gridSpan w:val="3"/>
            <w:tcBorders>
              <w:top w:val="single" w:sz="4" w:space="0" w:color="auto"/>
              <w:left w:val="single" w:sz="4" w:space="0" w:color="auto"/>
              <w:bottom w:val="single" w:sz="4" w:space="0" w:color="auto"/>
              <w:right w:val="single" w:sz="4" w:space="0" w:color="auto"/>
            </w:tcBorders>
            <w:hideMark/>
          </w:tcPr>
          <w:p w14:paraId="53651A62" w14:textId="77777777" w:rsidR="00F458F8" w:rsidRPr="00B75B6C" w:rsidRDefault="00F458F8" w:rsidP="0058237C">
            <w:pPr>
              <w:jc w:val="center"/>
            </w:pPr>
            <w:r w:rsidRPr="00B75B6C">
              <w:t>Lėšos (tūkst. eurų)</w:t>
            </w:r>
          </w:p>
        </w:tc>
        <w:tc>
          <w:tcPr>
            <w:tcW w:w="2970" w:type="dxa"/>
            <w:vMerge w:val="restart"/>
            <w:tcBorders>
              <w:top w:val="single" w:sz="4" w:space="0" w:color="auto"/>
              <w:left w:val="single" w:sz="4" w:space="0" w:color="auto"/>
              <w:bottom w:val="single" w:sz="4" w:space="0" w:color="auto"/>
              <w:right w:val="single" w:sz="4" w:space="0" w:color="auto"/>
            </w:tcBorders>
          </w:tcPr>
          <w:p w14:paraId="53651A63" w14:textId="77777777" w:rsidR="00F458F8" w:rsidRPr="00B75B6C" w:rsidRDefault="00F458F8" w:rsidP="0058237C">
            <w:pPr>
              <w:jc w:val="both"/>
            </w:pPr>
            <w:r w:rsidRPr="00B75B6C">
              <w:t>Pastabos</w:t>
            </w:r>
          </w:p>
          <w:p w14:paraId="53651A64" w14:textId="77777777" w:rsidR="00F458F8" w:rsidRPr="00B75B6C" w:rsidRDefault="00F458F8" w:rsidP="0058237C">
            <w:pPr>
              <w:jc w:val="center"/>
            </w:pPr>
          </w:p>
        </w:tc>
      </w:tr>
      <w:tr w:rsidR="00F458F8" w:rsidRPr="00B75B6C" w14:paraId="53651A6B" w14:textId="77777777" w:rsidTr="0058237C">
        <w:tc>
          <w:tcPr>
            <w:tcW w:w="2405" w:type="dxa"/>
            <w:vMerge/>
            <w:tcBorders>
              <w:top w:val="single" w:sz="4" w:space="0" w:color="auto"/>
              <w:left w:val="single" w:sz="4" w:space="0" w:color="auto"/>
              <w:bottom w:val="single" w:sz="4" w:space="0" w:color="auto"/>
              <w:right w:val="single" w:sz="4" w:space="0" w:color="auto"/>
            </w:tcBorders>
            <w:vAlign w:val="center"/>
            <w:hideMark/>
          </w:tcPr>
          <w:p w14:paraId="53651A66" w14:textId="77777777" w:rsidR="00F458F8" w:rsidRPr="00B75B6C" w:rsidRDefault="00F458F8" w:rsidP="0058237C"/>
        </w:tc>
        <w:tc>
          <w:tcPr>
            <w:tcW w:w="1559" w:type="dxa"/>
            <w:tcBorders>
              <w:top w:val="single" w:sz="4" w:space="0" w:color="auto"/>
              <w:left w:val="single" w:sz="4" w:space="0" w:color="auto"/>
              <w:bottom w:val="single" w:sz="4" w:space="0" w:color="auto"/>
              <w:right w:val="single" w:sz="4" w:space="0" w:color="auto"/>
            </w:tcBorders>
            <w:hideMark/>
          </w:tcPr>
          <w:p w14:paraId="53651A67" w14:textId="77777777" w:rsidR="00F458F8" w:rsidRPr="00B75B6C" w:rsidRDefault="00F458F8" w:rsidP="0058237C">
            <w:pPr>
              <w:jc w:val="center"/>
            </w:pPr>
            <w:r w:rsidRPr="00B75B6C">
              <w:t>Planas (patikslintas)</w:t>
            </w:r>
          </w:p>
        </w:tc>
        <w:tc>
          <w:tcPr>
            <w:tcW w:w="1276" w:type="dxa"/>
            <w:tcBorders>
              <w:top w:val="single" w:sz="4" w:space="0" w:color="auto"/>
              <w:left w:val="single" w:sz="4" w:space="0" w:color="auto"/>
              <w:bottom w:val="single" w:sz="4" w:space="0" w:color="auto"/>
              <w:right w:val="single" w:sz="4" w:space="0" w:color="auto"/>
            </w:tcBorders>
            <w:hideMark/>
          </w:tcPr>
          <w:p w14:paraId="53651A68" w14:textId="77777777" w:rsidR="00F458F8" w:rsidRPr="00B75B6C" w:rsidRDefault="00F458F8" w:rsidP="0058237C">
            <w:pPr>
              <w:jc w:val="center"/>
            </w:pPr>
            <w:r w:rsidRPr="00B75B6C">
              <w:t>Panaudota lėšų</w:t>
            </w:r>
          </w:p>
        </w:tc>
        <w:tc>
          <w:tcPr>
            <w:tcW w:w="1418" w:type="dxa"/>
            <w:tcBorders>
              <w:top w:val="single" w:sz="4" w:space="0" w:color="auto"/>
              <w:left w:val="single" w:sz="4" w:space="0" w:color="auto"/>
              <w:bottom w:val="single" w:sz="4" w:space="0" w:color="auto"/>
              <w:right w:val="single" w:sz="4" w:space="0" w:color="auto"/>
            </w:tcBorders>
            <w:hideMark/>
          </w:tcPr>
          <w:p w14:paraId="53651A69" w14:textId="77777777" w:rsidR="00F458F8" w:rsidRPr="00B75B6C" w:rsidRDefault="00F458F8" w:rsidP="0058237C">
            <w:pPr>
              <w:jc w:val="center"/>
            </w:pPr>
            <w:r w:rsidRPr="00B75B6C">
              <w:t>Įvykdymas (%)</w:t>
            </w:r>
          </w:p>
        </w:tc>
        <w:tc>
          <w:tcPr>
            <w:tcW w:w="2970" w:type="dxa"/>
            <w:vMerge/>
            <w:tcBorders>
              <w:top w:val="single" w:sz="4" w:space="0" w:color="auto"/>
              <w:left w:val="single" w:sz="4" w:space="0" w:color="auto"/>
              <w:bottom w:val="single" w:sz="4" w:space="0" w:color="auto"/>
              <w:right w:val="single" w:sz="4" w:space="0" w:color="auto"/>
            </w:tcBorders>
            <w:vAlign w:val="center"/>
            <w:hideMark/>
          </w:tcPr>
          <w:p w14:paraId="53651A6A" w14:textId="77777777" w:rsidR="00F458F8" w:rsidRPr="00B75B6C" w:rsidRDefault="00F458F8" w:rsidP="0058237C"/>
        </w:tc>
      </w:tr>
      <w:tr w:rsidR="00F458F8" w:rsidRPr="00B75B6C" w14:paraId="53651A71" w14:textId="77777777" w:rsidTr="0058237C">
        <w:trPr>
          <w:trHeight w:val="164"/>
        </w:trPr>
        <w:tc>
          <w:tcPr>
            <w:tcW w:w="2405" w:type="dxa"/>
            <w:tcBorders>
              <w:top w:val="single" w:sz="4" w:space="0" w:color="auto"/>
              <w:left w:val="single" w:sz="4" w:space="0" w:color="auto"/>
              <w:bottom w:val="single" w:sz="4" w:space="0" w:color="auto"/>
              <w:right w:val="single" w:sz="4" w:space="0" w:color="auto"/>
            </w:tcBorders>
            <w:hideMark/>
          </w:tcPr>
          <w:p w14:paraId="53651A6C" w14:textId="77777777" w:rsidR="00F458F8" w:rsidRPr="00B75B6C" w:rsidRDefault="00F458F8" w:rsidP="0058237C">
            <w:r w:rsidRPr="00B75B6C">
              <w:t>Savivaldybės biudžetas (SB)</w:t>
            </w:r>
          </w:p>
        </w:tc>
        <w:tc>
          <w:tcPr>
            <w:tcW w:w="1559" w:type="dxa"/>
            <w:tcBorders>
              <w:top w:val="single" w:sz="4" w:space="0" w:color="auto"/>
              <w:left w:val="single" w:sz="4" w:space="0" w:color="auto"/>
              <w:bottom w:val="single" w:sz="4" w:space="0" w:color="auto"/>
              <w:right w:val="single" w:sz="4" w:space="0" w:color="auto"/>
            </w:tcBorders>
          </w:tcPr>
          <w:p w14:paraId="53651A6D" w14:textId="77777777" w:rsidR="00F458F8" w:rsidRPr="00B75B6C" w:rsidRDefault="00F458F8" w:rsidP="0058237C">
            <w:pPr>
              <w:jc w:val="center"/>
            </w:pPr>
            <w:r w:rsidRPr="00B75B6C">
              <w:t>274,6</w:t>
            </w:r>
          </w:p>
        </w:tc>
        <w:tc>
          <w:tcPr>
            <w:tcW w:w="1276" w:type="dxa"/>
            <w:tcBorders>
              <w:top w:val="single" w:sz="4" w:space="0" w:color="auto"/>
              <w:left w:val="single" w:sz="4" w:space="0" w:color="auto"/>
              <w:bottom w:val="single" w:sz="4" w:space="0" w:color="auto"/>
              <w:right w:val="single" w:sz="4" w:space="0" w:color="auto"/>
            </w:tcBorders>
          </w:tcPr>
          <w:p w14:paraId="53651A6E" w14:textId="77777777" w:rsidR="00F458F8" w:rsidRPr="00B75B6C" w:rsidRDefault="00F458F8" w:rsidP="0058237C">
            <w:pPr>
              <w:jc w:val="center"/>
            </w:pPr>
            <w:r w:rsidRPr="00B75B6C">
              <w:t>271,5</w:t>
            </w:r>
          </w:p>
        </w:tc>
        <w:tc>
          <w:tcPr>
            <w:tcW w:w="1418" w:type="dxa"/>
            <w:tcBorders>
              <w:top w:val="single" w:sz="4" w:space="0" w:color="auto"/>
              <w:left w:val="single" w:sz="4" w:space="0" w:color="auto"/>
              <w:bottom w:val="single" w:sz="4" w:space="0" w:color="auto"/>
              <w:right w:val="single" w:sz="4" w:space="0" w:color="auto"/>
            </w:tcBorders>
          </w:tcPr>
          <w:p w14:paraId="53651A6F" w14:textId="77777777" w:rsidR="00F458F8" w:rsidRPr="00B75B6C" w:rsidRDefault="00F458F8" w:rsidP="0058237C">
            <w:pPr>
              <w:jc w:val="center"/>
            </w:pPr>
            <w:r w:rsidRPr="00B75B6C">
              <w:t>98,87</w:t>
            </w:r>
          </w:p>
        </w:tc>
        <w:tc>
          <w:tcPr>
            <w:tcW w:w="2970" w:type="dxa"/>
            <w:tcBorders>
              <w:top w:val="single" w:sz="4" w:space="0" w:color="auto"/>
              <w:left w:val="single" w:sz="4" w:space="0" w:color="auto"/>
              <w:bottom w:val="single" w:sz="4" w:space="0" w:color="auto"/>
              <w:right w:val="single" w:sz="4" w:space="0" w:color="auto"/>
            </w:tcBorders>
          </w:tcPr>
          <w:p w14:paraId="53651A70" w14:textId="77777777" w:rsidR="00F458F8" w:rsidRPr="00B75B6C" w:rsidRDefault="00F458F8" w:rsidP="0058237C">
            <w:r w:rsidRPr="00B75B6C">
              <w:t xml:space="preserve">Per karantiną buvo dengiamos mažesniu procentu nemokamo maitinimo gamybos išlaidos ir nenaudotos mokinių  pavėžėjimo lėšos Klaipėdos m. savivaldybės administracijos pavedimu </w:t>
            </w:r>
          </w:p>
        </w:tc>
      </w:tr>
      <w:tr w:rsidR="00F458F8" w:rsidRPr="00B75B6C" w14:paraId="53651A77" w14:textId="77777777" w:rsidTr="0058237C">
        <w:tc>
          <w:tcPr>
            <w:tcW w:w="2405" w:type="dxa"/>
            <w:tcBorders>
              <w:top w:val="single" w:sz="4" w:space="0" w:color="auto"/>
              <w:left w:val="single" w:sz="4" w:space="0" w:color="auto"/>
              <w:bottom w:val="single" w:sz="4" w:space="0" w:color="auto"/>
              <w:right w:val="single" w:sz="4" w:space="0" w:color="auto"/>
            </w:tcBorders>
            <w:hideMark/>
          </w:tcPr>
          <w:p w14:paraId="53651A72" w14:textId="77777777" w:rsidR="00F458F8" w:rsidRPr="00B75B6C" w:rsidRDefault="00F458F8" w:rsidP="0058237C">
            <w:r w:rsidRPr="00B75B6C">
              <w:t>Specialioji tikslinė dotacija (VB)</w:t>
            </w:r>
          </w:p>
        </w:tc>
        <w:tc>
          <w:tcPr>
            <w:tcW w:w="1559" w:type="dxa"/>
            <w:tcBorders>
              <w:top w:val="single" w:sz="4" w:space="0" w:color="auto"/>
              <w:left w:val="single" w:sz="4" w:space="0" w:color="auto"/>
              <w:bottom w:val="single" w:sz="4" w:space="0" w:color="auto"/>
              <w:right w:val="single" w:sz="4" w:space="0" w:color="auto"/>
            </w:tcBorders>
          </w:tcPr>
          <w:p w14:paraId="53651A73" w14:textId="77777777" w:rsidR="00F458F8" w:rsidRPr="00B75B6C" w:rsidRDefault="00F458F8" w:rsidP="0058237C">
            <w:pPr>
              <w:jc w:val="center"/>
            </w:pPr>
            <w:r w:rsidRPr="00B75B6C">
              <w:t>933,4</w:t>
            </w:r>
          </w:p>
        </w:tc>
        <w:tc>
          <w:tcPr>
            <w:tcW w:w="1276" w:type="dxa"/>
            <w:tcBorders>
              <w:top w:val="single" w:sz="4" w:space="0" w:color="auto"/>
              <w:left w:val="single" w:sz="4" w:space="0" w:color="auto"/>
              <w:bottom w:val="single" w:sz="4" w:space="0" w:color="auto"/>
              <w:right w:val="single" w:sz="4" w:space="0" w:color="auto"/>
            </w:tcBorders>
          </w:tcPr>
          <w:p w14:paraId="53651A74" w14:textId="77777777" w:rsidR="00F458F8" w:rsidRPr="00B75B6C" w:rsidRDefault="00F458F8" w:rsidP="0058237C">
            <w:pPr>
              <w:jc w:val="center"/>
            </w:pPr>
            <w:r w:rsidRPr="00B75B6C">
              <w:t>931,4</w:t>
            </w:r>
          </w:p>
        </w:tc>
        <w:tc>
          <w:tcPr>
            <w:tcW w:w="1418" w:type="dxa"/>
            <w:tcBorders>
              <w:top w:val="single" w:sz="4" w:space="0" w:color="auto"/>
              <w:left w:val="single" w:sz="4" w:space="0" w:color="auto"/>
              <w:bottom w:val="single" w:sz="4" w:space="0" w:color="auto"/>
              <w:right w:val="single" w:sz="4" w:space="0" w:color="auto"/>
            </w:tcBorders>
          </w:tcPr>
          <w:p w14:paraId="53651A75" w14:textId="77777777" w:rsidR="00F458F8" w:rsidRPr="00B75B6C" w:rsidRDefault="00F458F8" w:rsidP="0058237C">
            <w:pPr>
              <w:jc w:val="center"/>
            </w:pPr>
            <w:r w:rsidRPr="00B75B6C">
              <w:t>99,79</w:t>
            </w:r>
          </w:p>
        </w:tc>
        <w:tc>
          <w:tcPr>
            <w:tcW w:w="2970" w:type="dxa"/>
            <w:tcBorders>
              <w:top w:val="single" w:sz="4" w:space="0" w:color="auto"/>
              <w:left w:val="single" w:sz="4" w:space="0" w:color="auto"/>
              <w:bottom w:val="single" w:sz="4" w:space="0" w:color="auto"/>
              <w:right w:val="single" w:sz="4" w:space="0" w:color="auto"/>
            </w:tcBorders>
          </w:tcPr>
          <w:p w14:paraId="53651A76" w14:textId="77777777" w:rsidR="00F458F8" w:rsidRPr="00B75B6C" w:rsidRDefault="00F458F8" w:rsidP="0058237C">
            <w:r w:rsidRPr="00B75B6C">
              <w:t xml:space="preserve">Dėl nuotolinės veiklos sutaupytos nemokamo maitinimo organizavimo ir nedarbingumo pašalpų lėšos  </w:t>
            </w:r>
          </w:p>
        </w:tc>
      </w:tr>
      <w:tr w:rsidR="00F458F8" w:rsidRPr="00B75B6C" w14:paraId="53651A7D" w14:textId="77777777" w:rsidTr="0058237C">
        <w:tc>
          <w:tcPr>
            <w:tcW w:w="2405" w:type="dxa"/>
            <w:tcBorders>
              <w:top w:val="single" w:sz="4" w:space="0" w:color="auto"/>
              <w:left w:val="single" w:sz="4" w:space="0" w:color="auto"/>
              <w:bottom w:val="single" w:sz="4" w:space="0" w:color="auto"/>
              <w:right w:val="single" w:sz="4" w:space="0" w:color="auto"/>
            </w:tcBorders>
            <w:hideMark/>
          </w:tcPr>
          <w:p w14:paraId="53651A78" w14:textId="77777777" w:rsidR="00F458F8" w:rsidRPr="00B75B6C" w:rsidRDefault="00F458F8" w:rsidP="0058237C">
            <w:r w:rsidRPr="00B75B6C">
              <w:t>Gautos pajamos (surinkta pajamų SP), iš jų:</w:t>
            </w:r>
          </w:p>
        </w:tc>
        <w:tc>
          <w:tcPr>
            <w:tcW w:w="1559" w:type="dxa"/>
            <w:tcBorders>
              <w:top w:val="single" w:sz="4" w:space="0" w:color="auto"/>
              <w:left w:val="single" w:sz="4" w:space="0" w:color="auto"/>
              <w:bottom w:val="single" w:sz="4" w:space="0" w:color="auto"/>
              <w:right w:val="single" w:sz="4" w:space="0" w:color="auto"/>
            </w:tcBorders>
          </w:tcPr>
          <w:p w14:paraId="53651A79" w14:textId="77777777" w:rsidR="00F458F8" w:rsidRPr="00B75B6C" w:rsidRDefault="00F458F8" w:rsidP="0058237C">
            <w:pPr>
              <w:jc w:val="center"/>
            </w:pPr>
            <w:r w:rsidRPr="00B75B6C">
              <w:t>4,4</w:t>
            </w:r>
          </w:p>
        </w:tc>
        <w:tc>
          <w:tcPr>
            <w:tcW w:w="1276" w:type="dxa"/>
            <w:tcBorders>
              <w:top w:val="single" w:sz="4" w:space="0" w:color="auto"/>
              <w:left w:val="single" w:sz="4" w:space="0" w:color="auto"/>
              <w:bottom w:val="single" w:sz="4" w:space="0" w:color="auto"/>
              <w:right w:val="single" w:sz="4" w:space="0" w:color="auto"/>
            </w:tcBorders>
          </w:tcPr>
          <w:p w14:paraId="53651A7A" w14:textId="77777777" w:rsidR="00F458F8" w:rsidRPr="00B75B6C" w:rsidRDefault="00F458F8" w:rsidP="0058237C">
            <w:pPr>
              <w:jc w:val="center"/>
            </w:pPr>
            <w:r w:rsidRPr="00B75B6C">
              <w:t>3,4</w:t>
            </w:r>
          </w:p>
        </w:tc>
        <w:tc>
          <w:tcPr>
            <w:tcW w:w="1418" w:type="dxa"/>
            <w:tcBorders>
              <w:top w:val="single" w:sz="4" w:space="0" w:color="auto"/>
              <w:left w:val="single" w:sz="4" w:space="0" w:color="auto"/>
              <w:bottom w:val="single" w:sz="4" w:space="0" w:color="auto"/>
              <w:right w:val="single" w:sz="4" w:space="0" w:color="auto"/>
            </w:tcBorders>
          </w:tcPr>
          <w:p w14:paraId="53651A7B" w14:textId="77777777" w:rsidR="00F458F8" w:rsidRPr="00B75B6C" w:rsidRDefault="00F458F8" w:rsidP="0058237C">
            <w:pPr>
              <w:jc w:val="center"/>
            </w:pPr>
            <w:r w:rsidRPr="00B75B6C">
              <w:t>77,27</w:t>
            </w:r>
          </w:p>
        </w:tc>
        <w:tc>
          <w:tcPr>
            <w:tcW w:w="2970" w:type="dxa"/>
            <w:tcBorders>
              <w:top w:val="single" w:sz="4" w:space="0" w:color="auto"/>
              <w:left w:val="single" w:sz="4" w:space="0" w:color="auto"/>
              <w:bottom w:val="single" w:sz="4" w:space="0" w:color="auto"/>
              <w:right w:val="single" w:sz="4" w:space="0" w:color="auto"/>
            </w:tcBorders>
          </w:tcPr>
          <w:p w14:paraId="53651A7C" w14:textId="77777777" w:rsidR="00F458F8" w:rsidRPr="00B75B6C" w:rsidRDefault="00F458F8" w:rsidP="0058237C">
            <w:r w:rsidRPr="00B75B6C">
              <w:t xml:space="preserve">Dėl COVID-19 apribojimų planuotos lėšos nesurinktos </w:t>
            </w:r>
          </w:p>
        </w:tc>
      </w:tr>
      <w:tr w:rsidR="00F458F8" w:rsidRPr="00B75B6C" w14:paraId="53651A83" w14:textId="77777777" w:rsidTr="0058237C">
        <w:trPr>
          <w:trHeight w:val="58"/>
        </w:trPr>
        <w:tc>
          <w:tcPr>
            <w:tcW w:w="2405" w:type="dxa"/>
            <w:tcBorders>
              <w:top w:val="single" w:sz="4" w:space="0" w:color="auto"/>
              <w:left w:val="single" w:sz="4" w:space="0" w:color="auto"/>
              <w:bottom w:val="single" w:sz="4" w:space="0" w:color="auto"/>
              <w:right w:val="single" w:sz="4" w:space="0" w:color="auto"/>
            </w:tcBorders>
            <w:hideMark/>
          </w:tcPr>
          <w:p w14:paraId="53651A7E" w14:textId="77777777" w:rsidR="00F458F8" w:rsidRPr="00B75B6C" w:rsidRDefault="00F458F8" w:rsidP="0058237C">
            <w:r w:rsidRPr="00B75B6C">
              <w:t>Pajamų išlaidos (SP)</w:t>
            </w:r>
          </w:p>
        </w:tc>
        <w:tc>
          <w:tcPr>
            <w:tcW w:w="1559" w:type="dxa"/>
            <w:tcBorders>
              <w:top w:val="single" w:sz="4" w:space="0" w:color="auto"/>
              <w:left w:val="single" w:sz="4" w:space="0" w:color="auto"/>
              <w:bottom w:val="single" w:sz="4" w:space="0" w:color="auto"/>
              <w:right w:val="single" w:sz="4" w:space="0" w:color="auto"/>
            </w:tcBorders>
            <w:hideMark/>
          </w:tcPr>
          <w:p w14:paraId="53651A7F" w14:textId="77777777" w:rsidR="00F458F8" w:rsidRPr="00B75B6C" w:rsidRDefault="00F458F8" w:rsidP="0058237C">
            <w:pPr>
              <w:jc w:val="center"/>
            </w:pPr>
            <w:r w:rsidRPr="00B75B6C">
              <w:t>–</w:t>
            </w:r>
          </w:p>
        </w:tc>
        <w:tc>
          <w:tcPr>
            <w:tcW w:w="1276" w:type="dxa"/>
            <w:tcBorders>
              <w:top w:val="single" w:sz="4" w:space="0" w:color="auto"/>
              <w:left w:val="single" w:sz="4" w:space="0" w:color="auto"/>
              <w:bottom w:val="single" w:sz="4" w:space="0" w:color="auto"/>
              <w:right w:val="single" w:sz="4" w:space="0" w:color="auto"/>
            </w:tcBorders>
          </w:tcPr>
          <w:p w14:paraId="53651A80" w14:textId="77777777" w:rsidR="00F458F8" w:rsidRPr="00B75B6C" w:rsidRDefault="00F458F8" w:rsidP="0058237C">
            <w:pPr>
              <w:jc w:val="center"/>
            </w:pPr>
            <w:r w:rsidRPr="00B75B6C">
              <w:t>3,4</w:t>
            </w:r>
          </w:p>
        </w:tc>
        <w:tc>
          <w:tcPr>
            <w:tcW w:w="1418" w:type="dxa"/>
            <w:tcBorders>
              <w:top w:val="single" w:sz="4" w:space="0" w:color="auto"/>
              <w:left w:val="single" w:sz="4" w:space="0" w:color="auto"/>
              <w:bottom w:val="single" w:sz="4" w:space="0" w:color="auto"/>
              <w:right w:val="single" w:sz="4" w:space="0" w:color="auto"/>
            </w:tcBorders>
          </w:tcPr>
          <w:p w14:paraId="53651A81" w14:textId="77777777" w:rsidR="00F458F8" w:rsidRPr="00B75B6C" w:rsidRDefault="00F458F8" w:rsidP="0058237C">
            <w:pPr>
              <w:jc w:val="center"/>
            </w:pPr>
            <w:r w:rsidRPr="00B75B6C">
              <w:t>100</w:t>
            </w:r>
          </w:p>
        </w:tc>
        <w:tc>
          <w:tcPr>
            <w:tcW w:w="2970" w:type="dxa"/>
            <w:tcBorders>
              <w:top w:val="single" w:sz="4" w:space="0" w:color="auto"/>
              <w:left w:val="single" w:sz="4" w:space="0" w:color="auto"/>
              <w:bottom w:val="single" w:sz="4" w:space="0" w:color="auto"/>
              <w:right w:val="single" w:sz="4" w:space="0" w:color="auto"/>
            </w:tcBorders>
          </w:tcPr>
          <w:p w14:paraId="53651A82" w14:textId="77777777" w:rsidR="00F458F8" w:rsidRPr="00B75B6C" w:rsidRDefault="00F458F8" w:rsidP="0058237C"/>
        </w:tc>
      </w:tr>
      <w:tr w:rsidR="00F458F8" w:rsidRPr="00B75B6C" w14:paraId="53651A89" w14:textId="77777777" w:rsidTr="0058237C">
        <w:trPr>
          <w:trHeight w:val="125"/>
        </w:trPr>
        <w:tc>
          <w:tcPr>
            <w:tcW w:w="2405" w:type="dxa"/>
            <w:tcBorders>
              <w:top w:val="single" w:sz="4" w:space="0" w:color="auto"/>
              <w:left w:val="single" w:sz="4" w:space="0" w:color="auto"/>
              <w:bottom w:val="single" w:sz="4" w:space="0" w:color="auto"/>
              <w:right w:val="single" w:sz="4" w:space="0" w:color="auto"/>
            </w:tcBorders>
            <w:hideMark/>
          </w:tcPr>
          <w:p w14:paraId="53651A84" w14:textId="77777777" w:rsidR="00F458F8" w:rsidRPr="00B75B6C" w:rsidRDefault="00F458F8" w:rsidP="0058237C">
            <w:r w:rsidRPr="00B75B6C">
              <w:t>Projektų finansavimas (ES; VB; SB)</w:t>
            </w:r>
          </w:p>
        </w:tc>
        <w:tc>
          <w:tcPr>
            <w:tcW w:w="1559" w:type="dxa"/>
            <w:tcBorders>
              <w:top w:val="single" w:sz="4" w:space="0" w:color="auto"/>
              <w:left w:val="single" w:sz="4" w:space="0" w:color="auto"/>
              <w:bottom w:val="single" w:sz="4" w:space="0" w:color="auto"/>
              <w:right w:val="single" w:sz="4" w:space="0" w:color="auto"/>
            </w:tcBorders>
          </w:tcPr>
          <w:p w14:paraId="53651A85" w14:textId="77777777" w:rsidR="00F458F8" w:rsidRPr="00B75B6C" w:rsidRDefault="00F458F8" w:rsidP="0058237C">
            <w:pPr>
              <w:jc w:val="center"/>
            </w:pPr>
            <w:r w:rsidRPr="00B75B6C">
              <w:t>10,6</w:t>
            </w:r>
          </w:p>
        </w:tc>
        <w:tc>
          <w:tcPr>
            <w:tcW w:w="1276" w:type="dxa"/>
            <w:tcBorders>
              <w:top w:val="single" w:sz="4" w:space="0" w:color="auto"/>
              <w:left w:val="single" w:sz="4" w:space="0" w:color="auto"/>
              <w:bottom w:val="single" w:sz="4" w:space="0" w:color="auto"/>
              <w:right w:val="single" w:sz="4" w:space="0" w:color="auto"/>
            </w:tcBorders>
          </w:tcPr>
          <w:p w14:paraId="53651A86" w14:textId="77777777" w:rsidR="00F458F8" w:rsidRPr="00B75B6C" w:rsidRDefault="00F458F8" w:rsidP="0058237C">
            <w:pPr>
              <w:jc w:val="center"/>
            </w:pPr>
            <w:r w:rsidRPr="00B75B6C">
              <w:t>6,1</w:t>
            </w:r>
          </w:p>
        </w:tc>
        <w:tc>
          <w:tcPr>
            <w:tcW w:w="1418" w:type="dxa"/>
            <w:tcBorders>
              <w:top w:val="single" w:sz="4" w:space="0" w:color="auto"/>
              <w:left w:val="single" w:sz="4" w:space="0" w:color="auto"/>
              <w:bottom w:val="single" w:sz="4" w:space="0" w:color="auto"/>
              <w:right w:val="single" w:sz="4" w:space="0" w:color="auto"/>
            </w:tcBorders>
          </w:tcPr>
          <w:p w14:paraId="53651A87" w14:textId="77777777" w:rsidR="00F458F8" w:rsidRPr="00B75B6C" w:rsidRDefault="00F458F8" w:rsidP="0058237C">
            <w:pPr>
              <w:jc w:val="center"/>
            </w:pPr>
            <w:r w:rsidRPr="00B75B6C">
              <w:t>57,55</w:t>
            </w:r>
          </w:p>
        </w:tc>
        <w:tc>
          <w:tcPr>
            <w:tcW w:w="2970" w:type="dxa"/>
            <w:tcBorders>
              <w:top w:val="single" w:sz="4" w:space="0" w:color="auto"/>
              <w:left w:val="single" w:sz="4" w:space="0" w:color="auto"/>
              <w:bottom w:val="single" w:sz="4" w:space="0" w:color="auto"/>
              <w:right w:val="single" w:sz="4" w:space="0" w:color="auto"/>
            </w:tcBorders>
          </w:tcPr>
          <w:p w14:paraId="53651A88" w14:textId="77777777" w:rsidR="00F458F8" w:rsidRPr="00B75B6C" w:rsidRDefault="00F458F8" w:rsidP="0058237C">
            <w:r w:rsidRPr="00B75B6C">
              <w:t>Projektai yra tęstiniai, lėšos skirtos keliems metams</w:t>
            </w:r>
          </w:p>
        </w:tc>
      </w:tr>
      <w:tr w:rsidR="00F458F8" w:rsidRPr="00B75B6C" w14:paraId="53651A8F" w14:textId="77777777" w:rsidTr="0058237C">
        <w:tc>
          <w:tcPr>
            <w:tcW w:w="2405" w:type="dxa"/>
            <w:tcBorders>
              <w:top w:val="single" w:sz="4" w:space="0" w:color="auto"/>
              <w:left w:val="single" w:sz="4" w:space="0" w:color="auto"/>
              <w:bottom w:val="single" w:sz="4" w:space="0" w:color="auto"/>
              <w:right w:val="single" w:sz="4" w:space="0" w:color="auto"/>
            </w:tcBorders>
            <w:hideMark/>
          </w:tcPr>
          <w:p w14:paraId="53651A8A" w14:textId="77777777" w:rsidR="00F458F8" w:rsidRPr="00B75B6C" w:rsidRDefault="00F458F8" w:rsidP="0058237C">
            <w:r w:rsidRPr="00B75B6C">
              <w:t>Kitos lėšos (parama 2 % GM ir kt.)</w:t>
            </w:r>
          </w:p>
        </w:tc>
        <w:tc>
          <w:tcPr>
            <w:tcW w:w="1559" w:type="dxa"/>
            <w:tcBorders>
              <w:top w:val="single" w:sz="4" w:space="0" w:color="auto"/>
              <w:left w:val="single" w:sz="4" w:space="0" w:color="auto"/>
              <w:bottom w:val="single" w:sz="4" w:space="0" w:color="auto"/>
              <w:right w:val="single" w:sz="4" w:space="0" w:color="auto"/>
            </w:tcBorders>
          </w:tcPr>
          <w:p w14:paraId="53651A8B" w14:textId="77777777" w:rsidR="00F458F8" w:rsidRPr="00B75B6C" w:rsidRDefault="00F458F8" w:rsidP="0058237C">
            <w:pPr>
              <w:jc w:val="center"/>
            </w:pPr>
            <w:r w:rsidRPr="00B75B6C">
              <w:t>9,4</w:t>
            </w:r>
          </w:p>
        </w:tc>
        <w:tc>
          <w:tcPr>
            <w:tcW w:w="1276" w:type="dxa"/>
            <w:tcBorders>
              <w:top w:val="single" w:sz="4" w:space="0" w:color="auto"/>
              <w:left w:val="single" w:sz="4" w:space="0" w:color="auto"/>
              <w:bottom w:val="single" w:sz="4" w:space="0" w:color="auto"/>
              <w:right w:val="single" w:sz="4" w:space="0" w:color="auto"/>
            </w:tcBorders>
          </w:tcPr>
          <w:p w14:paraId="53651A8C" w14:textId="77777777" w:rsidR="00F458F8" w:rsidRPr="00B75B6C" w:rsidRDefault="00F458F8" w:rsidP="0058237C">
            <w:pPr>
              <w:jc w:val="center"/>
            </w:pPr>
            <w:r w:rsidRPr="00B75B6C">
              <w:t>0,7</w:t>
            </w:r>
          </w:p>
        </w:tc>
        <w:tc>
          <w:tcPr>
            <w:tcW w:w="1418" w:type="dxa"/>
            <w:tcBorders>
              <w:top w:val="single" w:sz="4" w:space="0" w:color="auto"/>
              <w:left w:val="single" w:sz="4" w:space="0" w:color="auto"/>
              <w:bottom w:val="single" w:sz="4" w:space="0" w:color="auto"/>
              <w:right w:val="single" w:sz="4" w:space="0" w:color="auto"/>
            </w:tcBorders>
          </w:tcPr>
          <w:p w14:paraId="53651A8D" w14:textId="77777777" w:rsidR="00F458F8" w:rsidRPr="00B75B6C" w:rsidRDefault="00F458F8" w:rsidP="0058237C">
            <w:pPr>
              <w:jc w:val="center"/>
            </w:pPr>
            <w:r w:rsidRPr="00B75B6C">
              <w:t>7,45</w:t>
            </w:r>
          </w:p>
        </w:tc>
        <w:tc>
          <w:tcPr>
            <w:tcW w:w="2970" w:type="dxa"/>
            <w:tcBorders>
              <w:top w:val="single" w:sz="4" w:space="0" w:color="auto"/>
              <w:left w:val="single" w:sz="4" w:space="0" w:color="auto"/>
              <w:bottom w:val="single" w:sz="4" w:space="0" w:color="auto"/>
              <w:right w:val="single" w:sz="4" w:space="0" w:color="auto"/>
            </w:tcBorders>
          </w:tcPr>
          <w:p w14:paraId="53651A8E" w14:textId="77777777" w:rsidR="00F458F8" w:rsidRPr="00B75B6C" w:rsidRDefault="00F458F8" w:rsidP="0058237C">
            <w:r w:rsidRPr="00B75B6C">
              <w:t>Gauta parama perkelta į kitus finansinius metus</w:t>
            </w:r>
          </w:p>
        </w:tc>
      </w:tr>
      <w:tr w:rsidR="00F458F8" w:rsidRPr="00B75B6C" w14:paraId="53651A95" w14:textId="77777777" w:rsidTr="0058237C">
        <w:trPr>
          <w:trHeight w:val="58"/>
        </w:trPr>
        <w:tc>
          <w:tcPr>
            <w:tcW w:w="2405" w:type="dxa"/>
            <w:tcBorders>
              <w:top w:val="single" w:sz="4" w:space="0" w:color="auto"/>
              <w:left w:val="single" w:sz="4" w:space="0" w:color="auto"/>
              <w:bottom w:val="single" w:sz="4" w:space="0" w:color="auto"/>
              <w:right w:val="single" w:sz="4" w:space="0" w:color="auto"/>
            </w:tcBorders>
            <w:hideMark/>
          </w:tcPr>
          <w:p w14:paraId="53651A90" w14:textId="77777777" w:rsidR="00F458F8" w:rsidRPr="00B75B6C" w:rsidRDefault="00F458F8" w:rsidP="0058237C">
            <w:pPr>
              <w:jc w:val="right"/>
            </w:pPr>
            <w:r w:rsidRPr="00B75B6C">
              <w:t>Iš viso</w:t>
            </w:r>
          </w:p>
        </w:tc>
        <w:tc>
          <w:tcPr>
            <w:tcW w:w="1559" w:type="dxa"/>
            <w:tcBorders>
              <w:top w:val="single" w:sz="4" w:space="0" w:color="auto"/>
              <w:left w:val="single" w:sz="4" w:space="0" w:color="auto"/>
              <w:bottom w:val="single" w:sz="4" w:space="0" w:color="auto"/>
              <w:right w:val="single" w:sz="4" w:space="0" w:color="auto"/>
            </w:tcBorders>
          </w:tcPr>
          <w:p w14:paraId="53651A91" w14:textId="77777777" w:rsidR="00F458F8" w:rsidRPr="00B75B6C" w:rsidRDefault="00F458F8" w:rsidP="0058237C">
            <w:pPr>
              <w:jc w:val="center"/>
            </w:pPr>
            <w:r w:rsidRPr="00B75B6C">
              <w:t>1232,4</w:t>
            </w:r>
          </w:p>
        </w:tc>
        <w:tc>
          <w:tcPr>
            <w:tcW w:w="1276" w:type="dxa"/>
            <w:tcBorders>
              <w:top w:val="single" w:sz="4" w:space="0" w:color="auto"/>
              <w:left w:val="single" w:sz="4" w:space="0" w:color="auto"/>
              <w:bottom w:val="single" w:sz="4" w:space="0" w:color="auto"/>
              <w:right w:val="single" w:sz="4" w:space="0" w:color="auto"/>
            </w:tcBorders>
          </w:tcPr>
          <w:p w14:paraId="53651A92" w14:textId="77777777" w:rsidR="00F458F8" w:rsidRPr="00B75B6C" w:rsidRDefault="00F458F8" w:rsidP="0058237C">
            <w:pPr>
              <w:jc w:val="center"/>
            </w:pPr>
            <w:r w:rsidRPr="00B75B6C">
              <w:t>1213,1</w:t>
            </w:r>
          </w:p>
        </w:tc>
        <w:tc>
          <w:tcPr>
            <w:tcW w:w="1418" w:type="dxa"/>
            <w:tcBorders>
              <w:top w:val="single" w:sz="4" w:space="0" w:color="auto"/>
              <w:left w:val="single" w:sz="4" w:space="0" w:color="auto"/>
              <w:bottom w:val="single" w:sz="4" w:space="0" w:color="auto"/>
              <w:right w:val="single" w:sz="4" w:space="0" w:color="auto"/>
            </w:tcBorders>
          </w:tcPr>
          <w:p w14:paraId="53651A93" w14:textId="77777777" w:rsidR="00F458F8" w:rsidRPr="00B75B6C" w:rsidRDefault="00F458F8" w:rsidP="0058237C">
            <w:pPr>
              <w:jc w:val="center"/>
            </w:pPr>
            <w:r w:rsidRPr="00B75B6C">
              <w:t>98,43</w:t>
            </w:r>
          </w:p>
        </w:tc>
        <w:tc>
          <w:tcPr>
            <w:tcW w:w="2970" w:type="dxa"/>
            <w:tcBorders>
              <w:top w:val="single" w:sz="4" w:space="0" w:color="auto"/>
              <w:left w:val="single" w:sz="4" w:space="0" w:color="auto"/>
              <w:bottom w:val="single" w:sz="4" w:space="0" w:color="auto"/>
              <w:right w:val="single" w:sz="4" w:space="0" w:color="auto"/>
            </w:tcBorders>
          </w:tcPr>
          <w:p w14:paraId="53651A94" w14:textId="77777777" w:rsidR="00F458F8" w:rsidRPr="00B75B6C" w:rsidRDefault="00F458F8" w:rsidP="0058237C"/>
        </w:tc>
      </w:tr>
      <w:tr w:rsidR="00F458F8" w:rsidRPr="00B75B6C" w14:paraId="53651A98" w14:textId="77777777" w:rsidTr="0058237C">
        <w:tc>
          <w:tcPr>
            <w:tcW w:w="6658" w:type="dxa"/>
            <w:gridSpan w:val="4"/>
            <w:tcBorders>
              <w:top w:val="single" w:sz="4" w:space="0" w:color="auto"/>
              <w:left w:val="single" w:sz="4" w:space="0" w:color="auto"/>
              <w:bottom w:val="single" w:sz="4" w:space="0" w:color="auto"/>
              <w:right w:val="single" w:sz="4" w:space="0" w:color="auto"/>
            </w:tcBorders>
            <w:hideMark/>
          </w:tcPr>
          <w:p w14:paraId="53651A96" w14:textId="77777777" w:rsidR="00F458F8" w:rsidRPr="00B75B6C" w:rsidRDefault="00F458F8" w:rsidP="0058237C">
            <w:r w:rsidRPr="00B75B6C">
              <w:t xml:space="preserve">Kreditinis įsiskolinimas (pagal visus finansavimo šaltinius) 2021-01-01 </w:t>
            </w:r>
            <w:r>
              <w:t xml:space="preserve">– </w:t>
            </w:r>
            <w:r w:rsidRPr="00B75B6C">
              <w:t>0,82</w:t>
            </w:r>
            <w:r>
              <w:t xml:space="preserve"> tūkst. eurų</w:t>
            </w:r>
          </w:p>
        </w:tc>
        <w:tc>
          <w:tcPr>
            <w:tcW w:w="2970" w:type="dxa"/>
            <w:tcBorders>
              <w:top w:val="single" w:sz="4" w:space="0" w:color="auto"/>
              <w:left w:val="single" w:sz="4" w:space="0" w:color="auto"/>
              <w:bottom w:val="single" w:sz="4" w:space="0" w:color="auto"/>
              <w:right w:val="single" w:sz="4" w:space="0" w:color="auto"/>
            </w:tcBorders>
          </w:tcPr>
          <w:p w14:paraId="53651A97" w14:textId="77777777" w:rsidR="00F458F8" w:rsidRPr="00B75B6C" w:rsidRDefault="00F458F8" w:rsidP="0058237C">
            <w:r w:rsidRPr="00B75B6C">
              <w:t>Gruodžio mėnesio sąskaitos už paslaugas apmokamos kitą mėnesį</w:t>
            </w:r>
          </w:p>
        </w:tc>
      </w:tr>
    </w:tbl>
    <w:p w14:paraId="53651A99" w14:textId="77777777" w:rsidR="00F458F8" w:rsidRPr="00B75B6C" w:rsidRDefault="00F458F8" w:rsidP="00F458F8">
      <w:pPr>
        <w:ind w:right="-22"/>
        <w:jc w:val="both"/>
      </w:pPr>
    </w:p>
    <w:p w14:paraId="53651A9A" w14:textId="77777777" w:rsidR="00F458F8" w:rsidRPr="00B75B6C" w:rsidRDefault="00F458F8" w:rsidP="00F458F8">
      <w:pPr>
        <w:ind w:right="-22" w:firstLine="709"/>
        <w:jc w:val="both"/>
      </w:pPr>
      <w:r w:rsidRPr="00B75B6C">
        <w:lastRenderedPageBreak/>
        <w:t xml:space="preserve">2020 m. buvo atnaujinama Įstaigos aplinka: suremontuoti 5 kabinetai, nupirkta krūmapjovė, mokykliniai baldai, elektriniai darbo įrankiai, dezinfikavimo priemonės, veido kaukės, skydeliai, pirštinės, atnaujinti turėklai, atlikti elektros instaliacijos, šalto vandens ir nuotekų sistemos remonto darbai, sumontuoti 5 nauji kondicionieriai, atlikta fotovoltinės saulės elektrinės įrengimo ekspertizė, pirkta sporto aikštynų specialiosios priežiūros paslauga (27,8 tūkst. Eur), nupirkti 2 spausdintuvai, 4 nešiojami kompiuteriai, 10 kompiuterinių vaizdo kamerų (8,6 tūkst. Eur), pagal panaudą gauti 3 nešiojami kompiuteriai (1,7 tūkst. Eur) ir 18 planšetinių kompiuterių (5,3 tūkst. Eur), nupirkta spaudinių ir vadovėlių (6,1 tūkst. Eur), rėmėjų lėšomis sumontuotos prie sporto salės plastikinės durys (0,9 tūkst. Eur). </w:t>
      </w:r>
    </w:p>
    <w:p w14:paraId="53651A9B" w14:textId="77777777" w:rsidR="00F458F8" w:rsidRPr="00B75B6C" w:rsidRDefault="00F458F8" w:rsidP="00F458F8">
      <w:pPr>
        <w:ind w:right="-22" w:firstLine="709"/>
        <w:jc w:val="both"/>
        <w:rPr>
          <w:lang w:eastAsia="lt-LT"/>
        </w:rPr>
      </w:pPr>
      <w:r w:rsidRPr="00B75B6C">
        <w:t xml:space="preserve">Liko neišspręstos tokios vidaus ir išorės faktorių sąlygotos problemos: mažėjanti mokinių mokymosi motyvacija ir tėvų įtaka vaikų auklėjimui; nepakankamas tėvų dalyvavimas ugdymo procese; padidėjęs mokytojų darbo krūvis ir mokytojų trūkumas; būtina </w:t>
      </w:r>
      <w:r w:rsidRPr="00B75B6C">
        <w:rPr>
          <w:lang w:eastAsia="lt-LT"/>
        </w:rPr>
        <w:t>pastato ir elektros instaliacijos renovacija, reikia įvesti karštą vandenį atskiruose mokomuosiuose kabinetuose, būtinas</w:t>
      </w:r>
      <w:r w:rsidRPr="00B75B6C">
        <w:rPr>
          <w:shd w:val="clear" w:color="auto" w:fill="FFFFFF"/>
          <w:lang w:eastAsia="lt-LT"/>
        </w:rPr>
        <w:t xml:space="preserve"> </w:t>
      </w:r>
      <w:r w:rsidRPr="00B75B6C">
        <w:rPr>
          <w:lang w:eastAsia="lt-LT"/>
        </w:rPr>
        <w:t>inžinerinių tinklų,</w:t>
      </w:r>
      <w:r w:rsidRPr="00B75B6C">
        <w:rPr>
          <w:shd w:val="clear" w:color="auto" w:fill="FFFFFF"/>
          <w:lang w:eastAsia="lt-LT"/>
        </w:rPr>
        <w:t xml:space="preserve"> vėdinimo sistemų, sporto salės dušo patalpų</w:t>
      </w:r>
      <w:r w:rsidRPr="00B75B6C">
        <w:rPr>
          <w:lang w:eastAsia="lt-LT"/>
        </w:rPr>
        <w:t>, koridorių sienų, lubų remontas, reikia pakeisti grindų dangą (340 kv. m), atnaujinti vidaus laiptus, laiptinių aikšteles, informacinių technologijų įrangą.</w:t>
      </w:r>
    </w:p>
    <w:p w14:paraId="53651A9C" w14:textId="77777777" w:rsidR="00F458F8" w:rsidRPr="00B75B6C" w:rsidRDefault="00F458F8" w:rsidP="00F458F8">
      <w:pPr>
        <w:overflowPunct w:val="0"/>
        <w:ind w:right="-22" w:firstLine="709"/>
        <w:jc w:val="both"/>
        <w:textAlignment w:val="baseline"/>
        <w:rPr>
          <w:lang w:eastAsia="lt-LT"/>
        </w:rPr>
      </w:pPr>
      <w:r w:rsidRPr="00B75B6C">
        <w:t>Planuodama 2021 m. veiklą, Įstaigos bendruomenė susitarė dėl tokių prioritetų –  mokymosi pagalbos įvairių gebėjimų mokiniams stiprinimas, Įstaigos bendruomenės lyderystės didinimas, profesinis pedagogų skaitmeninio raštingumo tobulinimas (gilinimas), naudojant informacines komunikacines technologijas ir jas integruojant į ugdymo procesą, pozityvios emocinės aplinkos Įstaigoje kūrimas.</w:t>
      </w:r>
    </w:p>
    <w:p w14:paraId="53651A9D" w14:textId="77777777" w:rsidR="00F458F8" w:rsidRPr="00B75B6C" w:rsidRDefault="00F458F8" w:rsidP="00F458F8">
      <w:pPr>
        <w:overflowPunct w:val="0"/>
        <w:textAlignment w:val="baseline"/>
        <w:rPr>
          <w:lang w:eastAsia="lt-LT"/>
        </w:rPr>
      </w:pPr>
    </w:p>
    <w:p w14:paraId="53651A9E" w14:textId="77777777" w:rsidR="00F458F8" w:rsidRPr="00B75B6C" w:rsidRDefault="00F458F8" w:rsidP="00F458F8">
      <w:pPr>
        <w:overflowPunct w:val="0"/>
        <w:textAlignment w:val="baseline"/>
        <w:rPr>
          <w:lang w:eastAsia="lt-LT"/>
        </w:rPr>
      </w:pPr>
    </w:p>
    <w:p w14:paraId="53651A9F" w14:textId="77777777" w:rsidR="00F458F8" w:rsidRPr="00B75B6C" w:rsidRDefault="00F458F8" w:rsidP="00F458F8">
      <w:pPr>
        <w:overflowPunct w:val="0"/>
        <w:textAlignment w:val="baseline"/>
        <w:rPr>
          <w:lang w:eastAsia="lt-LT"/>
        </w:rPr>
      </w:pPr>
      <w:r w:rsidRPr="00B75B6C">
        <w:rPr>
          <w:lang w:eastAsia="lt-LT"/>
        </w:rPr>
        <w:t>Direktorė</w:t>
      </w:r>
      <w:r w:rsidRPr="00B75B6C">
        <w:rPr>
          <w:lang w:eastAsia="lt-LT"/>
        </w:rPr>
        <w:tab/>
      </w:r>
      <w:r w:rsidRPr="00B75B6C">
        <w:rPr>
          <w:lang w:eastAsia="lt-LT"/>
        </w:rPr>
        <w:tab/>
      </w:r>
      <w:r w:rsidRPr="00B75B6C">
        <w:rPr>
          <w:lang w:eastAsia="lt-LT"/>
        </w:rPr>
        <w:tab/>
      </w:r>
      <w:r w:rsidRPr="00B75B6C">
        <w:rPr>
          <w:lang w:eastAsia="lt-LT"/>
        </w:rPr>
        <w:tab/>
      </w:r>
      <w:r w:rsidRPr="00B75B6C">
        <w:rPr>
          <w:lang w:eastAsia="lt-LT"/>
        </w:rPr>
        <w:tab/>
      </w:r>
      <w:r w:rsidRPr="00B75B6C">
        <w:rPr>
          <w:lang w:eastAsia="lt-LT"/>
        </w:rPr>
        <w:tab/>
        <w:t>Rita Podoliankienė</w:t>
      </w:r>
    </w:p>
    <w:p w14:paraId="53651AA0" w14:textId="77777777" w:rsidR="00D57F27" w:rsidRPr="00832CC9" w:rsidRDefault="00D57F27" w:rsidP="00F458F8">
      <w:pPr>
        <w:tabs>
          <w:tab w:val="left" w:pos="14656"/>
        </w:tabs>
        <w:overflowPunct w:val="0"/>
        <w:jc w:val="center"/>
        <w:textAlignment w:val="baseline"/>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51AA3" w14:textId="77777777" w:rsidR="005B434A" w:rsidRDefault="005B434A" w:rsidP="00D57F27">
      <w:r>
        <w:separator/>
      </w:r>
    </w:p>
  </w:endnote>
  <w:endnote w:type="continuationSeparator" w:id="0">
    <w:p w14:paraId="53651AA4"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51AA1" w14:textId="77777777" w:rsidR="005B434A" w:rsidRDefault="005B434A" w:rsidP="00D57F27">
      <w:r>
        <w:separator/>
      </w:r>
    </w:p>
  </w:footnote>
  <w:footnote w:type="continuationSeparator" w:id="0">
    <w:p w14:paraId="53651AA2"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53651AA5" w14:textId="77777777" w:rsidR="00D57F27" w:rsidRDefault="00D57F27">
        <w:pPr>
          <w:pStyle w:val="Antrats"/>
          <w:jc w:val="center"/>
        </w:pPr>
        <w:r>
          <w:fldChar w:fldCharType="begin"/>
        </w:r>
        <w:r>
          <w:instrText>PAGE   \* MERGEFORMAT</w:instrText>
        </w:r>
        <w:r>
          <w:fldChar w:fldCharType="separate"/>
        </w:r>
        <w:r w:rsidR="00F4287E">
          <w:rPr>
            <w:noProof/>
          </w:rPr>
          <w:t>3</w:t>
        </w:r>
        <w:r>
          <w:fldChar w:fldCharType="end"/>
        </w:r>
      </w:p>
    </w:sdtContent>
  </w:sdt>
  <w:p w14:paraId="53651AA6"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4D03C5"/>
    <w:rsid w:val="00597EE8"/>
    <w:rsid w:val="005B434A"/>
    <w:rsid w:val="005F495C"/>
    <w:rsid w:val="00832CC9"/>
    <w:rsid w:val="008354D5"/>
    <w:rsid w:val="008E6E82"/>
    <w:rsid w:val="00AF7D08"/>
    <w:rsid w:val="00B750B6"/>
    <w:rsid w:val="00C57681"/>
    <w:rsid w:val="00C86304"/>
    <w:rsid w:val="00CA4D3B"/>
    <w:rsid w:val="00D42B72"/>
    <w:rsid w:val="00D57F27"/>
    <w:rsid w:val="00DD7826"/>
    <w:rsid w:val="00E33871"/>
    <w:rsid w:val="00E56A73"/>
    <w:rsid w:val="00F1275A"/>
    <w:rsid w:val="00F4287E"/>
    <w:rsid w:val="00F458F8"/>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51A4C"/>
  <w15:docId w15:val="{3DD5001E-C207-4D56-B903-7BF6D8BB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C8630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D7826"/>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5759</Words>
  <Characters>3284</Characters>
  <Application>Microsoft Office Word</Application>
  <DocSecurity>4</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2021-05-03T12:58:00Z</dcterms:created>
  <dcterms:modified xsi:type="dcterms:W3CDTF">2021-05-03T12:58:00Z</dcterms:modified>
</cp:coreProperties>
</file>