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67B54D29" w14:textId="77777777" w:rsidTr="00C57681">
        <w:tc>
          <w:tcPr>
            <w:tcW w:w="3969" w:type="dxa"/>
          </w:tcPr>
          <w:p w14:paraId="67B54D28"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67B54D2B" w14:textId="77777777" w:rsidTr="00C57681">
        <w:tc>
          <w:tcPr>
            <w:tcW w:w="3969" w:type="dxa"/>
          </w:tcPr>
          <w:p w14:paraId="67B54D2A" w14:textId="77777777" w:rsidR="0006079E" w:rsidRDefault="0006079E" w:rsidP="0006079E">
            <w:r>
              <w:t>Klaipėdos miesto savivaldybės</w:t>
            </w:r>
          </w:p>
        </w:tc>
      </w:tr>
      <w:tr w:rsidR="0006079E" w14:paraId="67B54D2D" w14:textId="77777777" w:rsidTr="00C57681">
        <w:tc>
          <w:tcPr>
            <w:tcW w:w="3969" w:type="dxa"/>
          </w:tcPr>
          <w:p w14:paraId="67B54D2C"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29 d.</w:t>
            </w:r>
            <w:r>
              <w:rPr>
                <w:noProof/>
              </w:rPr>
              <w:fldChar w:fldCharType="end"/>
            </w:r>
            <w:bookmarkEnd w:id="1"/>
          </w:p>
        </w:tc>
      </w:tr>
      <w:tr w:rsidR="0006079E" w14:paraId="67B54D2F" w14:textId="77777777" w:rsidTr="00C57681">
        <w:tc>
          <w:tcPr>
            <w:tcW w:w="3969" w:type="dxa"/>
          </w:tcPr>
          <w:p w14:paraId="67B54D2E"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T2-106</w:t>
            </w:r>
            <w:bookmarkEnd w:id="2"/>
          </w:p>
        </w:tc>
      </w:tr>
    </w:tbl>
    <w:p w14:paraId="67B54D30" w14:textId="77777777" w:rsidR="00832CC9" w:rsidRPr="00F72A1E" w:rsidRDefault="00832CC9" w:rsidP="0006079E">
      <w:pPr>
        <w:jc w:val="center"/>
      </w:pPr>
    </w:p>
    <w:p w14:paraId="67B54D31" w14:textId="77777777" w:rsidR="00832CC9" w:rsidRPr="00F72A1E" w:rsidRDefault="00832CC9" w:rsidP="0006079E">
      <w:pPr>
        <w:jc w:val="center"/>
      </w:pPr>
    </w:p>
    <w:p w14:paraId="67B54D32" w14:textId="77777777" w:rsidR="009D3F1C" w:rsidRPr="004736C6" w:rsidRDefault="009D3F1C" w:rsidP="009D3F1C">
      <w:pPr>
        <w:tabs>
          <w:tab w:val="left" w:pos="14656"/>
        </w:tabs>
        <w:overflowPunct w:val="0"/>
        <w:jc w:val="center"/>
        <w:textAlignment w:val="baseline"/>
        <w:rPr>
          <w:b/>
          <w:lang w:eastAsia="lt-LT"/>
        </w:rPr>
      </w:pPr>
      <w:r w:rsidRPr="004736C6">
        <w:rPr>
          <w:b/>
          <w:lang w:eastAsia="lt-LT"/>
        </w:rPr>
        <w:t>KLAIPĖDOS HERMANO ZUDERMANO GIMNAZIJOS 2020 METŲ VEIKLOS ATASKAITA</w:t>
      </w:r>
    </w:p>
    <w:p w14:paraId="67B54D33" w14:textId="77777777" w:rsidR="009D3F1C" w:rsidRPr="004736C6" w:rsidRDefault="009D3F1C" w:rsidP="009D3F1C">
      <w:pPr>
        <w:jc w:val="center"/>
        <w:rPr>
          <w:lang w:eastAsia="lt-LT"/>
        </w:rPr>
      </w:pPr>
    </w:p>
    <w:p w14:paraId="67B54D34" w14:textId="77777777" w:rsidR="009D3F1C" w:rsidRDefault="009D3F1C" w:rsidP="009D3F1C">
      <w:pPr>
        <w:tabs>
          <w:tab w:val="left" w:pos="5073"/>
        </w:tabs>
        <w:ind w:firstLine="709"/>
        <w:jc w:val="both"/>
      </w:pPr>
      <w:r w:rsidRPr="009E2262">
        <w:t>Klaipėdos Hermano Zudermano gimnazijos (toliau – Įstaiga) 20</w:t>
      </w:r>
      <w:r>
        <w:t>20</w:t>
      </w:r>
      <w:r w:rsidRPr="007C631D">
        <w:t>–202</w:t>
      </w:r>
      <w:r>
        <w:t>2</w:t>
      </w:r>
      <w:r w:rsidRPr="009E2262">
        <w:t xml:space="preserve"> m</w:t>
      </w:r>
      <w:r>
        <w:t>.</w:t>
      </w:r>
      <w:r w:rsidRPr="009E2262">
        <w:t xml:space="preserve"> strateginio ir 20</w:t>
      </w:r>
      <w:r>
        <w:t>20</w:t>
      </w:r>
      <w:r w:rsidRPr="009E2262">
        <w:t xml:space="preserve"> m</w:t>
      </w:r>
      <w:r>
        <w:t>.</w:t>
      </w:r>
      <w:r w:rsidRPr="009E2262">
        <w:t xml:space="preserve"> veiklos planuose nustatyti tikslai ir uždaviniai buvo orientuoti į </w:t>
      </w:r>
      <w:r w:rsidRPr="004736C6">
        <w:t xml:space="preserve">aukštą švietimo paslaugų kokybę modernioje šiuolaikiškoje ugdymo aplinkoje. </w:t>
      </w:r>
      <w:r w:rsidRPr="00B07CBC">
        <w:t xml:space="preserve">2020-09-01 </w:t>
      </w:r>
      <w:r w:rsidRPr="00211847">
        <w:t>duomenimis Įstaigoje ugdyti 694 mokiniai (2019 m. – 681). Ugdymo programas įgyvendino 64 pedagogai, t. y. 67,8  etato (2019</w:t>
      </w:r>
      <w:r w:rsidRPr="00B07CBC">
        <w:t xml:space="preserve"> m. – 65,91 etato), dirbo 27 nepedagoginiai darbuotojai, t. y. 26,19 etato (2019 m. – 20,75 etato). </w:t>
      </w:r>
      <w:r w:rsidRPr="004736C6">
        <w:t>Pasirinkta 2020 m. prioritetinė kryptis ir metinis veiklos tikslas – sudaryti galimybes kiekvienam mokiniui siekti asmeninės pažangos. Tikslui pasiekti buvo numatyti 3 uždaviniai</w:t>
      </w:r>
      <w:r>
        <w:t>.</w:t>
      </w:r>
    </w:p>
    <w:p w14:paraId="67B54D35" w14:textId="77777777" w:rsidR="009D3F1C" w:rsidRDefault="009D3F1C" w:rsidP="009D3F1C">
      <w:pPr>
        <w:tabs>
          <w:tab w:val="left" w:pos="5073"/>
        </w:tabs>
        <w:ind w:firstLine="709"/>
        <w:jc w:val="both"/>
      </w:pPr>
      <w:r w:rsidRPr="00211847">
        <w:t xml:space="preserve">1 uždavinys – sėkmingo ugdymo proceso organizavimo užtikrinimas – įgyvendintas iš esmės. 2020 m. užtikrintas nenutrūkstamas pradinis, pagrindinis ir vidurinis ugdymas, vykdytos 29 neformaliojo vaikų švietimo programos, kuriose dalyvavo 287 (41,35 %) mokiniai (2019 m. – 63 %), padaugėjo mokinių, lankančių neformaliojo švietimo užsiėmimus miesto neformaliojo švietimo įstaigose. Buvo vykdyti 8 tarptautiniai, 26 šalies projektai (2019 m. atitinkamai 6 ir 3), dėl pandemijos organizuota mažiau kitų veiklų: 10 atvirų veiklų, 47 edukacinės išvykos, 16 tradicinių ir netradicinių renginių (2019 m. – atitinkamai 32, 302, 127). </w:t>
      </w:r>
      <w:r>
        <w:t>V</w:t>
      </w:r>
      <w:r w:rsidRPr="00211847">
        <w:t>isi abiturientai (25) įgijo vidurinį išsilavinimą, aukštesnius nei 86 balai valstybinių brandos egzaminų įvertinimus gavo18 mokinių (21 %)</w:t>
      </w:r>
      <w:r>
        <w:t>; v</w:t>
      </w:r>
      <w:r w:rsidRPr="00B07CBC">
        <w:t>isi II gimnazinių klasių mokiniai (38) įgijo pagri</w:t>
      </w:r>
      <w:r>
        <w:t>ndinį išsilavinimą, 32 mokiniai g</w:t>
      </w:r>
      <w:r w:rsidRPr="00B07CBC">
        <w:t>avo tarptautinio vokiečių kalbos egzamino DSD I ir II diplomus. 7 klasių mokinia</w:t>
      </w:r>
      <w:r>
        <w:t xml:space="preserve">i </w:t>
      </w:r>
      <w:r w:rsidRPr="00B07CBC">
        <w:t>laik</w:t>
      </w:r>
      <w:r>
        <w:t>ė</w:t>
      </w:r>
      <w:r w:rsidRPr="00B07CBC">
        <w:t xml:space="preserve"> A2 lygio tarptautinį vokiečių kalbos egzaminą (išlaikė 31 mokinys, 2019 m. – 17 mokinių). </w:t>
      </w:r>
      <w:r w:rsidRPr="00732D3E">
        <w:t xml:space="preserve">2020 m. kvalifikaciją kiekvienas pedagogas </w:t>
      </w:r>
      <w:r>
        <w:t xml:space="preserve">tobulino </w:t>
      </w:r>
      <w:r w:rsidRPr="00732D3E">
        <w:t xml:space="preserve">vidutiniškai 4–5 dienas. Visiems pedagogams organizuoti </w:t>
      </w:r>
      <w:r>
        <w:t xml:space="preserve">7 </w:t>
      </w:r>
      <w:r w:rsidRPr="00732D3E">
        <w:t>seminarai</w:t>
      </w:r>
      <w:r>
        <w:t>, p</w:t>
      </w:r>
      <w:r w:rsidRPr="00732D3E">
        <w:t xml:space="preserve">edagogai parengė ir skaitė 8 pranešimus miesto pedagogams konferencijose, seminaruose, vykdė </w:t>
      </w:r>
      <w:r>
        <w:t xml:space="preserve">tris skirtingas </w:t>
      </w:r>
      <w:r w:rsidRPr="00732D3E">
        <w:t>socia</w:t>
      </w:r>
      <w:r>
        <w:t>linio emocinio ugdymo programas.</w:t>
      </w:r>
    </w:p>
    <w:p w14:paraId="67B54D36" w14:textId="77777777" w:rsidR="009D3F1C" w:rsidRDefault="009D3F1C" w:rsidP="009D3F1C">
      <w:pPr>
        <w:tabs>
          <w:tab w:val="left" w:pos="5073"/>
        </w:tabs>
        <w:ind w:firstLine="709"/>
        <w:jc w:val="both"/>
      </w:pPr>
      <w:r>
        <w:t xml:space="preserve">2 uždavinys – </w:t>
      </w:r>
      <w:r w:rsidRPr="004736C6">
        <w:t>pagalbos įvairių gebėjimų mokiniams stiprinimas</w:t>
      </w:r>
      <w:r>
        <w:t xml:space="preserve"> – įvykdytas iš esmės. Vyko individualios ir grupinės mokinių konsultacijos. T</w:t>
      </w:r>
      <w:r w:rsidRPr="00B07CBC">
        <w:t xml:space="preserve">arptautinėse, šalies ir miesto dalykinėse olimpiadose, konkursuose pelnytos 137 (2019 m. – 32) prizinės vietos. </w:t>
      </w:r>
      <w:r>
        <w:t>T</w:t>
      </w:r>
      <w:r w:rsidRPr="00B07CBC">
        <w:t>ęstas integruoto dalyko ir užsienio kalbos mokymo (IDUKM) respublikinis projektas, t. y. biologijos, geografijos, istorijos ir vokiečių kalbos dalykų integracija. 2020 m. pagerintas mokinių lankomumas, t. y. 1 mokinys per metus vidutiniškai praleido 42 pamokas (2019 m. – 67). Logopedo pagalba (1 etatas) teikta 52 mokiniams</w:t>
      </w:r>
      <w:r>
        <w:t>.</w:t>
      </w:r>
      <w:r w:rsidRPr="00B07CBC">
        <w:t xml:space="preserve"> Suteiktos 233 psichologinės konsultacijos: 25 tėvams, 197 mokiniams, 11 mokytojų bei  įvyko 121 pokalbis su mokytojais, administracijos darbuotojais, tėvais, mokiniais, teikiant jiems psichologinę informaciją, pagalb</w:t>
      </w:r>
      <w:r>
        <w:t>ą.</w:t>
      </w:r>
      <w:r w:rsidRPr="00B07CBC">
        <w:t xml:space="preserve"> 2020 m. įvyko 115 socialinio pedagogo pokalbių su mokiniais, 134 pokalbiai su tėvais, 331 pokalbis su mokytojais, klasių vadovais, konsultuojant, teikiant jiems socialinę pedagoginę informaciją, </w:t>
      </w:r>
      <w:r>
        <w:t xml:space="preserve">pagalbą. </w:t>
      </w:r>
      <w:r w:rsidRPr="00732D3E">
        <w:t xml:space="preserve">Įstaigos pedagogai mokiniams parengė skirtingų lygių užduotis, kurios buvo taikomos diferencijuojant darbą pamokoje. Pradinių klasių ir dalykų mokytojai paruošė pateiktis, kuriomis kolegos ir mokiniai naudojosi dirbdami ir mokydamiesi virtualiose mokymosi aplinkose. </w:t>
      </w:r>
      <w:r>
        <w:t>M</w:t>
      </w:r>
      <w:r w:rsidRPr="00732D3E">
        <w:t>okymasis</w:t>
      </w:r>
      <w:r>
        <w:t xml:space="preserve"> ir dalijimasis žiniomis</w:t>
      </w:r>
      <w:r w:rsidRPr="00732D3E">
        <w:t xml:space="preserve"> tarp Įstaigos mokytojų</w:t>
      </w:r>
      <w:r>
        <w:t xml:space="preserve"> vyko</w:t>
      </w:r>
      <w:r w:rsidRPr="00732D3E">
        <w:t xml:space="preserve"> metodinėse grupėse, trumpalaikėse bei ilgalaikėse </w:t>
      </w:r>
      <w:r w:rsidRPr="00211847">
        <w:t>darbo grupėse</w:t>
      </w:r>
      <w:r>
        <w:t>.</w:t>
      </w:r>
    </w:p>
    <w:p w14:paraId="67B54D37" w14:textId="77777777" w:rsidR="009D3F1C" w:rsidRPr="004461F0" w:rsidRDefault="009D3F1C" w:rsidP="009D3F1C">
      <w:pPr>
        <w:tabs>
          <w:tab w:val="left" w:pos="5073"/>
        </w:tabs>
        <w:ind w:firstLine="709"/>
        <w:jc w:val="both"/>
      </w:pPr>
      <w:r>
        <w:t xml:space="preserve">Įgyvendintas 3 uždavinys – </w:t>
      </w:r>
      <w:r w:rsidRPr="004736C6">
        <w:t>aplinkos, palankios mokymosi sėkmei, kūrimas</w:t>
      </w:r>
      <w:r>
        <w:t xml:space="preserve">. </w:t>
      </w:r>
      <w:r w:rsidRPr="004461F0">
        <w:t>2020 m. į</w:t>
      </w:r>
      <w:r w:rsidRPr="004461F0">
        <w:rPr>
          <w:color w:val="000000"/>
        </w:rPr>
        <w:t>sivertin</w:t>
      </w:r>
      <w:r>
        <w:rPr>
          <w:color w:val="000000"/>
        </w:rPr>
        <w:t>ant</w:t>
      </w:r>
      <w:r w:rsidRPr="004461F0">
        <w:t xml:space="preserve"> Įstaigos veiklos kokyb</w:t>
      </w:r>
      <w:r>
        <w:t>ę, a</w:t>
      </w:r>
      <w:r w:rsidRPr="004461F0">
        <w:rPr>
          <w:shd w:val="clear" w:color="auto" w:fill="FFFFFF" w:themeFill="background1"/>
          <w:lang w:eastAsia="lt-LT"/>
        </w:rPr>
        <w:t xml:space="preserve">tliktas veiklos </w:t>
      </w:r>
      <w:r w:rsidRPr="004461F0">
        <w:rPr>
          <w:lang w:eastAsia="lt-LT"/>
        </w:rPr>
        <w:t>rodiklio ,,Ugdymo(si) organizavimas“ pamatavimas. Rezultatai parodė, kad tirta sritis atitinka 3 lygį (gerai). </w:t>
      </w:r>
      <w:r>
        <w:rPr>
          <w:lang w:eastAsia="lt-LT"/>
        </w:rPr>
        <w:t xml:space="preserve">Konstatuota, </w:t>
      </w:r>
      <w:r w:rsidRPr="004461F0">
        <w:rPr>
          <w:lang w:eastAsia="lt-LT"/>
        </w:rPr>
        <w:t>kad Įstaigos mokytojai racionaliai naudoja pamokos laiką</w:t>
      </w:r>
      <w:r>
        <w:rPr>
          <w:lang w:eastAsia="lt-LT"/>
        </w:rPr>
        <w:t>, pamokose</w:t>
      </w:r>
      <w:r w:rsidRPr="004461F0">
        <w:rPr>
          <w:lang w:eastAsia="lt-LT"/>
        </w:rPr>
        <w:t xml:space="preserve"> laiko</w:t>
      </w:r>
      <w:r>
        <w:rPr>
          <w:lang w:eastAsia="lt-LT"/>
        </w:rPr>
        <w:t>mas</w:t>
      </w:r>
      <w:r w:rsidRPr="004461F0">
        <w:rPr>
          <w:lang w:eastAsia="lt-LT"/>
        </w:rPr>
        <w:t>i priimtų susitarimų ir taisyklių</w:t>
      </w:r>
      <w:r>
        <w:rPr>
          <w:lang w:eastAsia="lt-LT"/>
        </w:rPr>
        <w:t xml:space="preserve">, </w:t>
      </w:r>
      <w:r>
        <w:t xml:space="preserve">dėl </w:t>
      </w:r>
      <w:r w:rsidRPr="004461F0">
        <w:t>namų darb</w:t>
      </w:r>
      <w:r>
        <w:t xml:space="preserve">ų tikslingumo. </w:t>
      </w:r>
      <w:r w:rsidRPr="004461F0">
        <w:rPr>
          <w:lang w:eastAsia="lt-LT"/>
        </w:rPr>
        <w:t>Mokomasi konstruktyviai, įveikiant mokymosi problemas</w:t>
      </w:r>
      <w:r>
        <w:rPr>
          <w:lang w:eastAsia="lt-LT"/>
        </w:rPr>
        <w:t>.</w:t>
      </w:r>
      <w:r w:rsidRPr="004461F0">
        <w:rPr>
          <w:lang w:eastAsia="lt-LT"/>
        </w:rPr>
        <w:t xml:space="preserve"> </w:t>
      </w:r>
      <w:r w:rsidRPr="004461F0">
        <w:t>Pamokoje derinamas individualus ir grupinis mokymasis.</w:t>
      </w:r>
      <w:r>
        <w:t xml:space="preserve"> </w:t>
      </w:r>
      <w:r w:rsidRPr="004461F0">
        <w:t>Atliktas Įstaigos mokinių mikroklimato tyrimas parodė, kad mikroklimatas turi ryškius palankaus mikroklimato bruožus.</w:t>
      </w:r>
    </w:p>
    <w:p w14:paraId="67B54D38" w14:textId="77777777" w:rsidR="009D3F1C" w:rsidRDefault="009D3F1C" w:rsidP="009D3F1C">
      <w:pPr>
        <w:ind w:firstLine="709"/>
        <w:jc w:val="both"/>
        <w:rPr>
          <w:rFonts w:eastAsiaTheme="minorHAnsi"/>
        </w:rPr>
      </w:pPr>
      <w:r w:rsidRPr="004461F0">
        <w:lastRenderedPageBreak/>
        <w:t xml:space="preserve">2020 m. </w:t>
      </w:r>
      <w:r w:rsidRPr="00211847">
        <w:t>sprendimai</w:t>
      </w:r>
      <w:r w:rsidRPr="004461F0">
        <w:t xml:space="preserve"> dėl </w:t>
      </w:r>
      <w:r w:rsidRPr="004461F0">
        <w:rPr>
          <w:color w:val="000000"/>
        </w:rPr>
        <w:t>Įstaigos išlaikymui skirt</w:t>
      </w:r>
      <w:r>
        <w:rPr>
          <w:color w:val="000000"/>
        </w:rPr>
        <w:t>ų</w:t>
      </w:r>
      <w:r w:rsidRPr="004461F0">
        <w:rPr>
          <w:color w:val="000000"/>
        </w:rPr>
        <w:t xml:space="preserve"> lėš</w:t>
      </w:r>
      <w:r>
        <w:rPr>
          <w:color w:val="000000"/>
        </w:rPr>
        <w:t>ų</w:t>
      </w:r>
      <w:r w:rsidRPr="004461F0">
        <w:t xml:space="preserve"> panaudojimo derinti su savivaldos institucijomis, bendruomene</w:t>
      </w:r>
      <w:r w:rsidRPr="004461F0">
        <w:rPr>
          <w:color w:val="000000"/>
        </w:rPr>
        <w:t>.</w:t>
      </w:r>
      <w:r w:rsidRPr="004461F0">
        <w:t xml:space="preserve"> </w:t>
      </w:r>
      <w:r w:rsidRPr="004461F0">
        <w:rPr>
          <w:rFonts w:eastAsiaTheme="minorHAnsi"/>
        </w:rPr>
        <w:t>Per metus savivaldybės lėšomis buvo atlikti remonto darbai už 18,0 tūkst. Eur, įsigyta prekių už 12,8 tūkst. Eur</w:t>
      </w:r>
      <w:r w:rsidRPr="00B422E8">
        <w:rPr>
          <w:rFonts w:eastAsiaTheme="minorHAnsi"/>
        </w:rPr>
        <w:t xml:space="preserve">. Įstaigos paramos, rėmėjų bei savivaldybės lėšomis 2020 m. atlikti kiti materialinės bazės </w:t>
      </w:r>
      <w:r w:rsidRPr="004461F0">
        <w:rPr>
          <w:rFonts w:eastAsiaTheme="minorHAnsi"/>
        </w:rPr>
        <w:t xml:space="preserve">atnaujinimo darbai: įrengti </w:t>
      </w:r>
      <w:r>
        <w:rPr>
          <w:rFonts w:eastAsiaTheme="minorHAnsi"/>
        </w:rPr>
        <w:t>ar suremontuoti 9</w:t>
      </w:r>
      <w:r w:rsidRPr="004461F0">
        <w:rPr>
          <w:rFonts w:eastAsiaTheme="minorHAnsi"/>
        </w:rPr>
        <w:t xml:space="preserve"> kabinetai, sumontuotos naujos durys </w:t>
      </w:r>
      <w:r>
        <w:rPr>
          <w:rFonts w:eastAsiaTheme="minorHAnsi"/>
        </w:rPr>
        <w:t>į kabinetus</w:t>
      </w:r>
      <w:r w:rsidRPr="004461F0">
        <w:rPr>
          <w:rFonts w:eastAsiaTheme="minorHAnsi"/>
        </w:rPr>
        <w:t xml:space="preserve"> už 0,6 tūkst. Eur ir į aktų salę už 1,2 tūkst. Eur, įrengtos pakabinamos lubos valgykloje už 2,8 tūkst. Eur, pakeisti šviestuvai už 1,0 tūkst. Eur, suremontuotos persirengimo patalpos prie sporto salės už 3,9 tūkst. Eur, atnaujinti baldai Įstaigos bendrosiose erdvėse už 1,8 tūkst. Eur, išdažytos holų ir koridorių sienos, suremontuota ir išdažyta aktų salė, valgyklos salė,</w:t>
      </w:r>
      <w:r>
        <w:rPr>
          <w:rFonts w:eastAsiaTheme="minorHAnsi"/>
        </w:rPr>
        <w:t xml:space="preserve"> </w:t>
      </w:r>
      <w:r w:rsidRPr="004461F0">
        <w:rPr>
          <w:rFonts w:eastAsiaTheme="minorHAnsi"/>
        </w:rPr>
        <w:t>už 0,4 tūkst. Eur atnaujintos palangės, 3 kabinetuose įrengti roletai už 1,3 tūkst. Eur, įsigyta 60 vienviečių suolų su kėdėmis už 5,0 tūkst. Eur, 10 internetinių vaizdo kamerų už 0,6 tūkst. Eur, 11 nešiojamų kompiuterių už 6,4 tūkst. E</w:t>
      </w:r>
      <w:r>
        <w:rPr>
          <w:rFonts w:eastAsiaTheme="minorHAnsi"/>
        </w:rPr>
        <w:t>u</w:t>
      </w:r>
      <w:r w:rsidRPr="004461F0">
        <w:rPr>
          <w:rFonts w:eastAsiaTheme="minorHAnsi"/>
        </w:rPr>
        <w:t xml:space="preserve">r, 1 stacionarus kompiuteris už 0,3 tūkst. Eur, 2 spausdintuvai už 0,6 tūkst. Eur. </w:t>
      </w:r>
      <w:r w:rsidRPr="0063594E">
        <w:rPr>
          <w:rFonts w:eastAsiaTheme="minorHAnsi"/>
        </w:rPr>
        <w:t>Tikslingai panaudotos visos 2020 m. skirtos lėšos, į</w:t>
      </w:r>
      <w:r w:rsidRPr="0063594E">
        <w:rPr>
          <w:lang w:eastAsia="lt-LT"/>
        </w:rPr>
        <w:t xml:space="preserve">gyvendinant veiklos tobulinimo plano priemones pagal </w:t>
      </w:r>
      <w:r w:rsidRPr="0063594E">
        <w:t>Europos Sąjungos struktūrinių fondų projektą „Kokybės krepšelis“ (</w:t>
      </w:r>
      <w:r w:rsidRPr="0063594E">
        <w:rPr>
          <w:rFonts w:eastAsiaTheme="minorHAnsi"/>
        </w:rPr>
        <w:t>86,5 tūkst. Eur).</w:t>
      </w:r>
    </w:p>
    <w:p w14:paraId="67B54D39" w14:textId="77777777" w:rsidR="009D3F1C" w:rsidRDefault="009D3F1C" w:rsidP="009D3F1C">
      <w:pPr>
        <w:ind w:firstLine="709"/>
        <w:jc w:val="both"/>
        <w:rPr>
          <w:rFonts w:eastAsiaTheme="minorHAnsi"/>
        </w:rPr>
      </w:pPr>
      <w:r>
        <w:rPr>
          <w:rFonts w:eastAsiaTheme="minorHAnsi"/>
        </w:rPr>
        <w:t xml:space="preserve">Įstaigos finansinė </w:t>
      </w:r>
      <w:r w:rsidRPr="00211847">
        <w:rPr>
          <w:rFonts w:eastAsiaTheme="minorHAnsi"/>
        </w:rPr>
        <w:t>situacija 2020 m.:</w:t>
      </w:r>
    </w:p>
    <w:tbl>
      <w:tblPr>
        <w:tblStyle w:val="Lentelstinklelis"/>
        <w:tblW w:w="0" w:type="auto"/>
        <w:tblLook w:val="04A0" w:firstRow="1" w:lastRow="0" w:firstColumn="1" w:lastColumn="0" w:noHBand="0" w:noVBand="1"/>
      </w:tblPr>
      <w:tblGrid>
        <w:gridCol w:w="2273"/>
        <w:gridCol w:w="1470"/>
        <w:gridCol w:w="1216"/>
        <w:gridCol w:w="1283"/>
        <w:gridCol w:w="3386"/>
      </w:tblGrid>
      <w:tr w:rsidR="009D3F1C" w14:paraId="67B54D3E" w14:textId="77777777" w:rsidTr="002C25BD">
        <w:tc>
          <w:tcPr>
            <w:tcW w:w="2273" w:type="dxa"/>
            <w:vMerge w:val="restart"/>
            <w:tcBorders>
              <w:top w:val="single" w:sz="4" w:space="0" w:color="auto"/>
              <w:left w:val="single" w:sz="4" w:space="0" w:color="auto"/>
              <w:bottom w:val="single" w:sz="4" w:space="0" w:color="auto"/>
              <w:right w:val="single" w:sz="4" w:space="0" w:color="auto"/>
            </w:tcBorders>
            <w:hideMark/>
          </w:tcPr>
          <w:p w14:paraId="67B54D3A" w14:textId="77777777" w:rsidR="009D3F1C" w:rsidRDefault="009D3F1C" w:rsidP="002C25BD">
            <w:pPr>
              <w:jc w:val="center"/>
            </w:pPr>
            <w:r>
              <w:t>Finansavimo šaltinis</w:t>
            </w:r>
          </w:p>
        </w:tc>
        <w:tc>
          <w:tcPr>
            <w:tcW w:w="3969" w:type="dxa"/>
            <w:gridSpan w:val="3"/>
            <w:tcBorders>
              <w:top w:val="single" w:sz="4" w:space="0" w:color="auto"/>
              <w:left w:val="single" w:sz="4" w:space="0" w:color="auto"/>
              <w:bottom w:val="single" w:sz="4" w:space="0" w:color="auto"/>
              <w:right w:val="single" w:sz="4" w:space="0" w:color="auto"/>
            </w:tcBorders>
            <w:hideMark/>
          </w:tcPr>
          <w:p w14:paraId="67B54D3B" w14:textId="77777777" w:rsidR="009D3F1C" w:rsidRPr="009D725D" w:rsidRDefault="009D3F1C" w:rsidP="002C25BD">
            <w:pPr>
              <w:jc w:val="center"/>
            </w:pPr>
            <w:r w:rsidRPr="009D725D">
              <w:t>Lėšos (tūkst. eurų)</w:t>
            </w:r>
          </w:p>
        </w:tc>
        <w:tc>
          <w:tcPr>
            <w:tcW w:w="3386" w:type="dxa"/>
            <w:vMerge w:val="restart"/>
            <w:tcBorders>
              <w:top w:val="single" w:sz="4" w:space="0" w:color="auto"/>
              <w:left w:val="single" w:sz="4" w:space="0" w:color="auto"/>
              <w:bottom w:val="single" w:sz="4" w:space="0" w:color="auto"/>
              <w:right w:val="single" w:sz="4" w:space="0" w:color="auto"/>
            </w:tcBorders>
          </w:tcPr>
          <w:p w14:paraId="67B54D3C" w14:textId="77777777" w:rsidR="009D3F1C" w:rsidRDefault="009D3F1C" w:rsidP="002C25BD">
            <w:r>
              <w:t>Pastabos</w:t>
            </w:r>
          </w:p>
          <w:p w14:paraId="67B54D3D" w14:textId="77777777" w:rsidR="009D3F1C" w:rsidRDefault="009D3F1C" w:rsidP="002C25BD"/>
        </w:tc>
      </w:tr>
      <w:tr w:rsidR="009D3F1C" w14:paraId="67B54D44" w14:textId="77777777" w:rsidTr="002C25BD">
        <w:tc>
          <w:tcPr>
            <w:tcW w:w="2273" w:type="dxa"/>
            <w:vMerge/>
            <w:tcBorders>
              <w:top w:val="single" w:sz="4" w:space="0" w:color="auto"/>
              <w:left w:val="single" w:sz="4" w:space="0" w:color="auto"/>
              <w:bottom w:val="single" w:sz="4" w:space="0" w:color="auto"/>
              <w:right w:val="single" w:sz="4" w:space="0" w:color="auto"/>
            </w:tcBorders>
            <w:vAlign w:val="center"/>
            <w:hideMark/>
          </w:tcPr>
          <w:p w14:paraId="67B54D3F" w14:textId="77777777" w:rsidR="009D3F1C" w:rsidRDefault="009D3F1C" w:rsidP="002C25BD"/>
        </w:tc>
        <w:tc>
          <w:tcPr>
            <w:tcW w:w="1470" w:type="dxa"/>
            <w:tcBorders>
              <w:top w:val="single" w:sz="4" w:space="0" w:color="auto"/>
              <w:left w:val="single" w:sz="4" w:space="0" w:color="auto"/>
              <w:bottom w:val="single" w:sz="4" w:space="0" w:color="auto"/>
              <w:right w:val="single" w:sz="4" w:space="0" w:color="auto"/>
            </w:tcBorders>
            <w:hideMark/>
          </w:tcPr>
          <w:p w14:paraId="67B54D40" w14:textId="77777777" w:rsidR="009D3F1C" w:rsidRPr="009D725D" w:rsidRDefault="009D3F1C" w:rsidP="002C25BD">
            <w:pPr>
              <w:jc w:val="center"/>
            </w:pPr>
            <w:r w:rsidRPr="009D725D">
              <w:t>Planas (patikslintas)</w:t>
            </w:r>
          </w:p>
        </w:tc>
        <w:tc>
          <w:tcPr>
            <w:tcW w:w="1216" w:type="dxa"/>
            <w:tcBorders>
              <w:top w:val="single" w:sz="4" w:space="0" w:color="auto"/>
              <w:left w:val="single" w:sz="4" w:space="0" w:color="auto"/>
              <w:bottom w:val="single" w:sz="4" w:space="0" w:color="auto"/>
              <w:right w:val="single" w:sz="4" w:space="0" w:color="auto"/>
            </w:tcBorders>
            <w:hideMark/>
          </w:tcPr>
          <w:p w14:paraId="67B54D41" w14:textId="77777777" w:rsidR="009D3F1C" w:rsidRPr="009D725D" w:rsidRDefault="009D3F1C" w:rsidP="002C25BD">
            <w:pPr>
              <w:jc w:val="center"/>
            </w:pPr>
            <w:r w:rsidRPr="009D725D">
              <w:t>Panaudota lėšų</w:t>
            </w:r>
          </w:p>
        </w:tc>
        <w:tc>
          <w:tcPr>
            <w:tcW w:w="1283" w:type="dxa"/>
            <w:tcBorders>
              <w:top w:val="single" w:sz="4" w:space="0" w:color="auto"/>
              <w:left w:val="single" w:sz="4" w:space="0" w:color="auto"/>
              <w:bottom w:val="single" w:sz="4" w:space="0" w:color="auto"/>
              <w:right w:val="single" w:sz="4" w:space="0" w:color="auto"/>
            </w:tcBorders>
            <w:hideMark/>
          </w:tcPr>
          <w:p w14:paraId="67B54D42" w14:textId="77777777" w:rsidR="009D3F1C" w:rsidRPr="009D725D" w:rsidRDefault="009D3F1C" w:rsidP="002C25BD">
            <w:pPr>
              <w:jc w:val="center"/>
            </w:pPr>
            <w:r w:rsidRPr="009D725D">
              <w:t>Įvykdymas (%)</w:t>
            </w:r>
          </w:p>
        </w:tc>
        <w:tc>
          <w:tcPr>
            <w:tcW w:w="3386" w:type="dxa"/>
            <w:vMerge/>
            <w:tcBorders>
              <w:top w:val="single" w:sz="4" w:space="0" w:color="auto"/>
              <w:left w:val="single" w:sz="4" w:space="0" w:color="auto"/>
              <w:bottom w:val="single" w:sz="4" w:space="0" w:color="auto"/>
              <w:right w:val="single" w:sz="4" w:space="0" w:color="auto"/>
            </w:tcBorders>
            <w:hideMark/>
          </w:tcPr>
          <w:p w14:paraId="67B54D43" w14:textId="77777777" w:rsidR="009D3F1C" w:rsidRDefault="009D3F1C" w:rsidP="002C25BD"/>
        </w:tc>
      </w:tr>
      <w:tr w:rsidR="009D3F1C" w14:paraId="67B54D4A" w14:textId="77777777" w:rsidTr="002C25BD">
        <w:trPr>
          <w:trHeight w:val="164"/>
        </w:trPr>
        <w:tc>
          <w:tcPr>
            <w:tcW w:w="2273" w:type="dxa"/>
            <w:tcBorders>
              <w:top w:val="single" w:sz="4" w:space="0" w:color="auto"/>
              <w:left w:val="single" w:sz="4" w:space="0" w:color="auto"/>
              <w:bottom w:val="single" w:sz="4" w:space="0" w:color="auto"/>
              <w:right w:val="single" w:sz="4" w:space="0" w:color="auto"/>
            </w:tcBorders>
            <w:hideMark/>
          </w:tcPr>
          <w:p w14:paraId="67B54D45" w14:textId="77777777" w:rsidR="009D3F1C" w:rsidRDefault="009D3F1C" w:rsidP="002C25BD">
            <w:r>
              <w:t>Savivaldybės biudžetas (SB)</w:t>
            </w:r>
          </w:p>
        </w:tc>
        <w:tc>
          <w:tcPr>
            <w:tcW w:w="1470" w:type="dxa"/>
            <w:tcBorders>
              <w:top w:val="single" w:sz="4" w:space="0" w:color="auto"/>
              <w:left w:val="single" w:sz="4" w:space="0" w:color="auto"/>
              <w:bottom w:val="single" w:sz="4" w:space="0" w:color="auto"/>
              <w:right w:val="single" w:sz="4" w:space="0" w:color="auto"/>
            </w:tcBorders>
          </w:tcPr>
          <w:p w14:paraId="67B54D46" w14:textId="77777777" w:rsidR="009D3F1C" w:rsidRPr="00572DCC" w:rsidRDefault="009D3F1C" w:rsidP="002C25BD">
            <w:pPr>
              <w:jc w:val="center"/>
              <w:rPr>
                <w:color w:val="000000"/>
              </w:rPr>
            </w:pPr>
            <w:r w:rsidRPr="00572DCC">
              <w:rPr>
                <w:color w:val="000000"/>
              </w:rPr>
              <w:t>327,521</w:t>
            </w:r>
          </w:p>
        </w:tc>
        <w:tc>
          <w:tcPr>
            <w:tcW w:w="1216" w:type="dxa"/>
            <w:tcBorders>
              <w:top w:val="single" w:sz="4" w:space="0" w:color="auto"/>
              <w:left w:val="single" w:sz="4" w:space="0" w:color="auto"/>
              <w:bottom w:val="single" w:sz="4" w:space="0" w:color="auto"/>
              <w:right w:val="single" w:sz="4" w:space="0" w:color="auto"/>
            </w:tcBorders>
          </w:tcPr>
          <w:p w14:paraId="67B54D47" w14:textId="77777777" w:rsidR="009D3F1C" w:rsidRPr="00572DCC" w:rsidRDefault="009D3F1C" w:rsidP="002C25BD">
            <w:pPr>
              <w:jc w:val="center"/>
              <w:rPr>
                <w:color w:val="000000"/>
              </w:rPr>
            </w:pPr>
            <w:r w:rsidRPr="00572DCC">
              <w:rPr>
                <w:color w:val="000000"/>
              </w:rPr>
              <w:t>318,956</w:t>
            </w:r>
          </w:p>
        </w:tc>
        <w:tc>
          <w:tcPr>
            <w:tcW w:w="1283" w:type="dxa"/>
            <w:tcBorders>
              <w:top w:val="single" w:sz="4" w:space="0" w:color="auto"/>
              <w:left w:val="single" w:sz="4" w:space="0" w:color="auto"/>
              <w:bottom w:val="single" w:sz="4" w:space="0" w:color="auto"/>
              <w:right w:val="single" w:sz="4" w:space="0" w:color="auto"/>
            </w:tcBorders>
          </w:tcPr>
          <w:p w14:paraId="67B54D48" w14:textId="77777777" w:rsidR="009D3F1C" w:rsidRPr="00211847" w:rsidRDefault="009D3F1C" w:rsidP="002C25BD">
            <w:pPr>
              <w:jc w:val="center"/>
              <w:rPr>
                <w:color w:val="000000"/>
              </w:rPr>
            </w:pPr>
            <w:r w:rsidRPr="00211847">
              <w:rPr>
                <w:color w:val="000000"/>
              </w:rPr>
              <w:t>97,39</w:t>
            </w:r>
          </w:p>
        </w:tc>
        <w:tc>
          <w:tcPr>
            <w:tcW w:w="3386" w:type="dxa"/>
            <w:tcBorders>
              <w:top w:val="single" w:sz="4" w:space="0" w:color="auto"/>
              <w:left w:val="single" w:sz="4" w:space="0" w:color="auto"/>
              <w:bottom w:val="single" w:sz="4" w:space="0" w:color="auto"/>
              <w:right w:val="single" w:sz="4" w:space="0" w:color="auto"/>
            </w:tcBorders>
          </w:tcPr>
          <w:p w14:paraId="67B54D49" w14:textId="77777777" w:rsidR="009D3F1C" w:rsidRPr="004A04A6" w:rsidRDefault="009D3F1C" w:rsidP="002C25BD">
            <w:r w:rsidRPr="004A04A6">
              <w:t>Pagal Klaipėdos miesto savivaldybės administracijos direktoriaus 2020-11-18 raštą Nr. VS-7076 straipsnio ekonomijos panaudoti negalima</w:t>
            </w:r>
          </w:p>
        </w:tc>
      </w:tr>
      <w:tr w:rsidR="009D3F1C" w14:paraId="67B54D50" w14:textId="77777777" w:rsidTr="002C25BD">
        <w:tc>
          <w:tcPr>
            <w:tcW w:w="2273" w:type="dxa"/>
            <w:tcBorders>
              <w:top w:val="single" w:sz="4" w:space="0" w:color="auto"/>
              <w:left w:val="single" w:sz="4" w:space="0" w:color="auto"/>
              <w:bottom w:val="single" w:sz="4" w:space="0" w:color="auto"/>
              <w:right w:val="single" w:sz="4" w:space="0" w:color="auto"/>
            </w:tcBorders>
            <w:hideMark/>
          </w:tcPr>
          <w:p w14:paraId="67B54D4B" w14:textId="77777777" w:rsidR="009D3F1C" w:rsidRDefault="009D3F1C" w:rsidP="002C25BD">
            <w:r>
              <w:t>Specialioji tikslinė dotacija (VB)</w:t>
            </w:r>
          </w:p>
        </w:tc>
        <w:tc>
          <w:tcPr>
            <w:tcW w:w="1470" w:type="dxa"/>
            <w:tcBorders>
              <w:top w:val="single" w:sz="4" w:space="0" w:color="auto"/>
              <w:left w:val="single" w:sz="4" w:space="0" w:color="auto"/>
              <w:bottom w:val="single" w:sz="4" w:space="0" w:color="auto"/>
              <w:right w:val="single" w:sz="4" w:space="0" w:color="auto"/>
            </w:tcBorders>
          </w:tcPr>
          <w:p w14:paraId="67B54D4C" w14:textId="77777777" w:rsidR="009D3F1C" w:rsidRPr="00572DCC" w:rsidRDefault="009D3F1C" w:rsidP="002C25BD">
            <w:pPr>
              <w:jc w:val="center"/>
              <w:rPr>
                <w:color w:val="000000"/>
              </w:rPr>
            </w:pPr>
            <w:r w:rsidRPr="00572DCC">
              <w:rPr>
                <w:color w:val="000000"/>
              </w:rPr>
              <w:t>1333,5</w:t>
            </w:r>
          </w:p>
        </w:tc>
        <w:tc>
          <w:tcPr>
            <w:tcW w:w="1216" w:type="dxa"/>
            <w:tcBorders>
              <w:top w:val="single" w:sz="4" w:space="0" w:color="auto"/>
              <w:left w:val="single" w:sz="4" w:space="0" w:color="auto"/>
              <w:bottom w:val="single" w:sz="4" w:space="0" w:color="auto"/>
              <w:right w:val="single" w:sz="4" w:space="0" w:color="auto"/>
            </w:tcBorders>
          </w:tcPr>
          <w:p w14:paraId="67B54D4D" w14:textId="77777777" w:rsidR="009D3F1C" w:rsidRPr="00572DCC" w:rsidRDefault="009D3F1C" w:rsidP="002C25BD">
            <w:pPr>
              <w:jc w:val="center"/>
              <w:rPr>
                <w:color w:val="000000"/>
              </w:rPr>
            </w:pPr>
            <w:r w:rsidRPr="00572DCC">
              <w:rPr>
                <w:color w:val="000000"/>
              </w:rPr>
              <w:t>1327,84</w:t>
            </w:r>
          </w:p>
        </w:tc>
        <w:tc>
          <w:tcPr>
            <w:tcW w:w="1283" w:type="dxa"/>
            <w:tcBorders>
              <w:top w:val="single" w:sz="4" w:space="0" w:color="auto"/>
              <w:left w:val="single" w:sz="4" w:space="0" w:color="auto"/>
              <w:bottom w:val="single" w:sz="4" w:space="0" w:color="auto"/>
              <w:right w:val="single" w:sz="4" w:space="0" w:color="auto"/>
            </w:tcBorders>
          </w:tcPr>
          <w:p w14:paraId="67B54D4E" w14:textId="77777777" w:rsidR="009D3F1C" w:rsidRPr="00211847" w:rsidRDefault="009D3F1C" w:rsidP="002C25BD">
            <w:pPr>
              <w:jc w:val="center"/>
              <w:rPr>
                <w:color w:val="000000"/>
              </w:rPr>
            </w:pPr>
            <w:r w:rsidRPr="00211847">
              <w:rPr>
                <w:color w:val="000000"/>
              </w:rPr>
              <w:t>99,58</w:t>
            </w:r>
          </w:p>
        </w:tc>
        <w:tc>
          <w:tcPr>
            <w:tcW w:w="3386" w:type="dxa"/>
            <w:tcBorders>
              <w:top w:val="single" w:sz="4" w:space="0" w:color="auto"/>
              <w:left w:val="single" w:sz="4" w:space="0" w:color="auto"/>
              <w:bottom w:val="single" w:sz="4" w:space="0" w:color="auto"/>
              <w:right w:val="single" w:sz="4" w:space="0" w:color="auto"/>
            </w:tcBorders>
          </w:tcPr>
          <w:p w14:paraId="67B54D4F" w14:textId="77777777" w:rsidR="009D3F1C" w:rsidRPr="004A04A6" w:rsidRDefault="009D3F1C" w:rsidP="002C25BD">
            <w:r w:rsidRPr="004A04A6">
              <w:t xml:space="preserve">Darbuotojų nedarbingumo kompensavimo (2 d. d.) lėšos nepanaudotos (nebuvo poreikio) </w:t>
            </w:r>
          </w:p>
        </w:tc>
      </w:tr>
      <w:tr w:rsidR="009D3F1C" w14:paraId="67B54D56" w14:textId="77777777" w:rsidTr="002C25BD">
        <w:tc>
          <w:tcPr>
            <w:tcW w:w="2273" w:type="dxa"/>
            <w:tcBorders>
              <w:top w:val="single" w:sz="4" w:space="0" w:color="auto"/>
              <w:left w:val="single" w:sz="4" w:space="0" w:color="auto"/>
              <w:bottom w:val="single" w:sz="4" w:space="0" w:color="auto"/>
              <w:right w:val="single" w:sz="4" w:space="0" w:color="auto"/>
            </w:tcBorders>
            <w:hideMark/>
          </w:tcPr>
          <w:p w14:paraId="67B54D51" w14:textId="77777777" w:rsidR="009D3F1C" w:rsidRDefault="009D3F1C" w:rsidP="002C25BD">
            <w:r>
              <w:t>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14:paraId="67B54D52" w14:textId="77777777" w:rsidR="009D3F1C" w:rsidRPr="00572DCC" w:rsidRDefault="009D3F1C" w:rsidP="002C25BD">
            <w:pPr>
              <w:jc w:val="center"/>
              <w:rPr>
                <w:color w:val="000000"/>
              </w:rPr>
            </w:pPr>
            <w:r w:rsidRPr="00572DCC">
              <w:rPr>
                <w:color w:val="000000"/>
              </w:rPr>
              <w:t>17,4</w:t>
            </w:r>
          </w:p>
        </w:tc>
        <w:tc>
          <w:tcPr>
            <w:tcW w:w="1216" w:type="dxa"/>
            <w:tcBorders>
              <w:top w:val="single" w:sz="4" w:space="0" w:color="auto"/>
              <w:left w:val="single" w:sz="4" w:space="0" w:color="auto"/>
              <w:bottom w:val="single" w:sz="4" w:space="0" w:color="auto"/>
              <w:right w:val="single" w:sz="4" w:space="0" w:color="auto"/>
            </w:tcBorders>
          </w:tcPr>
          <w:p w14:paraId="67B54D53" w14:textId="77777777" w:rsidR="009D3F1C" w:rsidRPr="00572DCC" w:rsidRDefault="009D3F1C" w:rsidP="002C25BD">
            <w:pPr>
              <w:jc w:val="center"/>
              <w:rPr>
                <w:color w:val="000000"/>
              </w:rPr>
            </w:pPr>
            <w:r w:rsidRPr="00572DCC">
              <w:rPr>
                <w:color w:val="000000"/>
              </w:rPr>
              <w:t>2,968</w:t>
            </w:r>
          </w:p>
        </w:tc>
        <w:tc>
          <w:tcPr>
            <w:tcW w:w="1283" w:type="dxa"/>
            <w:tcBorders>
              <w:top w:val="single" w:sz="4" w:space="0" w:color="auto"/>
              <w:left w:val="single" w:sz="4" w:space="0" w:color="auto"/>
              <w:bottom w:val="single" w:sz="4" w:space="0" w:color="auto"/>
              <w:right w:val="single" w:sz="4" w:space="0" w:color="auto"/>
            </w:tcBorders>
          </w:tcPr>
          <w:p w14:paraId="67B54D54" w14:textId="77777777" w:rsidR="009D3F1C" w:rsidRPr="00211847" w:rsidRDefault="009D3F1C" w:rsidP="002C25BD">
            <w:pPr>
              <w:jc w:val="center"/>
              <w:rPr>
                <w:color w:val="000000"/>
              </w:rPr>
            </w:pPr>
            <w:r w:rsidRPr="00211847">
              <w:rPr>
                <w:color w:val="000000"/>
              </w:rPr>
              <w:t>17,06</w:t>
            </w:r>
          </w:p>
        </w:tc>
        <w:tc>
          <w:tcPr>
            <w:tcW w:w="3386" w:type="dxa"/>
            <w:tcBorders>
              <w:top w:val="single" w:sz="4" w:space="0" w:color="auto"/>
              <w:left w:val="single" w:sz="4" w:space="0" w:color="auto"/>
              <w:bottom w:val="single" w:sz="4" w:space="0" w:color="auto"/>
              <w:right w:val="single" w:sz="4" w:space="0" w:color="auto"/>
            </w:tcBorders>
          </w:tcPr>
          <w:p w14:paraId="67B54D55" w14:textId="77777777" w:rsidR="009D3F1C" w:rsidRPr="004A04A6" w:rsidRDefault="009D3F1C" w:rsidP="002C25BD">
            <w:r w:rsidRPr="004A04A6">
              <w:t>Dėl COVID-19 sustabdžius patalpų suteikimo paslaugų teikimą, negautos planuojamos pajamos</w:t>
            </w:r>
          </w:p>
        </w:tc>
      </w:tr>
      <w:tr w:rsidR="009D3F1C" w14:paraId="67B54D5C" w14:textId="77777777" w:rsidTr="002C25BD">
        <w:trPr>
          <w:trHeight w:val="58"/>
        </w:trPr>
        <w:tc>
          <w:tcPr>
            <w:tcW w:w="2273" w:type="dxa"/>
            <w:tcBorders>
              <w:top w:val="single" w:sz="4" w:space="0" w:color="auto"/>
              <w:left w:val="single" w:sz="4" w:space="0" w:color="auto"/>
              <w:bottom w:val="single" w:sz="4" w:space="0" w:color="auto"/>
              <w:right w:val="single" w:sz="4" w:space="0" w:color="auto"/>
            </w:tcBorders>
            <w:hideMark/>
          </w:tcPr>
          <w:p w14:paraId="67B54D57" w14:textId="77777777" w:rsidR="009D3F1C" w:rsidRDefault="009D3F1C" w:rsidP="002C25BD">
            <w:r>
              <w:t>Pajamų išlaidos (SP)</w:t>
            </w:r>
          </w:p>
        </w:tc>
        <w:tc>
          <w:tcPr>
            <w:tcW w:w="1470" w:type="dxa"/>
            <w:tcBorders>
              <w:top w:val="single" w:sz="4" w:space="0" w:color="auto"/>
              <w:left w:val="single" w:sz="4" w:space="0" w:color="auto"/>
              <w:bottom w:val="single" w:sz="4" w:space="0" w:color="auto"/>
              <w:right w:val="single" w:sz="4" w:space="0" w:color="auto"/>
            </w:tcBorders>
            <w:hideMark/>
          </w:tcPr>
          <w:p w14:paraId="67B54D58" w14:textId="77777777" w:rsidR="009D3F1C" w:rsidRPr="00572DCC" w:rsidRDefault="009D3F1C" w:rsidP="002C25BD">
            <w:pPr>
              <w:jc w:val="center"/>
              <w:rPr>
                <w:color w:val="000000"/>
              </w:rPr>
            </w:pPr>
            <w:r w:rsidRPr="00572DCC">
              <w:rPr>
                <w:color w:val="000000"/>
              </w:rPr>
              <w:t>–</w:t>
            </w:r>
          </w:p>
        </w:tc>
        <w:tc>
          <w:tcPr>
            <w:tcW w:w="1216" w:type="dxa"/>
            <w:tcBorders>
              <w:top w:val="single" w:sz="4" w:space="0" w:color="auto"/>
              <w:left w:val="single" w:sz="4" w:space="0" w:color="auto"/>
              <w:bottom w:val="single" w:sz="4" w:space="0" w:color="auto"/>
              <w:right w:val="single" w:sz="4" w:space="0" w:color="auto"/>
            </w:tcBorders>
          </w:tcPr>
          <w:p w14:paraId="67B54D59" w14:textId="77777777" w:rsidR="009D3F1C" w:rsidRPr="00572DCC" w:rsidRDefault="009D3F1C" w:rsidP="002C25BD">
            <w:pPr>
              <w:jc w:val="center"/>
              <w:rPr>
                <w:color w:val="000000"/>
              </w:rPr>
            </w:pPr>
            <w:r w:rsidRPr="00572DCC">
              <w:rPr>
                <w:color w:val="000000"/>
              </w:rPr>
              <w:t>–</w:t>
            </w:r>
          </w:p>
        </w:tc>
        <w:tc>
          <w:tcPr>
            <w:tcW w:w="1283" w:type="dxa"/>
            <w:tcBorders>
              <w:top w:val="single" w:sz="4" w:space="0" w:color="auto"/>
              <w:left w:val="single" w:sz="4" w:space="0" w:color="auto"/>
              <w:bottom w:val="single" w:sz="4" w:space="0" w:color="auto"/>
              <w:right w:val="single" w:sz="4" w:space="0" w:color="auto"/>
            </w:tcBorders>
          </w:tcPr>
          <w:p w14:paraId="67B54D5A" w14:textId="77777777" w:rsidR="009D3F1C" w:rsidRPr="00211847" w:rsidRDefault="009D3F1C" w:rsidP="002C25BD">
            <w:pPr>
              <w:jc w:val="center"/>
              <w:rPr>
                <w:color w:val="000000"/>
              </w:rPr>
            </w:pPr>
            <w:r w:rsidRPr="00211847">
              <w:rPr>
                <w:color w:val="000000"/>
              </w:rPr>
              <w:t>–</w:t>
            </w:r>
          </w:p>
        </w:tc>
        <w:tc>
          <w:tcPr>
            <w:tcW w:w="3386" w:type="dxa"/>
            <w:tcBorders>
              <w:top w:val="single" w:sz="4" w:space="0" w:color="auto"/>
              <w:left w:val="single" w:sz="4" w:space="0" w:color="auto"/>
              <w:bottom w:val="single" w:sz="4" w:space="0" w:color="auto"/>
              <w:right w:val="single" w:sz="4" w:space="0" w:color="auto"/>
            </w:tcBorders>
          </w:tcPr>
          <w:p w14:paraId="67B54D5B" w14:textId="77777777" w:rsidR="009D3F1C" w:rsidRPr="00211847" w:rsidRDefault="009D3F1C" w:rsidP="002C25BD"/>
        </w:tc>
      </w:tr>
      <w:tr w:rsidR="009D3F1C" w14:paraId="67B54D62" w14:textId="77777777" w:rsidTr="002C25BD">
        <w:trPr>
          <w:trHeight w:val="125"/>
        </w:trPr>
        <w:tc>
          <w:tcPr>
            <w:tcW w:w="2273" w:type="dxa"/>
            <w:tcBorders>
              <w:top w:val="single" w:sz="4" w:space="0" w:color="auto"/>
              <w:left w:val="single" w:sz="4" w:space="0" w:color="auto"/>
              <w:bottom w:val="single" w:sz="4" w:space="0" w:color="auto"/>
              <w:right w:val="single" w:sz="4" w:space="0" w:color="auto"/>
            </w:tcBorders>
            <w:hideMark/>
          </w:tcPr>
          <w:p w14:paraId="67B54D5D" w14:textId="77777777" w:rsidR="009D3F1C" w:rsidRDefault="009D3F1C" w:rsidP="002C25BD">
            <w:r>
              <w:t>Projektų finansavimas (ES; VB; SB)</w:t>
            </w:r>
          </w:p>
        </w:tc>
        <w:tc>
          <w:tcPr>
            <w:tcW w:w="1470" w:type="dxa"/>
            <w:tcBorders>
              <w:top w:val="single" w:sz="4" w:space="0" w:color="auto"/>
              <w:left w:val="single" w:sz="4" w:space="0" w:color="auto"/>
              <w:bottom w:val="single" w:sz="4" w:space="0" w:color="auto"/>
              <w:right w:val="single" w:sz="4" w:space="0" w:color="auto"/>
            </w:tcBorders>
          </w:tcPr>
          <w:p w14:paraId="67B54D5E" w14:textId="77777777" w:rsidR="009D3F1C" w:rsidRPr="00572DCC" w:rsidRDefault="009D3F1C" w:rsidP="002C25BD">
            <w:pPr>
              <w:jc w:val="center"/>
              <w:rPr>
                <w:color w:val="000000"/>
              </w:rPr>
            </w:pPr>
            <w:r w:rsidRPr="00572DCC">
              <w:rPr>
                <w:color w:val="000000"/>
              </w:rPr>
              <w:t>176,117</w:t>
            </w:r>
          </w:p>
        </w:tc>
        <w:tc>
          <w:tcPr>
            <w:tcW w:w="1216" w:type="dxa"/>
            <w:tcBorders>
              <w:top w:val="single" w:sz="4" w:space="0" w:color="auto"/>
              <w:left w:val="single" w:sz="4" w:space="0" w:color="auto"/>
              <w:bottom w:val="single" w:sz="4" w:space="0" w:color="auto"/>
              <w:right w:val="single" w:sz="4" w:space="0" w:color="auto"/>
            </w:tcBorders>
          </w:tcPr>
          <w:p w14:paraId="67B54D5F" w14:textId="77777777" w:rsidR="009D3F1C" w:rsidRPr="00572DCC" w:rsidRDefault="009D3F1C" w:rsidP="002C25BD">
            <w:pPr>
              <w:jc w:val="center"/>
              <w:rPr>
                <w:color w:val="000000"/>
              </w:rPr>
            </w:pPr>
            <w:r w:rsidRPr="00572DCC">
              <w:rPr>
                <w:color w:val="000000"/>
              </w:rPr>
              <w:t>98,478</w:t>
            </w:r>
          </w:p>
        </w:tc>
        <w:tc>
          <w:tcPr>
            <w:tcW w:w="1283" w:type="dxa"/>
            <w:tcBorders>
              <w:top w:val="single" w:sz="4" w:space="0" w:color="auto"/>
              <w:left w:val="single" w:sz="4" w:space="0" w:color="auto"/>
              <w:bottom w:val="single" w:sz="4" w:space="0" w:color="auto"/>
              <w:right w:val="single" w:sz="4" w:space="0" w:color="auto"/>
            </w:tcBorders>
          </w:tcPr>
          <w:p w14:paraId="67B54D60" w14:textId="77777777" w:rsidR="009D3F1C" w:rsidRPr="00211847" w:rsidRDefault="009D3F1C" w:rsidP="002C25BD">
            <w:pPr>
              <w:jc w:val="center"/>
              <w:rPr>
                <w:color w:val="000000"/>
              </w:rPr>
            </w:pPr>
            <w:r w:rsidRPr="00211847">
              <w:rPr>
                <w:color w:val="000000"/>
              </w:rPr>
              <w:t>55,92</w:t>
            </w:r>
          </w:p>
        </w:tc>
        <w:tc>
          <w:tcPr>
            <w:tcW w:w="3386" w:type="dxa"/>
            <w:tcBorders>
              <w:top w:val="single" w:sz="4" w:space="0" w:color="auto"/>
              <w:left w:val="single" w:sz="4" w:space="0" w:color="auto"/>
              <w:bottom w:val="single" w:sz="4" w:space="0" w:color="auto"/>
              <w:right w:val="single" w:sz="4" w:space="0" w:color="auto"/>
            </w:tcBorders>
          </w:tcPr>
          <w:p w14:paraId="67B54D61" w14:textId="77777777" w:rsidR="009D3F1C" w:rsidRPr="004A04A6" w:rsidRDefault="009D3F1C" w:rsidP="002C25BD">
            <w:r w:rsidRPr="004A04A6">
              <w:t>ES projektų finansavimas gautas 2 metams, veikla vykdyta 1 metus</w:t>
            </w:r>
          </w:p>
        </w:tc>
      </w:tr>
      <w:tr w:rsidR="009D3F1C" w14:paraId="67B54D68" w14:textId="77777777" w:rsidTr="002C25BD">
        <w:tc>
          <w:tcPr>
            <w:tcW w:w="2273" w:type="dxa"/>
            <w:tcBorders>
              <w:top w:val="single" w:sz="4" w:space="0" w:color="auto"/>
              <w:left w:val="single" w:sz="4" w:space="0" w:color="auto"/>
              <w:bottom w:val="single" w:sz="4" w:space="0" w:color="auto"/>
              <w:right w:val="single" w:sz="4" w:space="0" w:color="auto"/>
            </w:tcBorders>
            <w:hideMark/>
          </w:tcPr>
          <w:p w14:paraId="67B54D63" w14:textId="77777777" w:rsidR="009D3F1C" w:rsidRDefault="009D3F1C" w:rsidP="002C25BD">
            <w:r>
              <w:t>Kitos lėšos (parama 1,2 % GM ir kt.)</w:t>
            </w:r>
          </w:p>
        </w:tc>
        <w:tc>
          <w:tcPr>
            <w:tcW w:w="1470" w:type="dxa"/>
            <w:tcBorders>
              <w:top w:val="single" w:sz="4" w:space="0" w:color="auto"/>
              <w:left w:val="single" w:sz="4" w:space="0" w:color="auto"/>
              <w:bottom w:val="single" w:sz="4" w:space="0" w:color="auto"/>
              <w:right w:val="single" w:sz="4" w:space="0" w:color="auto"/>
            </w:tcBorders>
          </w:tcPr>
          <w:p w14:paraId="67B54D64" w14:textId="77777777" w:rsidR="009D3F1C" w:rsidRPr="00572DCC" w:rsidRDefault="009D3F1C" w:rsidP="002C25BD">
            <w:pPr>
              <w:jc w:val="center"/>
              <w:rPr>
                <w:color w:val="000000"/>
              </w:rPr>
            </w:pPr>
            <w:r w:rsidRPr="00572DCC">
              <w:rPr>
                <w:color w:val="000000"/>
              </w:rPr>
              <w:t>25,989</w:t>
            </w:r>
          </w:p>
        </w:tc>
        <w:tc>
          <w:tcPr>
            <w:tcW w:w="1216" w:type="dxa"/>
            <w:tcBorders>
              <w:top w:val="single" w:sz="4" w:space="0" w:color="auto"/>
              <w:left w:val="single" w:sz="4" w:space="0" w:color="auto"/>
              <w:bottom w:val="single" w:sz="4" w:space="0" w:color="auto"/>
              <w:right w:val="single" w:sz="4" w:space="0" w:color="auto"/>
            </w:tcBorders>
          </w:tcPr>
          <w:p w14:paraId="67B54D65" w14:textId="77777777" w:rsidR="009D3F1C" w:rsidRPr="00572DCC" w:rsidRDefault="009D3F1C" w:rsidP="002C25BD">
            <w:pPr>
              <w:jc w:val="center"/>
              <w:rPr>
                <w:color w:val="000000"/>
              </w:rPr>
            </w:pPr>
            <w:r w:rsidRPr="00572DCC">
              <w:rPr>
                <w:color w:val="000000"/>
              </w:rPr>
              <w:t>15,643</w:t>
            </w:r>
          </w:p>
        </w:tc>
        <w:tc>
          <w:tcPr>
            <w:tcW w:w="1283" w:type="dxa"/>
            <w:tcBorders>
              <w:top w:val="single" w:sz="4" w:space="0" w:color="auto"/>
              <w:left w:val="single" w:sz="4" w:space="0" w:color="auto"/>
              <w:bottom w:val="single" w:sz="4" w:space="0" w:color="auto"/>
              <w:right w:val="single" w:sz="4" w:space="0" w:color="auto"/>
            </w:tcBorders>
          </w:tcPr>
          <w:p w14:paraId="67B54D66" w14:textId="77777777" w:rsidR="009D3F1C" w:rsidRPr="00211847" w:rsidRDefault="009D3F1C" w:rsidP="002C25BD">
            <w:pPr>
              <w:jc w:val="center"/>
              <w:rPr>
                <w:color w:val="000000"/>
              </w:rPr>
            </w:pPr>
            <w:r w:rsidRPr="00211847">
              <w:rPr>
                <w:color w:val="000000"/>
              </w:rPr>
              <w:t>60,19</w:t>
            </w:r>
          </w:p>
        </w:tc>
        <w:tc>
          <w:tcPr>
            <w:tcW w:w="3386" w:type="dxa"/>
            <w:tcBorders>
              <w:top w:val="single" w:sz="4" w:space="0" w:color="auto"/>
              <w:left w:val="single" w:sz="4" w:space="0" w:color="auto"/>
              <w:bottom w:val="single" w:sz="4" w:space="0" w:color="auto"/>
              <w:right w:val="single" w:sz="4" w:space="0" w:color="auto"/>
            </w:tcBorders>
          </w:tcPr>
          <w:p w14:paraId="67B54D67" w14:textId="77777777" w:rsidR="009D3F1C" w:rsidRPr="004A04A6" w:rsidRDefault="009D3F1C" w:rsidP="002C25BD">
            <w:r w:rsidRPr="004A04A6">
              <w:t>Gauta paramos už 9,35 tūkst. Eur</w:t>
            </w:r>
          </w:p>
        </w:tc>
      </w:tr>
      <w:tr w:rsidR="009D3F1C" w14:paraId="67B54D6E" w14:textId="77777777" w:rsidTr="002C25BD">
        <w:trPr>
          <w:trHeight w:val="58"/>
        </w:trPr>
        <w:tc>
          <w:tcPr>
            <w:tcW w:w="2273" w:type="dxa"/>
            <w:tcBorders>
              <w:top w:val="single" w:sz="4" w:space="0" w:color="auto"/>
              <w:left w:val="single" w:sz="4" w:space="0" w:color="auto"/>
              <w:bottom w:val="single" w:sz="4" w:space="0" w:color="auto"/>
              <w:right w:val="single" w:sz="4" w:space="0" w:color="auto"/>
            </w:tcBorders>
            <w:hideMark/>
          </w:tcPr>
          <w:p w14:paraId="67B54D69" w14:textId="77777777" w:rsidR="009D3F1C" w:rsidRDefault="009D3F1C" w:rsidP="002C25BD">
            <w:pPr>
              <w:jc w:val="right"/>
            </w:pPr>
            <w:r>
              <w:t>Iš viso</w:t>
            </w:r>
          </w:p>
        </w:tc>
        <w:tc>
          <w:tcPr>
            <w:tcW w:w="1470" w:type="dxa"/>
            <w:tcBorders>
              <w:top w:val="single" w:sz="4" w:space="0" w:color="auto"/>
              <w:left w:val="single" w:sz="4" w:space="0" w:color="auto"/>
              <w:bottom w:val="single" w:sz="4" w:space="0" w:color="auto"/>
              <w:right w:val="single" w:sz="4" w:space="0" w:color="auto"/>
            </w:tcBorders>
            <w:vAlign w:val="center"/>
          </w:tcPr>
          <w:p w14:paraId="67B54D6A" w14:textId="77777777" w:rsidR="009D3F1C" w:rsidRPr="00572DCC" w:rsidRDefault="009D3F1C" w:rsidP="002C25BD">
            <w:pPr>
              <w:jc w:val="center"/>
              <w:rPr>
                <w:color w:val="000000"/>
              </w:rPr>
            </w:pPr>
            <w:r w:rsidRPr="00572DCC">
              <w:rPr>
                <w:color w:val="000000"/>
              </w:rPr>
              <w:t>1880,53</w:t>
            </w:r>
          </w:p>
        </w:tc>
        <w:tc>
          <w:tcPr>
            <w:tcW w:w="1216" w:type="dxa"/>
            <w:tcBorders>
              <w:top w:val="single" w:sz="4" w:space="0" w:color="auto"/>
              <w:left w:val="single" w:sz="4" w:space="0" w:color="auto"/>
              <w:bottom w:val="single" w:sz="4" w:space="0" w:color="auto"/>
              <w:right w:val="single" w:sz="4" w:space="0" w:color="auto"/>
            </w:tcBorders>
            <w:vAlign w:val="center"/>
          </w:tcPr>
          <w:p w14:paraId="67B54D6B" w14:textId="77777777" w:rsidR="009D3F1C" w:rsidRPr="00211847" w:rsidRDefault="009D3F1C" w:rsidP="002C25BD">
            <w:pPr>
              <w:jc w:val="center"/>
              <w:rPr>
                <w:color w:val="000000"/>
              </w:rPr>
            </w:pPr>
            <w:r w:rsidRPr="00211847">
              <w:rPr>
                <w:color w:val="000000"/>
              </w:rPr>
              <w:t>1763,89</w:t>
            </w:r>
          </w:p>
        </w:tc>
        <w:tc>
          <w:tcPr>
            <w:tcW w:w="1283" w:type="dxa"/>
            <w:tcBorders>
              <w:top w:val="single" w:sz="4" w:space="0" w:color="auto"/>
              <w:left w:val="single" w:sz="4" w:space="0" w:color="auto"/>
              <w:bottom w:val="single" w:sz="4" w:space="0" w:color="auto"/>
              <w:right w:val="single" w:sz="4" w:space="0" w:color="auto"/>
            </w:tcBorders>
            <w:vAlign w:val="bottom"/>
          </w:tcPr>
          <w:p w14:paraId="67B54D6C" w14:textId="77777777" w:rsidR="009D3F1C" w:rsidRPr="00FD2F62" w:rsidRDefault="009D3F1C" w:rsidP="002C25BD">
            <w:pPr>
              <w:jc w:val="center"/>
              <w:rPr>
                <w:color w:val="000000"/>
              </w:rPr>
            </w:pPr>
            <w:r w:rsidRPr="00FD2F62">
              <w:rPr>
                <w:color w:val="000000"/>
              </w:rPr>
              <w:t>93,80</w:t>
            </w:r>
          </w:p>
        </w:tc>
        <w:tc>
          <w:tcPr>
            <w:tcW w:w="3386" w:type="dxa"/>
            <w:tcBorders>
              <w:top w:val="single" w:sz="4" w:space="0" w:color="auto"/>
              <w:left w:val="single" w:sz="4" w:space="0" w:color="auto"/>
              <w:bottom w:val="single" w:sz="4" w:space="0" w:color="auto"/>
              <w:right w:val="single" w:sz="4" w:space="0" w:color="auto"/>
            </w:tcBorders>
          </w:tcPr>
          <w:p w14:paraId="67B54D6D" w14:textId="77777777" w:rsidR="009D3F1C" w:rsidRPr="004A04A6" w:rsidRDefault="009D3F1C" w:rsidP="002C25BD"/>
        </w:tc>
      </w:tr>
      <w:tr w:rsidR="009D3F1C" w14:paraId="67B54D71" w14:textId="77777777" w:rsidTr="002C25BD">
        <w:tc>
          <w:tcPr>
            <w:tcW w:w="6242" w:type="dxa"/>
            <w:gridSpan w:val="4"/>
            <w:tcBorders>
              <w:top w:val="single" w:sz="4" w:space="0" w:color="auto"/>
              <w:left w:val="single" w:sz="4" w:space="0" w:color="auto"/>
              <w:bottom w:val="single" w:sz="4" w:space="0" w:color="auto"/>
              <w:right w:val="single" w:sz="4" w:space="0" w:color="auto"/>
            </w:tcBorders>
            <w:hideMark/>
          </w:tcPr>
          <w:p w14:paraId="67B54D6F" w14:textId="77777777" w:rsidR="009D3F1C" w:rsidRPr="00FD2F62" w:rsidRDefault="009D3F1C" w:rsidP="002C25BD">
            <w:r>
              <w:t>Kreditinis įsiskolinimas (pagal visus finansavimo šaltinius) 20</w:t>
            </w:r>
            <w:r w:rsidRPr="00211847">
              <w:t>21</w:t>
            </w:r>
            <w:r>
              <w:t xml:space="preserve">-01-01 – </w:t>
            </w:r>
            <w:r w:rsidRPr="00FD2F62">
              <w:t>0,71</w:t>
            </w:r>
            <w:r>
              <w:t xml:space="preserve"> tūkst. eurų</w:t>
            </w:r>
          </w:p>
        </w:tc>
        <w:tc>
          <w:tcPr>
            <w:tcW w:w="3386" w:type="dxa"/>
            <w:tcBorders>
              <w:top w:val="single" w:sz="4" w:space="0" w:color="auto"/>
              <w:left w:val="single" w:sz="4" w:space="0" w:color="auto"/>
              <w:bottom w:val="single" w:sz="4" w:space="0" w:color="auto"/>
              <w:right w:val="single" w:sz="4" w:space="0" w:color="auto"/>
            </w:tcBorders>
          </w:tcPr>
          <w:p w14:paraId="67B54D70" w14:textId="77777777" w:rsidR="009D3F1C" w:rsidRPr="004A04A6" w:rsidRDefault="009D3F1C" w:rsidP="002C25BD">
            <w:r w:rsidRPr="004A04A6">
              <w:rPr>
                <w:color w:val="222222"/>
                <w:shd w:val="clear" w:color="auto" w:fill="FFFFFF"/>
              </w:rPr>
              <w:t>Sąskaitos už elektros</w:t>
            </w:r>
            <w:r>
              <w:rPr>
                <w:color w:val="222222"/>
                <w:shd w:val="clear" w:color="auto" w:fill="FFFFFF"/>
              </w:rPr>
              <w:t xml:space="preserve"> teikimo </w:t>
            </w:r>
            <w:r w:rsidRPr="004A04A6">
              <w:rPr>
                <w:color w:val="222222"/>
              </w:rPr>
              <w:t>paslaugas </w:t>
            </w:r>
            <w:r w:rsidRPr="004A04A6">
              <w:rPr>
                <w:color w:val="222222"/>
                <w:shd w:val="clear" w:color="auto" w:fill="FFFFFF"/>
              </w:rPr>
              <w:t xml:space="preserve"> 2020 m. gruod</w:t>
            </w:r>
            <w:r>
              <w:rPr>
                <w:color w:val="222222"/>
                <w:shd w:val="clear" w:color="auto" w:fill="FFFFFF"/>
              </w:rPr>
              <w:t>į</w:t>
            </w:r>
            <w:r w:rsidRPr="004A04A6">
              <w:rPr>
                <w:color w:val="222222"/>
                <w:shd w:val="clear" w:color="auto" w:fill="FFFFFF"/>
              </w:rPr>
              <w:t xml:space="preserve"> </w:t>
            </w:r>
            <w:r w:rsidRPr="004A04A6">
              <w:rPr>
                <w:color w:val="222222"/>
              </w:rPr>
              <w:t>pateikiamos 2021</w:t>
            </w:r>
            <w:r>
              <w:rPr>
                <w:color w:val="222222"/>
              </w:rPr>
              <w:t xml:space="preserve"> </w:t>
            </w:r>
            <w:r w:rsidRPr="004A04A6">
              <w:rPr>
                <w:color w:val="222222"/>
              </w:rPr>
              <w:t>m. sausį</w:t>
            </w:r>
            <w:r>
              <w:rPr>
                <w:color w:val="222222"/>
              </w:rPr>
              <w:t xml:space="preserve"> </w:t>
            </w:r>
          </w:p>
        </w:tc>
      </w:tr>
    </w:tbl>
    <w:p w14:paraId="67B54D72" w14:textId="77777777" w:rsidR="009D3F1C" w:rsidRPr="0063594E" w:rsidRDefault="009D3F1C" w:rsidP="009D3F1C">
      <w:pPr>
        <w:ind w:firstLine="709"/>
        <w:jc w:val="both"/>
        <w:rPr>
          <w:rFonts w:eastAsiaTheme="minorHAnsi"/>
          <w:color w:val="FF0000"/>
        </w:rPr>
      </w:pPr>
    </w:p>
    <w:p w14:paraId="67B54D73" w14:textId="77777777" w:rsidR="009D3F1C" w:rsidRPr="00B11661" w:rsidRDefault="009D3F1C" w:rsidP="009D3F1C">
      <w:pPr>
        <w:ind w:right="-22" w:firstLine="709"/>
        <w:jc w:val="both"/>
        <w:rPr>
          <w:lang w:eastAsia="lt-LT"/>
        </w:rPr>
      </w:pPr>
      <w:r w:rsidRPr="0063594E">
        <w:t>Įstaigoje liko neišspręstos tokios vidaus ir išorės faktorių sąlygotos problemos: nepakankama mokinių mokymosi motyvacija, p</w:t>
      </w:r>
      <w:r w:rsidRPr="0063594E">
        <w:rPr>
          <w:color w:val="000000"/>
        </w:rPr>
        <w:t xml:space="preserve">asyvus tėvų </w:t>
      </w:r>
      <w:r w:rsidRPr="0063594E">
        <w:t xml:space="preserve">(globėjų, rūpintojų) </w:t>
      </w:r>
      <w:r w:rsidRPr="0063594E">
        <w:rPr>
          <w:color w:val="000000"/>
        </w:rPr>
        <w:t>dalyvavimas ugdymo procese,</w:t>
      </w:r>
      <w:r w:rsidRPr="0063594E">
        <w:t xml:space="preserve"> didėjantis mokinių, turinčių elgesio ir emocijų sutrikimų, skaičius, </w:t>
      </w:r>
      <w:r w:rsidRPr="0063594E">
        <w:rPr>
          <w:color w:val="000000"/>
        </w:rPr>
        <w:t xml:space="preserve"> padidėjęs mokytojų darbo krūvis dėl mokytojų trūkumo. </w:t>
      </w:r>
      <w:r>
        <w:rPr>
          <w:color w:val="000000"/>
        </w:rPr>
        <w:t>Būtina</w:t>
      </w:r>
      <w:r w:rsidRPr="0063594E">
        <w:rPr>
          <w:color w:val="000000"/>
        </w:rPr>
        <w:t xml:space="preserve"> </w:t>
      </w:r>
      <w:r w:rsidRPr="0063594E">
        <w:rPr>
          <w:lang w:eastAsia="lt-LT"/>
        </w:rPr>
        <w:t>viso Įstaigos pastato</w:t>
      </w:r>
      <w:r>
        <w:rPr>
          <w:lang w:eastAsia="lt-LT"/>
        </w:rPr>
        <w:t xml:space="preserve"> renovacija</w:t>
      </w:r>
      <w:r w:rsidRPr="0063594E">
        <w:rPr>
          <w:lang w:eastAsia="lt-LT"/>
        </w:rPr>
        <w:t xml:space="preserve">, </w:t>
      </w:r>
      <w:r>
        <w:rPr>
          <w:lang w:eastAsia="lt-LT"/>
        </w:rPr>
        <w:t xml:space="preserve">vidinių kiemelių asfalto dangos keitimas, </w:t>
      </w:r>
      <w:r w:rsidRPr="00B11661">
        <w:rPr>
          <w:lang w:eastAsia="lt-LT"/>
        </w:rPr>
        <w:t xml:space="preserve">reikalingas </w:t>
      </w:r>
      <w:r w:rsidRPr="00B11661">
        <w:rPr>
          <w:shd w:val="clear" w:color="auto" w:fill="FFFFFF"/>
          <w:lang w:eastAsia="lt-LT"/>
        </w:rPr>
        <w:t xml:space="preserve">I aukšto koridorių grindų </w:t>
      </w:r>
      <w:r w:rsidRPr="00B11661">
        <w:rPr>
          <w:lang w:eastAsia="lt-LT"/>
        </w:rPr>
        <w:t xml:space="preserve">dangos, elektros instaliacijos viename korpuse, vandentiekio, kanalizacijos vamzdynų, </w:t>
      </w:r>
      <w:r w:rsidRPr="00B11661">
        <w:rPr>
          <w:shd w:val="clear" w:color="auto" w:fill="FFFFFF"/>
          <w:lang w:eastAsia="lt-LT"/>
        </w:rPr>
        <w:t>vėdinimo sistemų remontas,</w:t>
      </w:r>
      <w:r w:rsidRPr="00B11661">
        <w:rPr>
          <w:lang w:eastAsia="lt-LT"/>
        </w:rPr>
        <w:t xml:space="preserve"> šviestuvų atnaujinimas.</w:t>
      </w:r>
    </w:p>
    <w:p w14:paraId="67B54D74" w14:textId="77777777" w:rsidR="009D3F1C" w:rsidRDefault="009D3F1C" w:rsidP="009D3F1C">
      <w:pPr>
        <w:ind w:firstLine="709"/>
        <w:jc w:val="both"/>
        <w:rPr>
          <w:b/>
          <w:lang w:eastAsia="lt-LT"/>
        </w:rPr>
      </w:pPr>
      <w:r w:rsidRPr="00B11661">
        <w:t>Įstaigos bendruomenė susitarė dėl tęstinio veiklos prioriteto 2021 m. – sudaryti</w:t>
      </w:r>
      <w:r w:rsidRPr="0063594E">
        <w:t xml:space="preserve"> sąlygas kiekvienam</w:t>
      </w:r>
      <w:r>
        <w:t xml:space="preserve"> </w:t>
      </w:r>
      <w:r w:rsidRPr="0063594E">
        <w:t>Įstaigos mokiniui siekti asmeninės pažangos</w:t>
      </w:r>
      <w:r>
        <w:t>.</w:t>
      </w:r>
    </w:p>
    <w:p w14:paraId="67B54D75" w14:textId="77777777" w:rsidR="009D3F1C" w:rsidRDefault="009D3F1C" w:rsidP="009D3F1C">
      <w:pPr>
        <w:jc w:val="center"/>
        <w:rPr>
          <w:b/>
          <w:lang w:eastAsia="lt-LT"/>
        </w:rPr>
      </w:pPr>
    </w:p>
    <w:p w14:paraId="67B54D76" w14:textId="77777777" w:rsidR="009D3F1C" w:rsidRDefault="009D3F1C" w:rsidP="009D3F1C">
      <w:pPr>
        <w:jc w:val="center"/>
        <w:rPr>
          <w:b/>
          <w:lang w:eastAsia="lt-LT"/>
        </w:rPr>
      </w:pPr>
    </w:p>
    <w:p w14:paraId="67B54D77" w14:textId="77777777" w:rsidR="00D57F27" w:rsidRPr="00832CC9" w:rsidRDefault="009D3F1C" w:rsidP="009D3F1C">
      <w:pPr>
        <w:jc w:val="both"/>
      </w:pPr>
      <w:r>
        <w:rPr>
          <w:lang w:eastAsia="lt-LT"/>
        </w:rPr>
        <w:t>Direktorė</w:t>
      </w:r>
      <w:r>
        <w:rPr>
          <w:lang w:eastAsia="lt-LT"/>
        </w:rPr>
        <w:tab/>
      </w:r>
      <w:r>
        <w:rPr>
          <w:lang w:eastAsia="lt-LT"/>
        </w:rPr>
        <w:tab/>
      </w:r>
      <w:r>
        <w:rPr>
          <w:lang w:eastAsia="lt-LT"/>
        </w:rPr>
        <w:tab/>
      </w:r>
      <w:r>
        <w:rPr>
          <w:lang w:eastAsia="lt-LT"/>
        </w:rPr>
        <w:tab/>
      </w:r>
      <w:r>
        <w:rPr>
          <w:lang w:eastAsia="lt-LT"/>
        </w:rPr>
        <w:tab/>
        <w:t xml:space="preserve">                 Jolita Andrijauskienė</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54D7A" w14:textId="77777777" w:rsidR="005B434A" w:rsidRDefault="005B434A" w:rsidP="00D57F27">
      <w:r>
        <w:separator/>
      </w:r>
    </w:p>
  </w:endnote>
  <w:endnote w:type="continuationSeparator" w:id="0">
    <w:p w14:paraId="67B54D7B"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54D78" w14:textId="77777777" w:rsidR="005B434A" w:rsidRDefault="005B434A" w:rsidP="00D57F27">
      <w:r>
        <w:separator/>
      </w:r>
    </w:p>
  </w:footnote>
  <w:footnote w:type="continuationSeparator" w:id="0">
    <w:p w14:paraId="67B54D79" w14:textId="77777777"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7B54D7C" w14:textId="77777777" w:rsidR="00D57F27" w:rsidRDefault="00D57F27">
        <w:pPr>
          <w:pStyle w:val="Antrats"/>
          <w:jc w:val="center"/>
        </w:pPr>
        <w:r>
          <w:fldChar w:fldCharType="begin"/>
        </w:r>
        <w:r>
          <w:instrText>PAGE   \* MERGEFORMAT</w:instrText>
        </w:r>
        <w:r>
          <w:fldChar w:fldCharType="separate"/>
        </w:r>
        <w:r w:rsidR="00F75280">
          <w:rPr>
            <w:noProof/>
          </w:rPr>
          <w:t>2</w:t>
        </w:r>
        <w:r>
          <w:fldChar w:fldCharType="end"/>
        </w:r>
      </w:p>
    </w:sdtContent>
  </w:sdt>
  <w:p w14:paraId="67B54D7D"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597EE8"/>
    <w:rsid w:val="005B434A"/>
    <w:rsid w:val="005F495C"/>
    <w:rsid w:val="00832CC9"/>
    <w:rsid w:val="008354D5"/>
    <w:rsid w:val="008E6E82"/>
    <w:rsid w:val="009D3F1C"/>
    <w:rsid w:val="00AF7D08"/>
    <w:rsid w:val="00B750B6"/>
    <w:rsid w:val="00C57681"/>
    <w:rsid w:val="00C86304"/>
    <w:rsid w:val="00CA4D3B"/>
    <w:rsid w:val="00D42B72"/>
    <w:rsid w:val="00D57F27"/>
    <w:rsid w:val="00DD7826"/>
    <w:rsid w:val="00E33871"/>
    <w:rsid w:val="00E56A73"/>
    <w:rsid w:val="00F1275A"/>
    <w:rsid w:val="00F72A1E"/>
    <w:rsid w:val="00F752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54D28"/>
  <w15:docId w15:val="{3DD5001E-C207-4D56-B903-7BF6D8BB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C8630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DD7826"/>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4642</Words>
  <Characters>2647</Characters>
  <Application>Microsoft Office Word</Application>
  <DocSecurity>4</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2021-05-03T12:57:00Z</dcterms:created>
  <dcterms:modified xsi:type="dcterms:W3CDTF">2021-05-03T12:57:00Z</dcterms:modified>
</cp:coreProperties>
</file>