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4DF2C" w14:textId="5C8B5CFC" w:rsidR="00732706" w:rsidRPr="00301BF8" w:rsidRDefault="00732706" w:rsidP="0073270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301BF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Nekilnojamojo kultūros paveldo vertinimo tarybos (I) 2021-0</w:t>
      </w:r>
      <w:r w:rsidR="00404166" w:rsidRPr="00301BF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6-29</w:t>
      </w:r>
      <w:r w:rsidR="00D74AE7" w:rsidRPr="00301BF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A12504" w:rsidRPr="00301BF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nuotolinis </w:t>
      </w:r>
      <w:r w:rsidRPr="00301BF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posėdis</w:t>
      </w:r>
    </w:p>
    <w:p w14:paraId="5984BB9B" w14:textId="12330B5A" w:rsidR="004E6F57" w:rsidRPr="00301BF8" w:rsidRDefault="00732706" w:rsidP="004041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Hlk65622448"/>
      <w:r w:rsidRPr="00301BF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2021 m. </w:t>
      </w:r>
      <w:r w:rsidR="00404166" w:rsidRPr="00301BF8">
        <w:rPr>
          <w:rFonts w:ascii="Times New Roman" w:eastAsia="Times New Roman" w:hAnsi="Times New Roman" w:cs="Times New Roman"/>
          <w:sz w:val="24"/>
          <w:szCs w:val="24"/>
          <w:lang w:eastAsia="lt-LT"/>
        </w:rPr>
        <w:t>birželio 29</w:t>
      </w:r>
      <w:r w:rsidR="00951E51" w:rsidRPr="00301BF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301BF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d. </w:t>
      </w:r>
      <w:r w:rsidR="002F5525" w:rsidRPr="00301BF8">
        <w:rPr>
          <w:rFonts w:ascii="Times New Roman" w:eastAsia="Times New Roman" w:hAnsi="Times New Roman" w:cs="Times New Roman"/>
          <w:sz w:val="24"/>
          <w:szCs w:val="24"/>
          <w:lang w:eastAsia="lt-LT"/>
        </w:rPr>
        <w:t>8</w:t>
      </w:r>
      <w:r w:rsidRPr="00301BF8">
        <w:rPr>
          <w:rFonts w:ascii="Times New Roman" w:eastAsia="Times New Roman" w:hAnsi="Times New Roman" w:cs="Times New Roman"/>
          <w:sz w:val="24"/>
          <w:szCs w:val="24"/>
          <w:lang w:eastAsia="lt-LT"/>
        </w:rPr>
        <w:t> val. vyks nuotolinis Kultūros paveldo departamento prie Kultūros ministerijos pirmosios nekilnojamojo kultūros paveldo vertinimo tarybos posėdis.</w:t>
      </w:r>
      <w:bookmarkEnd w:id="0"/>
    </w:p>
    <w:p w14:paraId="2214BEB4" w14:textId="77777777" w:rsidR="004E6F57" w:rsidRPr="00301BF8" w:rsidRDefault="004E6F57" w:rsidP="004041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7C1B8B8" w14:textId="6DB74E8D" w:rsidR="003309F3" w:rsidRPr="00301BF8" w:rsidRDefault="00BA39EA" w:rsidP="003309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01BF8">
        <w:rPr>
          <w:rFonts w:ascii="Times New Roman" w:eastAsia="Times New Roman" w:hAnsi="Times New Roman" w:cs="Times New Roman"/>
          <w:sz w:val="24"/>
          <w:szCs w:val="24"/>
          <w:lang w:eastAsia="lt-LT"/>
        </w:rPr>
        <w:t>Planuojama</w:t>
      </w:r>
      <w:r w:rsidR="00404166" w:rsidRPr="00301BF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301BF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svarstyti: </w:t>
      </w:r>
    </w:p>
    <w:p w14:paraId="4C191A9C" w14:textId="3AF70DB3" w:rsidR="002F5525" w:rsidRPr="00BD0679" w:rsidRDefault="002F5525" w:rsidP="002F5525">
      <w:pPr>
        <w:tabs>
          <w:tab w:val="left" w:pos="270"/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E03620" w:rsidRPr="00BD0679" w14:paraId="79B92B19" w14:textId="77777777" w:rsidTr="00E036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9740F6" w14:textId="77777777" w:rsidR="00E03620" w:rsidRPr="00BD0679" w:rsidRDefault="00E03620" w:rsidP="00E03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EAEBB6B" w14:textId="54C12689" w:rsidR="00CE0FDE" w:rsidRPr="00CE0FDE" w:rsidRDefault="00EE232C" w:rsidP="00CE0FDE">
      <w:pPr>
        <w:pStyle w:val="ListParagraph"/>
        <w:numPr>
          <w:ilvl w:val="0"/>
          <w:numId w:val="16"/>
        </w:numPr>
        <w:tabs>
          <w:tab w:val="left" w:pos="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1" w:name="_Hlk75331856"/>
      <w:r w:rsidRPr="00BD0679">
        <w:rPr>
          <w:rFonts w:ascii="Times New Roman" w:hAnsi="Times New Roman" w:cs="Times New Roman"/>
          <w:sz w:val="24"/>
          <w:szCs w:val="24"/>
        </w:rPr>
        <w:t>Nekilnojamojo kultūros paveldo vertinimo tarybos akto projektas dėl Klaipėdos pašto statinių komplekso (u. k. 24819), esančio Klaipėdos m., Liepų g. 16, duomenų Kultūros vertybių registre tikslinimo.</w:t>
      </w:r>
    </w:p>
    <w:p w14:paraId="63A6F1B6" w14:textId="542E51F2" w:rsidR="008126FD" w:rsidRPr="00BD0679" w:rsidRDefault="00BC2A1F" w:rsidP="00BD0679">
      <w:pPr>
        <w:pStyle w:val="ListParagraph"/>
        <w:numPr>
          <w:ilvl w:val="0"/>
          <w:numId w:val="16"/>
        </w:numPr>
        <w:tabs>
          <w:tab w:val="left" w:pos="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D0679">
        <w:rPr>
          <w:rFonts w:ascii="Times New Roman" w:hAnsi="Times New Roman" w:cs="Times New Roman"/>
          <w:sz w:val="24"/>
          <w:szCs w:val="24"/>
        </w:rPr>
        <w:t>Nekilnojamojo kultūros paveldo vertinimo tarybos akto projektas dėl Vilniaus universiteto pastatų komplekso (u. k. 770)</w:t>
      </w:r>
      <w:r w:rsidR="0006213B" w:rsidRPr="00BD0679">
        <w:rPr>
          <w:rFonts w:ascii="Times New Roman" w:hAnsi="Times New Roman" w:cs="Times New Roman"/>
          <w:sz w:val="24"/>
          <w:szCs w:val="24"/>
        </w:rPr>
        <w:t xml:space="preserve">, </w:t>
      </w:r>
      <w:r w:rsidR="00BD0679">
        <w:rPr>
          <w:rFonts w:ascii="Times New Roman" w:hAnsi="Times New Roman" w:cs="Times New Roman"/>
          <w:sz w:val="24"/>
          <w:szCs w:val="24"/>
        </w:rPr>
        <w:t xml:space="preserve">esančio </w:t>
      </w:r>
      <w:r w:rsidR="0006213B" w:rsidRPr="00BD0679">
        <w:rPr>
          <w:rFonts w:ascii="Times New Roman" w:hAnsi="Times New Roman" w:cs="Times New Roman"/>
          <w:sz w:val="24"/>
          <w:szCs w:val="24"/>
        </w:rPr>
        <w:t xml:space="preserve">Vilniaus m., Universiteto g. 3, </w:t>
      </w:r>
      <w:r w:rsidRPr="00BD0679">
        <w:rPr>
          <w:rFonts w:ascii="Times New Roman" w:hAnsi="Times New Roman" w:cs="Times New Roman"/>
          <w:sz w:val="24"/>
          <w:szCs w:val="24"/>
        </w:rPr>
        <w:t>duomenų Kultūros vertybių registre tikslinimo.</w:t>
      </w:r>
    </w:p>
    <w:p w14:paraId="7B2E01DC" w14:textId="47A9B2B4" w:rsidR="00836064" w:rsidRPr="00BD0679" w:rsidRDefault="00836064" w:rsidP="00BD0679">
      <w:pPr>
        <w:pStyle w:val="ListParagraph"/>
        <w:numPr>
          <w:ilvl w:val="0"/>
          <w:numId w:val="16"/>
        </w:numPr>
        <w:tabs>
          <w:tab w:val="left" w:pos="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D0679">
        <w:rPr>
          <w:rFonts w:ascii="Times New Roman" w:hAnsi="Times New Roman" w:cs="Times New Roman"/>
          <w:sz w:val="24"/>
          <w:szCs w:val="24"/>
        </w:rPr>
        <w:t>Nekilnojamojo kultūros paveldo vertinimo tarybos akto projektas dėl Teismų, Sovietų Sąjungos valstybės saugumo komiteto pastatų komplekso (u. k. 22872), esančio Vilniaus m., Gedimino pr.</w:t>
      </w:r>
      <w:r w:rsidR="00EE232C" w:rsidRPr="00BD0679">
        <w:rPr>
          <w:rFonts w:ascii="Times New Roman" w:hAnsi="Times New Roman" w:cs="Times New Roman"/>
          <w:sz w:val="24"/>
          <w:szCs w:val="24"/>
        </w:rPr>
        <w:t> </w:t>
      </w:r>
      <w:r w:rsidRPr="00BD0679">
        <w:rPr>
          <w:rFonts w:ascii="Times New Roman" w:hAnsi="Times New Roman" w:cs="Times New Roman"/>
          <w:sz w:val="24"/>
          <w:szCs w:val="24"/>
        </w:rPr>
        <w:t xml:space="preserve">40, duomenų Kultūros vertybių registre tikslinimo. </w:t>
      </w:r>
    </w:p>
    <w:p w14:paraId="7D4E497A" w14:textId="642C5F33" w:rsidR="009910F9" w:rsidRPr="00BD0679" w:rsidRDefault="00926093" w:rsidP="00BD0679">
      <w:pPr>
        <w:pStyle w:val="ListParagraph"/>
        <w:numPr>
          <w:ilvl w:val="0"/>
          <w:numId w:val="16"/>
        </w:numPr>
        <w:tabs>
          <w:tab w:val="left" w:pos="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D0679">
        <w:rPr>
          <w:rFonts w:ascii="Times New Roman" w:hAnsi="Times New Roman" w:cs="Times New Roman"/>
          <w:sz w:val="24"/>
          <w:szCs w:val="24"/>
        </w:rPr>
        <w:t xml:space="preserve">Nekilnojamojo kultūros paveldo vertinimo tarybos akto projektas dėl Varputėnų Šv. Antano Paduviečio bažnyčios statinių komplekso (u. k. 23676), susidedančio iš </w:t>
      </w:r>
      <w:r w:rsidR="00E03620" w:rsidRPr="00BD0679">
        <w:rPr>
          <w:rFonts w:ascii="Times New Roman" w:eastAsia="Times New Roman" w:hAnsi="Times New Roman" w:cs="Times New Roman"/>
          <w:sz w:val="24"/>
          <w:szCs w:val="24"/>
        </w:rPr>
        <w:t xml:space="preserve">Šv. Antano Paduviečio bažnyčios (u. k. 2328) ir Varpinės (u. k. 2329), esančio </w:t>
      </w:r>
      <w:r w:rsidRPr="00BD0679">
        <w:rPr>
          <w:rFonts w:ascii="Times New Roman" w:hAnsi="Times New Roman" w:cs="Times New Roman"/>
          <w:sz w:val="24"/>
          <w:szCs w:val="24"/>
        </w:rPr>
        <w:t xml:space="preserve">Šiaulių rajono sav., Kuršėnų kaimiškoji sen., Varputėnų k., duomenų Kultūros vertybių registre tikslinimo. </w:t>
      </w:r>
    </w:p>
    <w:p w14:paraId="1EA25F49" w14:textId="513E2088" w:rsidR="00836064" w:rsidRPr="00BD0679" w:rsidRDefault="00404166" w:rsidP="00BD0679">
      <w:pPr>
        <w:pStyle w:val="ListParagraph"/>
        <w:numPr>
          <w:ilvl w:val="0"/>
          <w:numId w:val="16"/>
        </w:numPr>
        <w:tabs>
          <w:tab w:val="left" w:pos="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2" w:name="_Hlk73554193"/>
      <w:r w:rsidRPr="00BD0679">
        <w:rPr>
          <w:rFonts w:ascii="Times New Roman" w:hAnsi="Times New Roman" w:cs="Times New Roman"/>
          <w:sz w:val="24"/>
          <w:szCs w:val="24"/>
        </w:rPr>
        <w:t xml:space="preserve">Nekilnojamojo kultūros paveldo vertinimo tarybos akto projektas dėl </w:t>
      </w:r>
      <w:proofErr w:type="spellStart"/>
      <w:r w:rsidRPr="00BD0679">
        <w:rPr>
          <w:rFonts w:ascii="Times New Roman" w:hAnsi="Times New Roman" w:cs="Times New Roman"/>
          <w:sz w:val="24"/>
          <w:szCs w:val="24"/>
        </w:rPr>
        <w:t>Ilzenbergo</w:t>
      </w:r>
      <w:proofErr w:type="spellEnd"/>
      <w:r w:rsidRPr="00BD0679">
        <w:rPr>
          <w:rFonts w:ascii="Times New Roman" w:hAnsi="Times New Roman" w:cs="Times New Roman"/>
          <w:sz w:val="24"/>
          <w:szCs w:val="24"/>
        </w:rPr>
        <w:t xml:space="preserve"> dvaro sodybos (u. k. 555), </w:t>
      </w:r>
      <w:r w:rsidRPr="00BD0679">
        <w:rPr>
          <w:rFonts w:ascii="Times New Roman" w:eastAsia="Times New Roman" w:hAnsi="Times New Roman" w:cs="Times New Roman"/>
          <w:sz w:val="24"/>
          <w:szCs w:val="24"/>
        </w:rPr>
        <w:t xml:space="preserve">Rokiškio rajono sav., Juodupės sen., </w:t>
      </w:r>
      <w:proofErr w:type="spellStart"/>
      <w:r w:rsidRPr="00BD0679">
        <w:rPr>
          <w:rFonts w:ascii="Times New Roman" w:eastAsia="Times New Roman" w:hAnsi="Times New Roman" w:cs="Times New Roman"/>
          <w:sz w:val="24"/>
          <w:szCs w:val="24"/>
        </w:rPr>
        <w:t>Ilzenbergo</w:t>
      </w:r>
      <w:proofErr w:type="spellEnd"/>
      <w:r w:rsidRPr="00BD0679">
        <w:rPr>
          <w:rFonts w:ascii="Times New Roman" w:eastAsia="Times New Roman" w:hAnsi="Times New Roman" w:cs="Times New Roman"/>
          <w:sz w:val="24"/>
          <w:szCs w:val="24"/>
        </w:rPr>
        <w:t xml:space="preserve"> k.,</w:t>
      </w:r>
      <w:r w:rsidRPr="00BD0679">
        <w:rPr>
          <w:rFonts w:ascii="Times New Roman" w:hAnsi="Times New Roman" w:cs="Times New Roman"/>
          <w:sz w:val="24"/>
          <w:szCs w:val="24"/>
        </w:rPr>
        <w:t xml:space="preserve"> duomenų Kultūros vertybių registre tikslinimo.</w:t>
      </w:r>
      <w:bookmarkEnd w:id="2"/>
    </w:p>
    <w:p w14:paraId="5A3487BA" w14:textId="1900D650" w:rsidR="00972A28" w:rsidRPr="00BD0679" w:rsidRDefault="00972A28" w:rsidP="00BD0679">
      <w:pPr>
        <w:pStyle w:val="ListParagraph"/>
        <w:numPr>
          <w:ilvl w:val="0"/>
          <w:numId w:val="16"/>
        </w:numPr>
        <w:tabs>
          <w:tab w:val="left" w:pos="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D0679">
        <w:rPr>
          <w:rFonts w:ascii="Times New Roman" w:hAnsi="Times New Roman" w:cs="Times New Roman"/>
          <w:sz w:val="24"/>
          <w:szCs w:val="24"/>
        </w:rPr>
        <w:t xml:space="preserve">Nekilnojamojo kultūros paveldo vertinimo tarybos akto projektas dėl </w:t>
      </w:r>
      <w:r w:rsidRPr="00BD0679">
        <w:rPr>
          <w:rFonts w:ascii="Times New Roman" w:eastAsia="Times New Roman" w:hAnsi="Times New Roman" w:cs="Times New Roman"/>
          <w:sz w:val="24"/>
          <w:szCs w:val="24"/>
        </w:rPr>
        <w:t xml:space="preserve">Sapiegų rezidencijos, trinitorių vienuolyno ir ligoninės statinių komplekso (u. k. 762), esančio </w:t>
      </w:r>
      <w:r w:rsidRPr="00BD0679">
        <w:rPr>
          <w:rFonts w:ascii="Times New Roman" w:hAnsi="Times New Roman" w:cs="Times New Roman"/>
          <w:sz w:val="24"/>
          <w:szCs w:val="24"/>
        </w:rPr>
        <w:t>Vilniaus m., Antakalnio g.,</w:t>
      </w:r>
      <w:r w:rsidRPr="00BD0679">
        <w:rPr>
          <w:rFonts w:ascii="Times New Roman" w:eastAsia="Times New Roman" w:hAnsi="Times New Roman" w:cs="Times New Roman"/>
          <w:sz w:val="24"/>
          <w:szCs w:val="24"/>
        </w:rPr>
        <w:t xml:space="preserve"> duomenų Kultūros vertybių registre tikslinimo.</w:t>
      </w:r>
    </w:p>
    <w:p w14:paraId="4151F99A" w14:textId="39930B10" w:rsidR="00BD0679" w:rsidRPr="00BD0679" w:rsidRDefault="00926093" w:rsidP="00BD0679">
      <w:pPr>
        <w:pStyle w:val="ListParagraph"/>
        <w:numPr>
          <w:ilvl w:val="0"/>
          <w:numId w:val="16"/>
        </w:numPr>
        <w:tabs>
          <w:tab w:val="left" w:pos="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D0679">
        <w:rPr>
          <w:rFonts w:ascii="Times New Roman" w:hAnsi="Times New Roman" w:cs="Times New Roman"/>
          <w:sz w:val="24"/>
          <w:szCs w:val="24"/>
        </w:rPr>
        <w:t xml:space="preserve">Nekilnojamojo kultūros paveldo vertinimo tarybos akto projektas dėl Vilniaus sinagogos (u. k. 27998), </w:t>
      </w:r>
      <w:proofErr w:type="spellStart"/>
      <w:r w:rsidR="00BD0679">
        <w:rPr>
          <w:rFonts w:ascii="Times New Roman" w:hAnsi="Times New Roman" w:cs="Times New Roman"/>
          <w:sz w:val="24"/>
          <w:szCs w:val="24"/>
        </w:rPr>
        <w:t>esančios</w:t>
      </w:r>
      <w:proofErr w:type="spellEnd"/>
      <w:r w:rsidR="00BD0679">
        <w:rPr>
          <w:rFonts w:ascii="Times New Roman" w:hAnsi="Times New Roman" w:cs="Times New Roman"/>
          <w:sz w:val="24"/>
          <w:szCs w:val="24"/>
        </w:rPr>
        <w:t xml:space="preserve"> </w:t>
      </w:r>
      <w:r w:rsidRPr="00BD0679">
        <w:rPr>
          <w:rFonts w:ascii="Times New Roman" w:hAnsi="Times New Roman" w:cs="Times New Roman"/>
          <w:sz w:val="24"/>
          <w:szCs w:val="24"/>
        </w:rPr>
        <w:t>Vilniaus m., Gėlių g. 6,</w:t>
      </w:r>
      <w:r w:rsidRPr="00BD0679">
        <w:t xml:space="preserve"> </w:t>
      </w:r>
      <w:r w:rsidRPr="00BD0679">
        <w:rPr>
          <w:rFonts w:ascii="Times New Roman" w:hAnsi="Times New Roman" w:cs="Times New Roman"/>
          <w:sz w:val="24"/>
          <w:szCs w:val="24"/>
        </w:rPr>
        <w:t>duomenų Kultūros vertybių registre tikslinimo.</w:t>
      </w:r>
    </w:p>
    <w:p w14:paraId="2A64FEC6" w14:textId="32AD46AE" w:rsidR="00E42794" w:rsidRPr="00BD0679" w:rsidRDefault="004C0F49" w:rsidP="00BD0679">
      <w:pPr>
        <w:pStyle w:val="ListParagraph"/>
        <w:numPr>
          <w:ilvl w:val="0"/>
          <w:numId w:val="16"/>
        </w:numPr>
        <w:tabs>
          <w:tab w:val="left" w:pos="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D0679">
        <w:rPr>
          <w:rFonts w:ascii="Times New Roman" w:hAnsi="Times New Roman" w:cs="Times New Roman"/>
          <w:sz w:val="24"/>
          <w:szCs w:val="24"/>
        </w:rPr>
        <w:t>Nekilnojamojo kultūros paveldo vertinimo tarybos akto projektas dėl Pyplių kaimo kapinių koplyčios kompleksui (46287), susidedančiam iš Pyplių kaimo kapinių koplyčios komplekso koplyčios (u. k. 38484)</w:t>
      </w:r>
      <w:r w:rsidR="00343D64" w:rsidRPr="00BD0679">
        <w:rPr>
          <w:rFonts w:ascii="Times New Roman" w:hAnsi="Times New Roman" w:cs="Times New Roman"/>
          <w:sz w:val="24"/>
          <w:szCs w:val="24"/>
        </w:rPr>
        <w:t xml:space="preserve"> ir </w:t>
      </w:r>
      <w:r w:rsidRPr="00BD0679">
        <w:rPr>
          <w:rFonts w:ascii="Times New Roman" w:hAnsi="Times New Roman" w:cs="Times New Roman"/>
          <w:sz w:val="24"/>
          <w:szCs w:val="24"/>
        </w:rPr>
        <w:t xml:space="preserve">Pyplių kaimo kapinių koplyčios </w:t>
      </w:r>
      <w:proofErr w:type="spellStart"/>
      <w:r w:rsidRPr="00BD0679">
        <w:rPr>
          <w:rFonts w:ascii="Times New Roman" w:hAnsi="Times New Roman" w:cs="Times New Roman"/>
          <w:sz w:val="24"/>
          <w:szCs w:val="24"/>
        </w:rPr>
        <w:t>komplekso</w:t>
      </w:r>
      <w:proofErr w:type="spellEnd"/>
      <w:r w:rsidRPr="00BD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679">
        <w:rPr>
          <w:rFonts w:ascii="Times New Roman" w:hAnsi="Times New Roman" w:cs="Times New Roman"/>
          <w:sz w:val="24"/>
          <w:szCs w:val="24"/>
        </w:rPr>
        <w:t>varpinės</w:t>
      </w:r>
      <w:proofErr w:type="spellEnd"/>
      <w:r w:rsidRPr="00BD0679">
        <w:rPr>
          <w:rFonts w:ascii="Times New Roman" w:hAnsi="Times New Roman" w:cs="Times New Roman"/>
          <w:sz w:val="24"/>
          <w:szCs w:val="24"/>
        </w:rPr>
        <w:t xml:space="preserve"> (46288), </w:t>
      </w:r>
      <w:proofErr w:type="spellStart"/>
      <w:r w:rsidR="008438EB">
        <w:rPr>
          <w:rFonts w:ascii="Times New Roman" w:hAnsi="Times New Roman" w:cs="Times New Roman"/>
          <w:sz w:val="24"/>
          <w:szCs w:val="24"/>
        </w:rPr>
        <w:t>esančiam</w:t>
      </w:r>
      <w:proofErr w:type="spellEnd"/>
      <w:r w:rsidR="00843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679">
        <w:rPr>
          <w:rFonts w:ascii="Times New Roman" w:hAnsi="Times New Roman" w:cs="Times New Roman"/>
          <w:sz w:val="24"/>
          <w:szCs w:val="24"/>
        </w:rPr>
        <w:t>Širvintų</w:t>
      </w:r>
      <w:proofErr w:type="spellEnd"/>
      <w:r w:rsidRPr="00BD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679">
        <w:rPr>
          <w:rFonts w:ascii="Times New Roman" w:hAnsi="Times New Roman" w:cs="Times New Roman"/>
          <w:sz w:val="24"/>
          <w:szCs w:val="24"/>
        </w:rPr>
        <w:t>rajono</w:t>
      </w:r>
      <w:proofErr w:type="spellEnd"/>
      <w:r w:rsidRPr="00BD0679">
        <w:rPr>
          <w:rFonts w:ascii="Times New Roman" w:hAnsi="Times New Roman" w:cs="Times New Roman"/>
          <w:sz w:val="24"/>
          <w:szCs w:val="24"/>
        </w:rPr>
        <w:t xml:space="preserve"> sav., Gelvonų sen., Pyplių k.</w:t>
      </w:r>
      <w:r w:rsidR="00343D64" w:rsidRPr="00BD0679">
        <w:rPr>
          <w:rFonts w:ascii="Times New Roman" w:hAnsi="Times New Roman" w:cs="Times New Roman"/>
          <w:sz w:val="24"/>
          <w:szCs w:val="24"/>
        </w:rPr>
        <w:t>, apsaugos suteikimo ir įrašymo į Kultūros vertybių registrą.</w:t>
      </w:r>
    </w:p>
    <w:bookmarkEnd w:id="1"/>
    <w:p w14:paraId="5DB002D3" w14:textId="77777777" w:rsidR="003309F3" w:rsidRPr="00301BF8" w:rsidRDefault="003309F3" w:rsidP="00BD0679">
      <w:pPr>
        <w:pStyle w:val="ListParagraph"/>
        <w:tabs>
          <w:tab w:val="left" w:pos="27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10"/>
          <w:szCs w:val="10"/>
          <w:lang w:val="lt-LT" w:eastAsia="lt-LT"/>
        </w:rPr>
      </w:pPr>
    </w:p>
    <w:p w14:paraId="57701B9B" w14:textId="02DFDCDC" w:rsidR="00EE232C" w:rsidRDefault="00EE232C" w:rsidP="00BD0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8368B8" w14:textId="766F12D5" w:rsidR="000B3092" w:rsidRPr="00BA39EA" w:rsidRDefault="000B3092" w:rsidP="00BD067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B3092" w:rsidRPr="00BA39EA" w:rsidSect="009A535F">
      <w:pgSz w:w="11906" w:h="16838"/>
      <w:pgMar w:top="1701" w:right="746" w:bottom="1134" w:left="117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10D92"/>
    <w:multiLevelType w:val="hybridMultilevel"/>
    <w:tmpl w:val="AFE0AE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53C8C"/>
    <w:multiLevelType w:val="hybridMultilevel"/>
    <w:tmpl w:val="AFE0AE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810A5"/>
    <w:multiLevelType w:val="hybridMultilevel"/>
    <w:tmpl w:val="5F4EB4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261D2"/>
    <w:multiLevelType w:val="hybridMultilevel"/>
    <w:tmpl w:val="D17C37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81609"/>
    <w:multiLevelType w:val="hybridMultilevel"/>
    <w:tmpl w:val="AAF4F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D609B"/>
    <w:multiLevelType w:val="hybridMultilevel"/>
    <w:tmpl w:val="4D5893CC"/>
    <w:lvl w:ilvl="0" w:tplc="9DF079C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24182"/>
    <w:multiLevelType w:val="hybridMultilevel"/>
    <w:tmpl w:val="914810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BB46C8"/>
    <w:multiLevelType w:val="hybridMultilevel"/>
    <w:tmpl w:val="E0F23A74"/>
    <w:lvl w:ilvl="0" w:tplc="F2B83CC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3B2770"/>
    <w:multiLevelType w:val="hybridMultilevel"/>
    <w:tmpl w:val="E0F23A74"/>
    <w:lvl w:ilvl="0" w:tplc="F2B83CC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06627"/>
    <w:multiLevelType w:val="hybridMultilevel"/>
    <w:tmpl w:val="443C1A6C"/>
    <w:lvl w:ilvl="0" w:tplc="0E4A889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570C4"/>
    <w:multiLevelType w:val="hybridMultilevel"/>
    <w:tmpl w:val="932A4C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8E4C26"/>
    <w:multiLevelType w:val="hybridMultilevel"/>
    <w:tmpl w:val="BEC2C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7F45BA"/>
    <w:multiLevelType w:val="hybridMultilevel"/>
    <w:tmpl w:val="5060F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3633CF"/>
    <w:multiLevelType w:val="hybridMultilevel"/>
    <w:tmpl w:val="EE247F26"/>
    <w:lvl w:ilvl="0" w:tplc="285EEB98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DD12BE"/>
    <w:multiLevelType w:val="hybridMultilevel"/>
    <w:tmpl w:val="2926E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8"/>
  </w:num>
  <w:num w:numId="5">
    <w:abstractNumId w:val="14"/>
  </w:num>
  <w:num w:numId="6">
    <w:abstractNumId w:val="7"/>
  </w:num>
  <w:num w:numId="7">
    <w:abstractNumId w:val="9"/>
  </w:num>
  <w:num w:numId="8">
    <w:abstractNumId w:val="0"/>
  </w:num>
  <w:num w:numId="9">
    <w:abstractNumId w:val="1"/>
  </w:num>
  <w:num w:numId="10">
    <w:abstractNumId w:val="11"/>
  </w:num>
  <w:num w:numId="11">
    <w:abstractNumId w:val="12"/>
  </w:num>
  <w:num w:numId="12">
    <w:abstractNumId w:val="4"/>
  </w:num>
  <w:num w:numId="13">
    <w:abstractNumId w:val="3"/>
  </w:num>
  <w:num w:numId="14">
    <w:abstractNumId w:val="2"/>
  </w:num>
  <w:num w:numId="15">
    <w:abstractNumId w:val="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4EF"/>
    <w:rsid w:val="00001868"/>
    <w:rsid w:val="000253C9"/>
    <w:rsid w:val="00026C8F"/>
    <w:rsid w:val="0004019F"/>
    <w:rsid w:val="00042F72"/>
    <w:rsid w:val="00050ECC"/>
    <w:rsid w:val="00052270"/>
    <w:rsid w:val="00053D99"/>
    <w:rsid w:val="00056678"/>
    <w:rsid w:val="00057645"/>
    <w:rsid w:val="0006213B"/>
    <w:rsid w:val="000644A6"/>
    <w:rsid w:val="000728B1"/>
    <w:rsid w:val="00074E5E"/>
    <w:rsid w:val="000778EE"/>
    <w:rsid w:val="00083477"/>
    <w:rsid w:val="000A7853"/>
    <w:rsid w:val="000B05FD"/>
    <w:rsid w:val="000B0E7A"/>
    <w:rsid w:val="000B3092"/>
    <w:rsid w:val="000B6E26"/>
    <w:rsid w:val="000E0656"/>
    <w:rsid w:val="000E5FC4"/>
    <w:rsid w:val="000E65E8"/>
    <w:rsid w:val="00105A25"/>
    <w:rsid w:val="001102A6"/>
    <w:rsid w:val="0012752F"/>
    <w:rsid w:val="0013531B"/>
    <w:rsid w:val="00152694"/>
    <w:rsid w:val="001679B0"/>
    <w:rsid w:val="0017030F"/>
    <w:rsid w:val="00173161"/>
    <w:rsid w:val="00193C8D"/>
    <w:rsid w:val="001B2D63"/>
    <w:rsid w:val="001C02F3"/>
    <w:rsid w:val="001D289D"/>
    <w:rsid w:val="001D328C"/>
    <w:rsid w:val="001D7AC2"/>
    <w:rsid w:val="001F70DA"/>
    <w:rsid w:val="00203069"/>
    <w:rsid w:val="00206D32"/>
    <w:rsid w:val="002070D3"/>
    <w:rsid w:val="002079B2"/>
    <w:rsid w:val="002129DA"/>
    <w:rsid w:val="00216C00"/>
    <w:rsid w:val="0021795A"/>
    <w:rsid w:val="00231325"/>
    <w:rsid w:val="00235EA4"/>
    <w:rsid w:val="002825D1"/>
    <w:rsid w:val="00296060"/>
    <w:rsid w:val="002A3F6F"/>
    <w:rsid w:val="002A41AA"/>
    <w:rsid w:val="002C1FCE"/>
    <w:rsid w:val="002C5023"/>
    <w:rsid w:val="002C61CB"/>
    <w:rsid w:val="002E4B01"/>
    <w:rsid w:val="002E4EFA"/>
    <w:rsid w:val="002F2F00"/>
    <w:rsid w:val="002F30BC"/>
    <w:rsid w:val="002F5525"/>
    <w:rsid w:val="00301BF8"/>
    <w:rsid w:val="003166CE"/>
    <w:rsid w:val="003168F0"/>
    <w:rsid w:val="00326E6A"/>
    <w:rsid w:val="00327085"/>
    <w:rsid w:val="0032756A"/>
    <w:rsid w:val="003309F3"/>
    <w:rsid w:val="00341EF7"/>
    <w:rsid w:val="00343D64"/>
    <w:rsid w:val="0035268D"/>
    <w:rsid w:val="00384C48"/>
    <w:rsid w:val="00386D28"/>
    <w:rsid w:val="00386DE2"/>
    <w:rsid w:val="00391DA6"/>
    <w:rsid w:val="003A1CE2"/>
    <w:rsid w:val="003B6EA8"/>
    <w:rsid w:val="003C7DCB"/>
    <w:rsid w:val="003F1A2E"/>
    <w:rsid w:val="00402978"/>
    <w:rsid w:val="00403306"/>
    <w:rsid w:val="00404166"/>
    <w:rsid w:val="00420DDD"/>
    <w:rsid w:val="004211E1"/>
    <w:rsid w:val="004273B0"/>
    <w:rsid w:val="00445751"/>
    <w:rsid w:val="0045637B"/>
    <w:rsid w:val="00456D4B"/>
    <w:rsid w:val="004752F2"/>
    <w:rsid w:val="00487B30"/>
    <w:rsid w:val="00493F41"/>
    <w:rsid w:val="004A5E88"/>
    <w:rsid w:val="004B2180"/>
    <w:rsid w:val="004C0F49"/>
    <w:rsid w:val="004E6F57"/>
    <w:rsid w:val="005030EE"/>
    <w:rsid w:val="0050510D"/>
    <w:rsid w:val="00505F91"/>
    <w:rsid w:val="00525CC6"/>
    <w:rsid w:val="00527C31"/>
    <w:rsid w:val="0055133D"/>
    <w:rsid w:val="005827AF"/>
    <w:rsid w:val="005855F6"/>
    <w:rsid w:val="005920F6"/>
    <w:rsid w:val="005C3BF2"/>
    <w:rsid w:val="005E1E87"/>
    <w:rsid w:val="005F17F1"/>
    <w:rsid w:val="00603EEB"/>
    <w:rsid w:val="00606F02"/>
    <w:rsid w:val="00614AF9"/>
    <w:rsid w:val="00620474"/>
    <w:rsid w:val="00620BDE"/>
    <w:rsid w:val="00621AB5"/>
    <w:rsid w:val="00622351"/>
    <w:rsid w:val="00624BD9"/>
    <w:rsid w:val="00632CEB"/>
    <w:rsid w:val="00641873"/>
    <w:rsid w:val="00642647"/>
    <w:rsid w:val="006430B9"/>
    <w:rsid w:val="00662BF8"/>
    <w:rsid w:val="00667CEF"/>
    <w:rsid w:val="00683154"/>
    <w:rsid w:val="006B38F9"/>
    <w:rsid w:val="006B3A33"/>
    <w:rsid w:val="006C4BE9"/>
    <w:rsid w:val="006E1843"/>
    <w:rsid w:val="006E54EF"/>
    <w:rsid w:val="006E7B4F"/>
    <w:rsid w:val="006F7EB6"/>
    <w:rsid w:val="00703517"/>
    <w:rsid w:val="00705A79"/>
    <w:rsid w:val="00711A3D"/>
    <w:rsid w:val="00712689"/>
    <w:rsid w:val="007164C6"/>
    <w:rsid w:val="00721BE9"/>
    <w:rsid w:val="007257B5"/>
    <w:rsid w:val="00732706"/>
    <w:rsid w:val="00753EAF"/>
    <w:rsid w:val="00763C3B"/>
    <w:rsid w:val="007645ED"/>
    <w:rsid w:val="007972E8"/>
    <w:rsid w:val="007A1434"/>
    <w:rsid w:val="007B012D"/>
    <w:rsid w:val="007B0CE3"/>
    <w:rsid w:val="007C5ADF"/>
    <w:rsid w:val="007D366B"/>
    <w:rsid w:val="007D378B"/>
    <w:rsid w:val="007D3EE4"/>
    <w:rsid w:val="007E69BC"/>
    <w:rsid w:val="007F392F"/>
    <w:rsid w:val="00805352"/>
    <w:rsid w:val="008126FD"/>
    <w:rsid w:val="00831A79"/>
    <w:rsid w:val="00836064"/>
    <w:rsid w:val="00842BA9"/>
    <w:rsid w:val="008438EB"/>
    <w:rsid w:val="008524C9"/>
    <w:rsid w:val="008548DC"/>
    <w:rsid w:val="00857423"/>
    <w:rsid w:val="00864DB0"/>
    <w:rsid w:val="00866F8A"/>
    <w:rsid w:val="0088419B"/>
    <w:rsid w:val="00884EF4"/>
    <w:rsid w:val="008957D0"/>
    <w:rsid w:val="00897A99"/>
    <w:rsid w:val="008C49E7"/>
    <w:rsid w:val="008D2DF6"/>
    <w:rsid w:val="008D56FC"/>
    <w:rsid w:val="008D72FF"/>
    <w:rsid w:val="008F2FA8"/>
    <w:rsid w:val="008F3EB2"/>
    <w:rsid w:val="009220EF"/>
    <w:rsid w:val="00926093"/>
    <w:rsid w:val="0093444F"/>
    <w:rsid w:val="00951E51"/>
    <w:rsid w:val="00956C45"/>
    <w:rsid w:val="00957997"/>
    <w:rsid w:val="00972A28"/>
    <w:rsid w:val="009819B6"/>
    <w:rsid w:val="009910F9"/>
    <w:rsid w:val="009A01A4"/>
    <w:rsid w:val="009A535F"/>
    <w:rsid w:val="009C4561"/>
    <w:rsid w:val="009D4982"/>
    <w:rsid w:val="009F003F"/>
    <w:rsid w:val="00A029B8"/>
    <w:rsid w:val="00A030FB"/>
    <w:rsid w:val="00A07E9B"/>
    <w:rsid w:val="00A12504"/>
    <w:rsid w:val="00A3265C"/>
    <w:rsid w:val="00A32CD6"/>
    <w:rsid w:val="00A367F1"/>
    <w:rsid w:val="00A528EE"/>
    <w:rsid w:val="00A570FC"/>
    <w:rsid w:val="00A66808"/>
    <w:rsid w:val="00A94EB5"/>
    <w:rsid w:val="00A95D25"/>
    <w:rsid w:val="00AB78E3"/>
    <w:rsid w:val="00AF1FA9"/>
    <w:rsid w:val="00AF4A1D"/>
    <w:rsid w:val="00AF5528"/>
    <w:rsid w:val="00B165CD"/>
    <w:rsid w:val="00B20E4E"/>
    <w:rsid w:val="00B269B3"/>
    <w:rsid w:val="00B276E8"/>
    <w:rsid w:val="00B42BB8"/>
    <w:rsid w:val="00B46A50"/>
    <w:rsid w:val="00B51627"/>
    <w:rsid w:val="00B52742"/>
    <w:rsid w:val="00B70E78"/>
    <w:rsid w:val="00B831A6"/>
    <w:rsid w:val="00B94CB8"/>
    <w:rsid w:val="00BA0DC7"/>
    <w:rsid w:val="00BA39EA"/>
    <w:rsid w:val="00BB0C10"/>
    <w:rsid w:val="00BC2A1F"/>
    <w:rsid w:val="00BD0679"/>
    <w:rsid w:val="00BD07DD"/>
    <w:rsid w:val="00BD20AC"/>
    <w:rsid w:val="00BD6046"/>
    <w:rsid w:val="00BE317E"/>
    <w:rsid w:val="00BF148A"/>
    <w:rsid w:val="00BF3D2A"/>
    <w:rsid w:val="00BF723F"/>
    <w:rsid w:val="00C0054C"/>
    <w:rsid w:val="00C01572"/>
    <w:rsid w:val="00C04372"/>
    <w:rsid w:val="00C05F36"/>
    <w:rsid w:val="00C1328A"/>
    <w:rsid w:val="00C13B97"/>
    <w:rsid w:val="00C13D0E"/>
    <w:rsid w:val="00C14DEA"/>
    <w:rsid w:val="00C33F97"/>
    <w:rsid w:val="00C41A13"/>
    <w:rsid w:val="00C44F86"/>
    <w:rsid w:val="00C873CE"/>
    <w:rsid w:val="00CB506E"/>
    <w:rsid w:val="00CC1FA4"/>
    <w:rsid w:val="00CC7462"/>
    <w:rsid w:val="00CC7B84"/>
    <w:rsid w:val="00CD61BE"/>
    <w:rsid w:val="00CE0FDE"/>
    <w:rsid w:val="00CE52D8"/>
    <w:rsid w:val="00D04D9F"/>
    <w:rsid w:val="00D12E42"/>
    <w:rsid w:val="00D4212C"/>
    <w:rsid w:val="00D45AE6"/>
    <w:rsid w:val="00D460A0"/>
    <w:rsid w:val="00D666A3"/>
    <w:rsid w:val="00D74AE7"/>
    <w:rsid w:val="00D75F6A"/>
    <w:rsid w:val="00D80B84"/>
    <w:rsid w:val="00D9299D"/>
    <w:rsid w:val="00D9746B"/>
    <w:rsid w:val="00DA5762"/>
    <w:rsid w:val="00DC0E23"/>
    <w:rsid w:val="00DD3428"/>
    <w:rsid w:val="00DD5295"/>
    <w:rsid w:val="00DE08F1"/>
    <w:rsid w:val="00DE1C64"/>
    <w:rsid w:val="00DF2CB7"/>
    <w:rsid w:val="00DF2DDA"/>
    <w:rsid w:val="00E03620"/>
    <w:rsid w:val="00E13BA7"/>
    <w:rsid w:val="00E21EED"/>
    <w:rsid w:val="00E42794"/>
    <w:rsid w:val="00E579F3"/>
    <w:rsid w:val="00E63C23"/>
    <w:rsid w:val="00E66B3B"/>
    <w:rsid w:val="00E7089B"/>
    <w:rsid w:val="00E7661D"/>
    <w:rsid w:val="00EA3C44"/>
    <w:rsid w:val="00EB5C6D"/>
    <w:rsid w:val="00EC0044"/>
    <w:rsid w:val="00EC4755"/>
    <w:rsid w:val="00ED4C8E"/>
    <w:rsid w:val="00EE232C"/>
    <w:rsid w:val="00EE5E7C"/>
    <w:rsid w:val="00EE6058"/>
    <w:rsid w:val="00EE795C"/>
    <w:rsid w:val="00F158C0"/>
    <w:rsid w:val="00F17EAD"/>
    <w:rsid w:val="00F213BD"/>
    <w:rsid w:val="00F3281E"/>
    <w:rsid w:val="00F32BF7"/>
    <w:rsid w:val="00F43BE0"/>
    <w:rsid w:val="00F67990"/>
    <w:rsid w:val="00F712A1"/>
    <w:rsid w:val="00F73C19"/>
    <w:rsid w:val="00F747A6"/>
    <w:rsid w:val="00F7532C"/>
    <w:rsid w:val="00F90DCF"/>
    <w:rsid w:val="00FA0942"/>
    <w:rsid w:val="00FC1758"/>
    <w:rsid w:val="00FD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3454E"/>
  <w15:chartTrackingRefBased/>
  <w15:docId w15:val="{BCBEAF75-A0AF-4B0C-90CD-27664892F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706"/>
    <w:rPr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39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39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3161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2A3F6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66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BA39E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lt-LT"/>
    </w:rPr>
  </w:style>
  <w:style w:type="character" w:customStyle="1" w:styleId="Heading1Char">
    <w:name w:val="Heading 1 Char"/>
    <w:basedOn w:val="DefaultParagraphFont"/>
    <w:link w:val="Heading1"/>
    <w:uiPriority w:val="9"/>
    <w:rsid w:val="00BA39E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paragraph" w:styleId="NoSpacing">
    <w:name w:val="No Spacing"/>
    <w:uiPriority w:val="1"/>
    <w:qFormat/>
    <w:rsid w:val="00BA39EA"/>
    <w:pPr>
      <w:spacing w:after="0" w:line="240" w:lineRule="auto"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9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0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2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6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5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4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5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6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0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4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0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6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6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5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1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1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3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1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6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2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8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0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2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4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2021-06-15T18:15:00Z</dcterms:created>
  <dcterms:modified xsi:type="dcterms:W3CDTF">2021-06-23T06:11:00Z</dcterms:modified>
</cp:coreProperties>
</file>