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C8672AB" w14:textId="747DC2A0" w:rsidR="005F66C0" w:rsidRDefault="005F66C0" w:rsidP="00953F73">
      <w:pPr>
        <w:jc w:val="both"/>
        <w:rPr>
          <w:sz w:val="24"/>
          <w:szCs w:val="24"/>
        </w:rPr>
      </w:pPr>
    </w:p>
    <w:p w14:paraId="17A060B3" w14:textId="77777777" w:rsidR="00876FD9" w:rsidRDefault="00876FD9" w:rsidP="00953F73">
      <w:pPr>
        <w:jc w:val="both"/>
        <w:rPr>
          <w:sz w:val="24"/>
          <w:szCs w:val="24"/>
        </w:rPr>
      </w:pPr>
    </w:p>
    <w:p w14:paraId="46908718" w14:textId="77777777" w:rsidR="009F7486" w:rsidRDefault="00DE0CDB" w:rsidP="009F7486">
      <w:pPr>
        <w:jc w:val="center"/>
        <w:rPr>
          <w:b/>
          <w:bCs/>
          <w:color w:val="000000"/>
          <w:sz w:val="22"/>
          <w:szCs w:val="22"/>
        </w:rPr>
      </w:pPr>
      <w:r w:rsidRPr="00DE0CDB">
        <w:rPr>
          <w:b/>
          <w:bCs/>
          <w:color w:val="000000"/>
          <w:sz w:val="22"/>
          <w:szCs w:val="22"/>
        </w:rPr>
        <w:t>LIETUVOS RESPUBLIKOS</w:t>
      </w:r>
      <w:r w:rsidR="00B840F5">
        <w:rPr>
          <w:b/>
          <w:bCs/>
          <w:color w:val="000000"/>
          <w:sz w:val="22"/>
          <w:szCs w:val="22"/>
        </w:rPr>
        <w:t xml:space="preserve"> </w:t>
      </w:r>
    </w:p>
    <w:p w14:paraId="3518A920" w14:textId="0B869F0E" w:rsidR="00DE0CDB" w:rsidRPr="00DE0CDB" w:rsidRDefault="009F7486" w:rsidP="009F7486">
      <w:pPr>
        <w:jc w:val="center"/>
        <w:rPr>
          <w:color w:val="000000"/>
          <w:sz w:val="27"/>
          <w:szCs w:val="27"/>
        </w:rPr>
      </w:pPr>
      <w:r>
        <w:rPr>
          <w:b/>
          <w:bCs/>
          <w:color w:val="000000"/>
          <w:sz w:val="22"/>
          <w:szCs w:val="22"/>
        </w:rPr>
        <w:t>VIETOS SAVIVALDOS ĮSTATYMAS</w:t>
      </w:r>
    </w:p>
    <w:p w14:paraId="0C15DE2C" w14:textId="1D95D320" w:rsidR="00DE0CDB" w:rsidRDefault="00DE0CDB" w:rsidP="008A3CF2">
      <w:pPr>
        <w:tabs>
          <w:tab w:val="left" w:pos="993"/>
        </w:tabs>
        <w:ind w:firstLine="720"/>
        <w:jc w:val="both"/>
        <w:rPr>
          <w:rFonts w:eastAsiaTheme="minorEastAsia"/>
          <w:b/>
          <w:bCs/>
          <w:sz w:val="24"/>
          <w:szCs w:val="24"/>
          <w:lang w:val="en-US"/>
        </w:rPr>
      </w:pPr>
    </w:p>
    <w:p w14:paraId="624B39BD" w14:textId="68AD1551" w:rsidR="00B840F5" w:rsidRPr="00B840F5" w:rsidRDefault="009F7486" w:rsidP="004B31BC">
      <w:pPr>
        <w:tabs>
          <w:tab w:val="left" w:pos="1134"/>
        </w:tabs>
        <w:ind w:firstLine="720"/>
        <w:jc w:val="both"/>
        <w:rPr>
          <w:color w:val="000000"/>
          <w:sz w:val="24"/>
          <w:szCs w:val="24"/>
        </w:rPr>
      </w:pPr>
      <w:r>
        <w:rPr>
          <w:rFonts w:eastAsiaTheme="minorEastAsia"/>
          <w:b/>
          <w:bCs/>
          <w:sz w:val="24"/>
          <w:szCs w:val="24"/>
        </w:rPr>
        <w:t>6</w:t>
      </w:r>
      <w:r w:rsidR="004910ED" w:rsidRPr="00B840F5">
        <w:rPr>
          <w:rFonts w:eastAsiaTheme="minorEastAsia"/>
          <w:b/>
          <w:bCs/>
          <w:sz w:val="24"/>
          <w:szCs w:val="24"/>
        </w:rPr>
        <w:t xml:space="preserve"> straipsnis. </w:t>
      </w:r>
      <w:r w:rsidRPr="009F7486">
        <w:rPr>
          <w:b/>
          <w:bCs/>
          <w:color w:val="000000"/>
          <w:sz w:val="24"/>
          <w:szCs w:val="24"/>
        </w:rPr>
        <w:t>Savarankiškosios savivaldybių funkcijos</w:t>
      </w:r>
    </w:p>
    <w:p w14:paraId="611B4FC4" w14:textId="6E0948D3" w:rsidR="009F7486" w:rsidRDefault="009F7486" w:rsidP="004B31BC">
      <w:pPr>
        <w:pStyle w:val="Sraopastraipa"/>
        <w:tabs>
          <w:tab w:val="left" w:pos="1134"/>
        </w:tabs>
        <w:ind w:left="0" w:firstLine="720"/>
        <w:jc w:val="both"/>
        <w:rPr>
          <w:color w:val="000000"/>
          <w:sz w:val="24"/>
          <w:szCs w:val="24"/>
        </w:rPr>
      </w:pPr>
      <w:bookmarkStart w:id="1" w:name="part_7688eb10b38c49d4a2ce9e5d54f8bf65"/>
      <w:bookmarkEnd w:id="1"/>
      <w:r w:rsidRPr="009F7486">
        <w:rPr>
          <w:color w:val="000000"/>
          <w:sz w:val="24"/>
          <w:szCs w:val="24"/>
        </w:rPr>
        <w:t>Savarankiškosios (Konstitucijos ir įstatymų nustatytos (priskirtos) savivaldybių funkcijos:</w:t>
      </w:r>
    </w:p>
    <w:p w14:paraId="79473B50" w14:textId="77777777" w:rsidR="009232B7" w:rsidRDefault="009232B7" w:rsidP="004B31BC">
      <w:pPr>
        <w:pStyle w:val="Sraopastraipa"/>
        <w:numPr>
          <w:ilvl w:val="0"/>
          <w:numId w:val="2"/>
        </w:numPr>
        <w:tabs>
          <w:tab w:val="left" w:pos="1134"/>
        </w:tabs>
        <w:ind w:left="0" w:firstLine="720"/>
        <w:jc w:val="both"/>
        <w:rPr>
          <w:color w:val="000000"/>
          <w:sz w:val="24"/>
          <w:szCs w:val="24"/>
        </w:rPr>
      </w:pPr>
      <w:r w:rsidRPr="009232B7">
        <w:rPr>
          <w:color w:val="000000"/>
          <w:sz w:val="24"/>
          <w:szCs w:val="24"/>
        </w:rPr>
        <w:t xml:space="preserve">teritorijų planavimas, savivaldybės bendrojo plano ar savivaldybės dalių bendrųjų planų ir detaliųjų planų sprendinių įgyvendinimas; </w:t>
      </w:r>
    </w:p>
    <w:p w14:paraId="60444269" w14:textId="77777777" w:rsidR="008A3CF2" w:rsidRPr="008A3CF2" w:rsidRDefault="008A3CF2" w:rsidP="008A3CF2">
      <w:pPr>
        <w:tabs>
          <w:tab w:val="left" w:pos="993"/>
        </w:tabs>
        <w:ind w:firstLine="720"/>
        <w:jc w:val="both"/>
        <w:rPr>
          <w:color w:val="000000"/>
          <w:sz w:val="27"/>
          <w:szCs w:val="27"/>
        </w:rPr>
      </w:pPr>
    </w:p>
    <w:p w14:paraId="6D2C6F63" w14:textId="77777777" w:rsidR="008A3CF2" w:rsidRPr="008A3CF2" w:rsidRDefault="008A3CF2" w:rsidP="008A3CF2">
      <w:pPr>
        <w:tabs>
          <w:tab w:val="left" w:pos="993"/>
        </w:tabs>
        <w:ind w:firstLine="720"/>
        <w:jc w:val="both"/>
        <w:rPr>
          <w:color w:val="000000"/>
          <w:sz w:val="27"/>
          <w:szCs w:val="27"/>
        </w:rPr>
      </w:pPr>
    </w:p>
    <w:p w14:paraId="2AC7A17A" w14:textId="77777777" w:rsidR="008A3CF2" w:rsidRDefault="008A3CF2" w:rsidP="008A3CF2">
      <w:pPr>
        <w:tabs>
          <w:tab w:val="left" w:pos="993"/>
        </w:tabs>
        <w:ind w:firstLine="720"/>
        <w:jc w:val="center"/>
        <w:rPr>
          <w:b/>
          <w:bCs/>
          <w:color w:val="000000"/>
          <w:sz w:val="22"/>
          <w:szCs w:val="22"/>
        </w:rPr>
      </w:pPr>
      <w:r w:rsidRPr="008A3CF2">
        <w:rPr>
          <w:b/>
          <w:bCs/>
          <w:color w:val="000000"/>
          <w:sz w:val="22"/>
          <w:szCs w:val="22"/>
        </w:rPr>
        <w:t xml:space="preserve">LIETUVOS RESPUBLIKOS </w:t>
      </w:r>
    </w:p>
    <w:p w14:paraId="0DF75D2E" w14:textId="1A2F7C7E" w:rsidR="008A3CF2" w:rsidRPr="008A3CF2" w:rsidRDefault="008A3CF2" w:rsidP="008A3CF2">
      <w:pPr>
        <w:tabs>
          <w:tab w:val="left" w:pos="993"/>
        </w:tabs>
        <w:ind w:firstLine="720"/>
        <w:jc w:val="center"/>
        <w:rPr>
          <w:color w:val="000000"/>
          <w:sz w:val="27"/>
          <w:szCs w:val="27"/>
        </w:rPr>
      </w:pPr>
      <w:r>
        <w:rPr>
          <w:b/>
          <w:bCs/>
          <w:color w:val="000000"/>
          <w:sz w:val="22"/>
          <w:szCs w:val="22"/>
        </w:rPr>
        <w:t>TERITORIJŲ PLANAVIMO</w:t>
      </w:r>
    </w:p>
    <w:p w14:paraId="65BE6A67" w14:textId="77777777" w:rsidR="008A3CF2" w:rsidRPr="008A3CF2" w:rsidRDefault="008A3CF2" w:rsidP="008A3CF2">
      <w:pPr>
        <w:tabs>
          <w:tab w:val="left" w:pos="993"/>
        </w:tabs>
        <w:ind w:firstLine="720"/>
        <w:jc w:val="center"/>
        <w:rPr>
          <w:color w:val="000000"/>
          <w:sz w:val="27"/>
          <w:szCs w:val="27"/>
        </w:rPr>
      </w:pPr>
      <w:r w:rsidRPr="008A3CF2">
        <w:rPr>
          <w:b/>
          <w:bCs/>
          <w:color w:val="000000"/>
          <w:sz w:val="22"/>
          <w:szCs w:val="22"/>
        </w:rPr>
        <w:t>ĮSTATYMAS</w:t>
      </w:r>
    </w:p>
    <w:p w14:paraId="5504D034" w14:textId="77777777" w:rsidR="008A3CF2" w:rsidRPr="008A3CF2" w:rsidRDefault="008A3CF2" w:rsidP="008A3CF2">
      <w:pPr>
        <w:tabs>
          <w:tab w:val="left" w:pos="993"/>
        </w:tabs>
        <w:ind w:firstLine="720"/>
        <w:jc w:val="both"/>
        <w:rPr>
          <w:rFonts w:eastAsiaTheme="minorEastAsia"/>
          <w:b/>
          <w:bCs/>
          <w:sz w:val="24"/>
          <w:szCs w:val="24"/>
          <w:lang w:val="en-US"/>
        </w:rPr>
      </w:pPr>
    </w:p>
    <w:p w14:paraId="0CBAEE56" w14:textId="71F0305E" w:rsidR="00FB22A9" w:rsidRPr="00FB22A9" w:rsidRDefault="009232B7" w:rsidP="009232B7">
      <w:pPr>
        <w:tabs>
          <w:tab w:val="left" w:pos="993"/>
        </w:tabs>
        <w:ind w:firstLine="720"/>
        <w:jc w:val="both"/>
        <w:rPr>
          <w:color w:val="000000"/>
          <w:sz w:val="24"/>
          <w:szCs w:val="24"/>
        </w:rPr>
      </w:pPr>
      <w:r>
        <w:rPr>
          <w:rFonts w:eastAsiaTheme="minorEastAsia"/>
          <w:b/>
          <w:bCs/>
          <w:sz w:val="24"/>
          <w:szCs w:val="24"/>
        </w:rPr>
        <w:t>22</w:t>
      </w:r>
      <w:r w:rsidR="008A3CF2" w:rsidRPr="00FB22A9">
        <w:rPr>
          <w:rFonts w:eastAsiaTheme="minorEastAsia"/>
          <w:b/>
          <w:bCs/>
          <w:sz w:val="24"/>
          <w:szCs w:val="24"/>
        </w:rPr>
        <w:t xml:space="preserve"> straipsnis. </w:t>
      </w:r>
      <w:r w:rsidRPr="009232B7">
        <w:rPr>
          <w:b/>
          <w:bCs/>
          <w:color w:val="000000"/>
          <w:sz w:val="24"/>
          <w:szCs w:val="24"/>
        </w:rPr>
        <w:t>Specialiojo teritorijų planavimo dokumentų teisinė galia</w:t>
      </w:r>
    </w:p>
    <w:p w14:paraId="59309CA1" w14:textId="77777777" w:rsidR="009232B7" w:rsidRDefault="009232B7" w:rsidP="009232B7">
      <w:pPr>
        <w:tabs>
          <w:tab w:val="left" w:pos="993"/>
        </w:tabs>
        <w:ind w:firstLine="720"/>
        <w:jc w:val="both"/>
        <w:rPr>
          <w:b/>
          <w:color w:val="000000"/>
          <w:sz w:val="24"/>
          <w:szCs w:val="24"/>
        </w:rPr>
      </w:pPr>
      <w:bookmarkStart w:id="2" w:name="part_79e3105d761148139f6f78a01c919799"/>
      <w:bookmarkStart w:id="3" w:name="part_2fd503effdcd4a088c64dd575fcc9210"/>
      <w:bookmarkEnd w:id="2"/>
      <w:bookmarkEnd w:id="3"/>
      <w:r w:rsidRPr="009232B7">
        <w:rPr>
          <w:color w:val="000000"/>
          <w:sz w:val="24"/>
          <w:szCs w:val="24"/>
        </w:rPr>
        <w:t>2. Savivaldybės tarybos patvirtinti savivaldybės lygmens ar vietovės lygmens specialiojo teritorijų planavimo dokumentų (išskyrus specialiojo teritorijų planavimo žemėtvarkos dokumentus) sprendiniai konkretizuoja savivaldybės bendrojo plano sprendinius ir savivaldybės tarybos sprendimu specialiojo teritorijų planavimo dokumentai pripažįstami savivaldybės bendrojo plano sudedamąja dalimi. Kitų patvirtintų savivaldybės lygmens ar vietovės lygmens specialiojo teritorijų planavimo dokumentų sprendiniai derinami, išskyrus šio įstatymo 4 straipsnio 4 dalyje nurodytus atvejus, su atitinkamo lygmens kompleksinio teritorijų planavimo dokumentų sprendiniais, o rengiant, keičiant ar koreguojant savivaldybės lygmens bendrąjį planą, integruojami į atitinkamo bendrojo plano sprendinius.</w:t>
      </w:r>
      <w:r w:rsidRPr="009232B7">
        <w:rPr>
          <w:b/>
          <w:color w:val="000000"/>
          <w:sz w:val="24"/>
          <w:szCs w:val="24"/>
        </w:rPr>
        <w:t xml:space="preserve"> </w:t>
      </w:r>
    </w:p>
    <w:p w14:paraId="5CF7A4C6" w14:textId="77777777" w:rsidR="009232B7" w:rsidRDefault="009232B7" w:rsidP="009232B7">
      <w:pPr>
        <w:tabs>
          <w:tab w:val="left" w:pos="993"/>
        </w:tabs>
        <w:ind w:firstLine="720"/>
        <w:jc w:val="both"/>
        <w:rPr>
          <w:b/>
          <w:color w:val="000000"/>
          <w:sz w:val="24"/>
          <w:szCs w:val="24"/>
        </w:rPr>
      </w:pPr>
      <w:r>
        <w:rPr>
          <w:b/>
          <w:color w:val="000000"/>
          <w:sz w:val="24"/>
          <w:szCs w:val="24"/>
        </w:rPr>
        <w:t>28</w:t>
      </w:r>
      <w:r w:rsidR="00FB22A9" w:rsidRPr="00FB22A9">
        <w:rPr>
          <w:b/>
          <w:color w:val="000000"/>
          <w:sz w:val="24"/>
          <w:szCs w:val="24"/>
        </w:rPr>
        <w:t xml:space="preserve"> straipsnis. </w:t>
      </w:r>
      <w:r w:rsidRPr="009232B7">
        <w:rPr>
          <w:b/>
          <w:bCs/>
          <w:color w:val="000000"/>
          <w:sz w:val="24"/>
          <w:szCs w:val="24"/>
        </w:rPr>
        <w:t>Kompleksinio teritorijų planavimo dokumentų sprendinių keitimas ir koregavimas</w:t>
      </w:r>
      <w:r w:rsidRPr="009232B7">
        <w:rPr>
          <w:b/>
          <w:color w:val="000000"/>
          <w:sz w:val="24"/>
          <w:szCs w:val="24"/>
        </w:rPr>
        <w:t xml:space="preserve"> </w:t>
      </w:r>
    </w:p>
    <w:p w14:paraId="0B9B2D53" w14:textId="79877746" w:rsidR="008A3CF2" w:rsidRPr="008A3CF2" w:rsidRDefault="009232B7" w:rsidP="009232B7">
      <w:pPr>
        <w:tabs>
          <w:tab w:val="left" w:pos="993"/>
        </w:tabs>
        <w:ind w:firstLine="720"/>
        <w:jc w:val="both"/>
        <w:rPr>
          <w:color w:val="000000"/>
          <w:sz w:val="24"/>
          <w:szCs w:val="24"/>
        </w:rPr>
      </w:pPr>
      <w:r w:rsidRPr="009232B7">
        <w:rPr>
          <w:color w:val="000000"/>
          <w:sz w:val="24"/>
          <w:szCs w:val="24"/>
        </w:rPr>
        <w:t>9. Savivaldybės tarybos patvirtinti savivaldybės lygmens ar vietovės lygmens specialiojo teritorijų planavimo dokumentų (išskyrus specialiojo teritorijų planavimo žemėtvarkos dokumentus) sprendiniai, savivaldybės tarybos sprendimu pripažinti savivaldybės bendrojo plano sudedamąja dalimi, registruojami kaip atitinkamų teritorijų planavimo dokumentų korektūros.</w:t>
      </w:r>
    </w:p>
    <w:p w14:paraId="3C23643E" w14:textId="17C7AD2C" w:rsidR="00DE0CDB" w:rsidRPr="00B840F5" w:rsidRDefault="00DE0CDB" w:rsidP="00B840F5">
      <w:pPr>
        <w:ind w:firstLine="720"/>
        <w:jc w:val="both"/>
        <w:rPr>
          <w:rFonts w:eastAsiaTheme="minorEastAsia"/>
          <w:bCs/>
          <w:sz w:val="24"/>
          <w:szCs w:val="24"/>
        </w:rPr>
      </w:pPr>
    </w:p>
    <w:p w14:paraId="2979AD4E" w14:textId="455D97D4" w:rsidR="008808E5" w:rsidRDefault="008808E5" w:rsidP="00303148">
      <w:pPr>
        <w:ind w:firstLine="720"/>
        <w:jc w:val="both"/>
        <w:rPr>
          <w:rFonts w:eastAsiaTheme="minorEastAsia"/>
          <w:sz w:val="24"/>
          <w:szCs w:val="24"/>
          <w:lang w:val="en-US"/>
        </w:rPr>
      </w:pPr>
      <w:r w:rsidRPr="008808E5">
        <w:rPr>
          <w:rFonts w:eastAsiaTheme="minorEastAsia"/>
          <w:sz w:val="24"/>
          <w:szCs w:val="24"/>
          <w:lang w:val="en-US"/>
        </w:rPr>
        <w:t> </w:t>
      </w:r>
    </w:p>
    <w:p w14:paraId="5D388A00" w14:textId="5D1313F7" w:rsidR="004066E9" w:rsidRDefault="004066E9" w:rsidP="00151BE4">
      <w:pPr>
        <w:ind w:right="-50" w:firstLine="720"/>
        <w:jc w:val="both"/>
        <w:rPr>
          <w:bCs/>
          <w:color w:val="000000"/>
          <w:spacing w:val="2"/>
          <w:sz w:val="24"/>
          <w:szCs w:val="24"/>
        </w:rPr>
      </w:pPr>
    </w:p>
    <w:p w14:paraId="6D446C7F" w14:textId="77777777" w:rsidR="00A67C7A" w:rsidRPr="00F0117A" w:rsidRDefault="00A67C7A" w:rsidP="00F0117A">
      <w:pPr>
        <w:ind w:right="-50" w:firstLine="720"/>
        <w:jc w:val="both"/>
        <w:rPr>
          <w:bCs/>
          <w:color w:val="000000"/>
          <w:spacing w:val="2"/>
          <w:sz w:val="24"/>
          <w:szCs w:val="24"/>
        </w:rPr>
      </w:pPr>
    </w:p>
    <w:p w14:paraId="1353EA87" w14:textId="77777777" w:rsidR="00F0117A" w:rsidRPr="004066E9" w:rsidRDefault="00F0117A" w:rsidP="004066E9">
      <w:pPr>
        <w:ind w:right="-50" w:firstLine="720"/>
        <w:jc w:val="both"/>
        <w:rPr>
          <w:bCs/>
          <w:color w:val="000000"/>
          <w:spacing w:val="2"/>
          <w:sz w:val="24"/>
          <w:szCs w:val="24"/>
        </w:rPr>
      </w:pPr>
    </w:p>
    <w:p w14:paraId="68D41B5E" w14:textId="4887B071" w:rsidR="004066E9" w:rsidRPr="004066E9" w:rsidRDefault="004066E9" w:rsidP="004066E9">
      <w:pPr>
        <w:ind w:right="-50" w:firstLine="720"/>
        <w:jc w:val="both"/>
        <w:rPr>
          <w:bCs/>
          <w:color w:val="000000"/>
          <w:spacing w:val="2"/>
          <w:sz w:val="24"/>
          <w:szCs w:val="24"/>
        </w:rPr>
      </w:pPr>
    </w:p>
    <w:p w14:paraId="3FF1CF22" w14:textId="77777777" w:rsidR="004066E9" w:rsidRPr="00151BE4" w:rsidRDefault="004066E9" w:rsidP="00151BE4">
      <w:pPr>
        <w:ind w:right="-50" w:firstLine="720"/>
        <w:jc w:val="both"/>
        <w:rPr>
          <w:bCs/>
          <w:color w:val="000000"/>
          <w:spacing w:val="2"/>
          <w:sz w:val="24"/>
          <w:szCs w:val="24"/>
        </w:rPr>
      </w:pPr>
    </w:p>
    <w:p w14:paraId="5E404294" w14:textId="77777777" w:rsidR="00151BE4" w:rsidRPr="00151BE4" w:rsidRDefault="00151BE4" w:rsidP="00151BE4">
      <w:pPr>
        <w:ind w:right="-50" w:firstLine="720"/>
        <w:jc w:val="both"/>
        <w:rPr>
          <w:bCs/>
          <w:color w:val="000000"/>
          <w:spacing w:val="2"/>
          <w:sz w:val="24"/>
          <w:szCs w:val="24"/>
        </w:rPr>
      </w:pPr>
    </w:p>
    <w:p w14:paraId="143D5416" w14:textId="77777777" w:rsidR="00151BE4" w:rsidRPr="00D01597" w:rsidRDefault="00151BE4" w:rsidP="00D01597">
      <w:pPr>
        <w:ind w:right="-50" w:firstLine="720"/>
        <w:jc w:val="both"/>
        <w:rPr>
          <w:bCs/>
          <w:color w:val="000000"/>
          <w:spacing w:val="2"/>
          <w:sz w:val="24"/>
          <w:szCs w:val="24"/>
        </w:rPr>
      </w:pPr>
    </w:p>
    <w:p w14:paraId="42125461" w14:textId="77777777" w:rsidR="00D01597" w:rsidRDefault="00D01597" w:rsidP="00DE0CDB">
      <w:pPr>
        <w:ind w:right="-50" w:firstLine="720"/>
        <w:jc w:val="both"/>
        <w:rPr>
          <w:b/>
          <w:bCs/>
          <w:color w:val="000000"/>
          <w:spacing w:val="2"/>
          <w:sz w:val="24"/>
          <w:szCs w:val="24"/>
        </w:rPr>
      </w:pPr>
    </w:p>
    <w:p w14:paraId="12AE63C5" w14:textId="77777777" w:rsidR="00DE0CDB" w:rsidRPr="008808E5" w:rsidRDefault="00DE0CDB" w:rsidP="00303148">
      <w:pPr>
        <w:ind w:firstLine="720"/>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43774E30" w:rsidR="00DE0CDB" w:rsidRDefault="00DE0CDB">
        <w:pPr>
          <w:pStyle w:val="Antrats"/>
          <w:jc w:val="center"/>
        </w:pPr>
        <w:r>
          <w:fldChar w:fldCharType="begin"/>
        </w:r>
        <w:r>
          <w:instrText>PAGE   \* MERGEFORMAT</w:instrText>
        </w:r>
        <w:r>
          <w:fldChar w:fldCharType="separate"/>
        </w:r>
        <w:r w:rsidR="00207A43">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B7329"/>
    <w:multiLevelType w:val="hybridMultilevel"/>
    <w:tmpl w:val="99724A78"/>
    <w:lvl w:ilvl="0" w:tplc="FB20BF5A">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10224F7"/>
    <w:multiLevelType w:val="hybridMultilevel"/>
    <w:tmpl w:val="411C4362"/>
    <w:lvl w:ilvl="0" w:tplc="A7AE61BE">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07A43"/>
    <w:rsid w:val="00237B69"/>
    <w:rsid w:val="00242B88"/>
    <w:rsid w:val="00252AFB"/>
    <w:rsid w:val="00263C7A"/>
    <w:rsid w:val="00291226"/>
    <w:rsid w:val="00292DAA"/>
    <w:rsid w:val="002A05E5"/>
    <w:rsid w:val="002A49A9"/>
    <w:rsid w:val="002B1A55"/>
    <w:rsid w:val="002B3D26"/>
    <w:rsid w:val="002B5AA1"/>
    <w:rsid w:val="002C6914"/>
    <w:rsid w:val="002F05ED"/>
    <w:rsid w:val="002F25B2"/>
    <w:rsid w:val="00303148"/>
    <w:rsid w:val="00323A1E"/>
    <w:rsid w:val="00324750"/>
    <w:rsid w:val="003478D2"/>
    <w:rsid w:val="00347F54"/>
    <w:rsid w:val="00352486"/>
    <w:rsid w:val="003661F2"/>
    <w:rsid w:val="00375CFE"/>
    <w:rsid w:val="00384543"/>
    <w:rsid w:val="0039507F"/>
    <w:rsid w:val="003A3546"/>
    <w:rsid w:val="003C09F9"/>
    <w:rsid w:val="003C2E78"/>
    <w:rsid w:val="003E4B1B"/>
    <w:rsid w:val="003E5D65"/>
    <w:rsid w:val="003E603A"/>
    <w:rsid w:val="003F46A1"/>
    <w:rsid w:val="00405B54"/>
    <w:rsid w:val="004066E9"/>
    <w:rsid w:val="00433CCC"/>
    <w:rsid w:val="004365D0"/>
    <w:rsid w:val="00445CA9"/>
    <w:rsid w:val="004545AD"/>
    <w:rsid w:val="00467A8A"/>
    <w:rsid w:val="00472954"/>
    <w:rsid w:val="004801AC"/>
    <w:rsid w:val="004910ED"/>
    <w:rsid w:val="004B31BC"/>
    <w:rsid w:val="004C2B0E"/>
    <w:rsid w:val="004D1865"/>
    <w:rsid w:val="004F2277"/>
    <w:rsid w:val="004F5B94"/>
    <w:rsid w:val="005003DE"/>
    <w:rsid w:val="00524DA3"/>
    <w:rsid w:val="00536641"/>
    <w:rsid w:val="00536F00"/>
    <w:rsid w:val="00540763"/>
    <w:rsid w:val="005465ED"/>
    <w:rsid w:val="0054784E"/>
    <w:rsid w:val="00563AD1"/>
    <w:rsid w:val="00580213"/>
    <w:rsid w:val="00581E2D"/>
    <w:rsid w:val="005C29DF"/>
    <w:rsid w:val="005C4280"/>
    <w:rsid w:val="005D267D"/>
    <w:rsid w:val="005E1B19"/>
    <w:rsid w:val="005F001C"/>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D3B9A"/>
    <w:rsid w:val="007F0C16"/>
    <w:rsid w:val="007F7A7A"/>
    <w:rsid w:val="0080146A"/>
    <w:rsid w:val="00801E4F"/>
    <w:rsid w:val="0082368D"/>
    <w:rsid w:val="00827112"/>
    <w:rsid w:val="008342DF"/>
    <w:rsid w:val="00836A85"/>
    <w:rsid w:val="008623E9"/>
    <w:rsid w:val="00864F6F"/>
    <w:rsid w:val="00876FD9"/>
    <w:rsid w:val="008808E5"/>
    <w:rsid w:val="00887754"/>
    <w:rsid w:val="008A3CF2"/>
    <w:rsid w:val="008A5D96"/>
    <w:rsid w:val="008B023C"/>
    <w:rsid w:val="008C6BDA"/>
    <w:rsid w:val="008D3E3C"/>
    <w:rsid w:val="008D5B15"/>
    <w:rsid w:val="008D69DD"/>
    <w:rsid w:val="008E6EE6"/>
    <w:rsid w:val="008F665C"/>
    <w:rsid w:val="0091771A"/>
    <w:rsid w:val="009232B7"/>
    <w:rsid w:val="00923F88"/>
    <w:rsid w:val="00932DDD"/>
    <w:rsid w:val="00941E03"/>
    <w:rsid w:val="00944917"/>
    <w:rsid w:val="00953F73"/>
    <w:rsid w:val="00961899"/>
    <w:rsid w:val="00972571"/>
    <w:rsid w:val="00986E4D"/>
    <w:rsid w:val="009A1D4B"/>
    <w:rsid w:val="009C5BD8"/>
    <w:rsid w:val="009D26EA"/>
    <w:rsid w:val="009E2FD6"/>
    <w:rsid w:val="009E7A13"/>
    <w:rsid w:val="009F5F1E"/>
    <w:rsid w:val="009F7486"/>
    <w:rsid w:val="00A015AE"/>
    <w:rsid w:val="00A210D2"/>
    <w:rsid w:val="00A314DD"/>
    <w:rsid w:val="00A3176F"/>
    <w:rsid w:val="00A3260E"/>
    <w:rsid w:val="00A44DC7"/>
    <w:rsid w:val="00A56070"/>
    <w:rsid w:val="00A67C7A"/>
    <w:rsid w:val="00A8670A"/>
    <w:rsid w:val="00A9592B"/>
    <w:rsid w:val="00A95C0B"/>
    <w:rsid w:val="00AA5DFD"/>
    <w:rsid w:val="00AB62D9"/>
    <w:rsid w:val="00AD235B"/>
    <w:rsid w:val="00AD2EE1"/>
    <w:rsid w:val="00AD7EFA"/>
    <w:rsid w:val="00AE22D7"/>
    <w:rsid w:val="00B078F7"/>
    <w:rsid w:val="00B40258"/>
    <w:rsid w:val="00B462C4"/>
    <w:rsid w:val="00B4670E"/>
    <w:rsid w:val="00B53D16"/>
    <w:rsid w:val="00B62827"/>
    <w:rsid w:val="00B66819"/>
    <w:rsid w:val="00B7320C"/>
    <w:rsid w:val="00B81329"/>
    <w:rsid w:val="00B83D83"/>
    <w:rsid w:val="00B840F5"/>
    <w:rsid w:val="00B87FE9"/>
    <w:rsid w:val="00BB07E2"/>
    <w:rsid w:val="00BD40A5"/>
    <w:rsid w:val="00BE1AAE"/>
    <w:rsid w:val="00C1657C"/>
    <w:rsid w:val="00C2138D"/>
    <w:rsid w:val="00C24435"/>
    <w:rsid w:val="00C57D17"/>
    <w:rsid w:val="00C61795"/>
    <w:rsid w:val="00C66308"/>
    <w:rsid w:val="00C70A51"/>
    <w:rsid w:val="00C73DF4"/>
    <w:rsid w:val="00CA7B58"/>
    <w:rsid w:val="00CB3E22"/>
    <w:rsid w:val="00CC58FF"/>
    <w:rsid w:val="00CD1497"/>
    <w:rsid w:val="00CF625A"/>
    <w:rsid w:val="00CF74A0"/>
    <w:rsid w:val="00D01597"/>
    <w:rsid w:val="00D45C9E"/>
    <w:rsid w:val="00D7355E"/>
    <w:rsid w:val="00D81831"/>
    <w:rsid w:val="00D94FEF"/>
    <w:rsid w:val="00DB4C80"/>
    <w:rsid w:val="00DE0BFB"/>
    <w:rsid w:val="00DE0CDB"/>
    <w:rsid w:val="00E04E9F"/>
    <w:rsid w:val="00E16EBA"/>
    <w:rsid w:val="00E3056A"/>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A4393"/>
    <w:rsid w:val="00FB22A9"/>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861">
      <w:bodyDiv w:val="1"/>
      <w:marLeft w:val="0"/>
      <w:marRight w:val="0"/>
      <w:marTop w:val="0"/>
      <w:marBottom w:val="0"/>
      <w:divBdr>
        <w:top w:val="none" w:sz="0" w:space="0" w:color="auto"/>
        <w:left w:val="none" w:sz="0" w:space="0" w:color="auto"/>
        <w:bottom w:val="none" w:sz="0" w:space="0" w:color="auto"/>
        <w:right w:val="none" w:sz="0" w:space="0" w:color="auto"/>
      </w:divBdr>
      <w:divsChild>
        <w:div w:id="1673146182">
          <w:marLeft w:val="0"/>
          <w:marRight w:val="0"/>
          <w:marTop w:val="0"/>
          <w:marBottom w:val="0"/>
          <w:divBdr>
            <w:top w:val="none" w:sz="0" w:space="0" w:color="auto"/>
            <w:left w:val="none" w:sz="0" w:space="0" w:color="auto"/>
            <w:bottom w:val="none" w:sz="0" w:space="0" w:color="auto"/>
            <w:right w:val="none" w:sz="0" w:space="0" w:color="auto"/>
          </w:divBdr>
        </w:div>
        <w:div w:id="904879398">
          <w:marLeft w:val="0"/>
          <w:marRight w:val="0"/>
          <w:marTop w:val="0"/>
          <w:marBottom w:val="0"/>
          <w:divBdr>
            <w:top w:val="none" w:sz="0" w:space="0" w:color="auto"/>
            <w:left w:val="none" w:sz="0" w:space="0" w:color="auto"/>
            <w:bottom w:val="none" w:sz="0" w:space="0" w:color="auto"/>
            <w:right w:val="none" w:sz="0" w:space="0" w:color="auto"/>
          </w:divBdr>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59458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4373">
          <w:marLeft w:val="0"/>
          <w:marRight w:val="0"/>
          <w:marTop w:val="0"/>
          <w:marBottom w:val="0"/>
          <w:divBdr>
            <w:top w:val="none" w:sz="0" w:space="0" w:color="auto"/>
            <w:left w:val="none" w:sz="0" w:space="0" w:color="auto"/>
            <w:bottom w:val="none" w:sz="0" w:space="0" w:color="auto"/>
            <w:right w:val="none" w:sz="0" w:space="0" w:color="auto"/>
          </w:divBdr>
        </w:div>
        <w:div w:id="1832061280">
          <w:marLeft w:val="0"/>
          <w:marRight w:val="0"/>
          <w:marTop w:val="0"/>
          <w:marBottom w:val="0"/>
          <w:divBdr>
            <w:top w:val="none" w:sz="0" w:space="0" w:color="auto"/>
            <w:left w:val="none" w:sz="0" w:space="0" w:color="auto"/>
            <w:bottom w:val="none" w:sz="0" w:space="0" w:color="auto"/>
            <w:right w:val="none" w:sz="0" w:space="0" w:color="auto"/>
          </w:divBdr>
        </w:div>
      </w:divsChild>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14869804">
      <w:bodyDiv w:val="1"/>
      <w:marLeft w:val="0"/>
      <w:marRight w:val="0"/>
      <w:marTop w:val="0"/>
      <w:marBottom w:val="0"/>
      <w:divBdr>
        <w:top w:val="none" w:sz="0" w:space="0" w:color="auto"/>
        <w:left w:val="none" w:sz="0" w:space="0" w:color="auto"/>
        <w:bottom w:val="none" w:sz="0" w:space="0" w:color="auto"/>
        <w:right w:val="none" w:sz="0" w:space="0" w:color="auto"/>
      </w:divBdr>
      <w:divsChild>
        <w:div w:id="1232691662">
          <w:marLeft w:val="0"/>
          <w:marRight w:val="0"/>
          <w:marTop w:val="0"/>
          <w:marBottom w:val="0"/>
          <w:divBdr>
            <w:top w:val="none" w:sz="0" w:space="0" w:color="auto"/>
            <w:left w:val="none" w:sz="0" w:space="0" w:color="auto"/>
            <w:bottom w:val="none" w:sz="0" w:space="0" w:color="auto"/>
            <w:right w:val="none" w:sz="0" w:space="0" w:color="auto"/>
          </w:divBdr>
        </w:div>
      </w:divsChild>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F97B2-61C5-4668-9A47-E6FC65C9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1105</Words>
  <Characters>630</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2021-06-03T10:21:00Z</dcterms:created>
  <dcterms:modified xsi:type="dcterms:W3CDTF">2021-06-03T10:21:00Z</dcterms:modified>
</cp:coreProperties>
</file>