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6C429" w14:textId="77777777" w:rsidR="00E15CD5" w:rsidRPr="00847977" w:rsidRDefault="00E15CD5" w:rsidP="00E15CD5">
      <w:pPr>
        <w:jc w:val="center"/>
        <w:rPr>
          <w:b/>
        </w:rPr>
      </w:pPr>
      <w:bookmarkStart w:id="0" w:name="_GoBack"/>
      <w:bookmarkEnd w:id="0"/>
      <w:r w:rsidRPr="00847977">
        <w:rPr>
          <w:b/>
        </w:rPr>
        <w:t>AIŠKINAMASIS RAŠTAS</w:t>
      </w:r>
    </w:p>
    <w:p w14:paraId="1C46C42A" w14:textId="77777777" w:rsidR="00E15CD5" w:rsidRPr="00E7448C" w:rsidRDefault="00F10B71" w:rsidP="00E15CD5">
      <w:pPr>
        <w:jc w:val="center"/>
        <w:rPr>
          <w:b/>
        </w:rPr>
      </w:pPr>
      <w:r w:rsidRPr="00E7448C">
        <w:rPr>
          <w:b/>
        </w:rPr>
        <w:t>PRIE SAVIVALDYBĖS TARYBOS SPRENDIMO „</w:t>
      </w:r>
      <w:r>
        <w:rPr>
          <w:b/>
        </w:rPr>
        <w:t xml:space="preserve">DĖL </w:t>
      </w:r>
      <w:r w:rsidR="00FC7586">
        <w:rPr>
          <w:b/>
          <w:bCs/>
        </w:rPr>
        <w:t>KLAIPĖDOS MIESTO SAVIVALDYBĖS BENDROJO UGDYMO MOKYKLŲ TINKLO PERTVARKOS 2021–2025 METŲ BENDROJO PLANO PATVIRTINIMO</w:t>
      </w:r>
      <w:r w:rsidRPr="00E7448C">
        <w:rPr>
          <w:b/>
        </w:rPr>
        <w:t>“ PROJEKTO</w:t>
      </w:r>
    </w:p>
    <w:p w14:paraId="1C46C42B" w14:textId="77777777" w:rsidR="00E15CD5" w:rsidRDefault="00E15CD5" w:rsidP="00E15CD5">
      <w:pPr>
        <w:jc w:val="center"/>
        <w:rPr>
          <w:b/>
        </w:rPr>
      </w:pPr>
    </w:p>
    <w:p w14:paraId="1C46C42C" w14:textId="77777777" w:rsidR="00567014" w:rsidRDefault="00727FC9" w:rsidP="00567014">
      <w:pPr>
        <w:ind w:firstLine="709"/>
        <w:jc w:val="both"/>
      </w:pPr>
      <w:r>
        <w:rPr>
          <w:b/>
          <w:color w:val="000000"/>
        </w:rPr>
        <w:t xml:space="preserve">1. </w:t>
      </w:r>
      <w:r w:rsidR="00392E74" w:rsidRPr="00727FC9">
        <w:rPr>
          <w:b/>
          <w:color w:val="000000"/>
        </w:rPr>
        <w:t>P</w:t>
      </w:r>
      <w:r w:rsidR="00392E74" w:rsidRPr="00727FC9">
        <w:rPr>
          <w:b/>
        </w:rPr>
        <w:t xml:space="preserve">rojekto rengimą paskatinusios priežastys. </w:t>
      </w:r>
      <w:r w:rsidR="00A82997" w:rsidRPr="00727FC9">
        <w:t xml:space="preserve">Šis sprendimo projektas parengtas, siekiant </w:t>
      </w:r>
      <w:r w:rsidR="00FC7586">
        <w:t>formuoti</w:t>
      </w:r>
      <w:r w:rsidR="00567014" w:rsidRPr="000460B5">
        <w:t xml:space="preserve"> Klaipėdos miesto </w:t>
      </w:r>
      <w:r w:rsidR="00FC7586">
        <w:t xml:space="preserve">savivaldybės (toliau </w:t>
      </w:r>
      <w:r w:rsidR="00FC7586" w:rsidRPr="00727FC9">
        <w:rPr>
          <w:color w:val="000000"/>
        </w:rPr>
        <w:t xml:space="preserve">– Savivaldybė) </w:t>
      </w:r>
      <w:r w:rsidR="00FC7586">
        <w:rPr>
          <w:color w:val="000000"/>
        </w:rPr>
        <w:t xml:space="preserve">bendrojo ugdymo </w:t>
      </w:r>
      <w:r w:rsidR="00567014" w:rsidRPr="000460B5">
        <w:t xml:space="preserve">mokyklų </w:t>
      </w:r>
      <w:r w:rsidR="00FC7586" w:rsidRPr="00727FC9">
        <w:rPr>
          <w:bCs/>
        </w:rPr>
        <w:t>(toliau – mokyklos)</w:t>
      </w:r>
      <w:r w:rsidR="00FC7586">
        <w:rPr>
          <w:bCs/>
        </w:rPr>
        <w:t xml:space="preserve"> </w:t>
      </w:r>
      <w:r w:rsidR="00FC7586">
        <w:t>tinklą, užtikrinantį</w:t>
      </w:r>
      <w:r w:rsidR="00FC7586" w:rsidRPr="000460B5">
        <w:t xml:space="preserve"> </w:t>
      </w:r>
      <w:r w:rsidR="00E2186F">
        <w:rPr>
          <w:bCs/>
        </w:rPr>
        <w:t xml:space="preserve">kokybišką </w:t>
      </w:r>
      <w:r w:rsidR="00FC7586">
        <w:rPr>
          <w:bCs/>
        </w:rPr>
        <w:t>švietimą</w:t>
      </w:r>
      <w:r w:rsidR="00567014" w:rsidRPr="000460B5">
        <w:t xml:space="preserve">, </w:t>
      </w:r>
      <w:r w:rsidR="00E2186F">
        <w:t>sudarantį sąlygas</w:t>
      </w:r>
      <w:r w:rsidR="00567014" w:rsidRPr="000460B5">
        <w:t xml:space="preserve"> </w:t>
      </w:r>
      <w:r w:rsidR="00E2186F">
        <w:t>tenkinti Klaipėdos mi</w:t>
      </w:r>
      <w:r w:rsidR="000C4BA4">
        <w:t>e</w:t>
      </w:r>
      <w:r w:rsidR="00E2186F">
        <w:t xml:space="preserve">sto gyventojų </w:t>
      </w:r>
      <w:r w:rsidR="00567014" w:rsidRPr="000460B5">
        <w:t xml:space="preserve">švietimo </w:t>
      </w:r>
      <w:r w:rsidR="00E2186F">
        <w:t>poreikius</w:t>
      </w:r>
      <w:r w:rsidR="00567014" w:rsidRPr="000460B5">
        <w:t>.</w:t>
      </w:r>
    </w:p>
    <w:p w14:paraId="1C46C42D" w14:textId="77777777" w:rsidR="00567014" w:rsidRPr="000460B5" w:rsidRDefault="00727FC9" w:rsidP="00E8291E">
      <w:pPr>
        <w:pStyle w:val="xl69"/>
        <w:spacing w:before="0" w:beforeAutospacing="0" w:after="0" w:afterAutospacing="0"/>
        <w:ind w:firstLine="709"/>
        <w:jc w:val="both"/>
        <w:textAlignment w:val="auto"/>
        <w:rPr>
          <w:b w:val="0"/>
        </w:rPr>
      </w:pPr>
      <w:r>
        <w:t xml:space="preserve">2. </w:t>
      </w:r>
      <w:r w:rsidR="00392E74" w:rsidRPr="00727FC9">
        <w:t xml:space="preserve">Parengto projekto tikslai ir uždaviniai. </w:t>
      </w:r>
      <w:r w:rsidR="00567014" w:rsidRPr="000460B5">
        <w:rPr>
          <w:b w:val="0"/>
          <w:lang w:val="lt-LT"/>
        </w:rPr>
        <w:t xml:space="preserve">Tikslas – </w:t>
      </w:r>
      <w:r w:rsidR="005008DE" w:rsidRPr="00E8291E">
        <w:rPr>
          <w:b w:val="0"/>
          <w:lang w:val="lt-LT"/>
        </w:rPr>
        <w:t>užtikrinti Savivaldybės mokyklų ugdymo kokybę ir prieinamumą, veiksmingai panaudojant išteklius</w:t>
      </w:r>
      <w:r w:rsidR="00567014" w:rsidRPr="00E8291E">
        <w:rPr>
          <w:b w:val="0"/>
          <w:lang w:val="lt-LT"/>
        </w:rPr>
        <w:t>.</w:t>
      </w:r>
      <w:r w:rsidR="00E8291E">
        <w:rPr>
          <w:b w:val="0"/>
          <w:lang w:val="lt-LT"/>
        </w:rPr>
        <w:t xml:space="preserve"> </w:t>
      </w:r>
      <w:r w:rsidR="00567014" w:rsidRPr="00BF5693">
        <w:rPr>
          <w:b w:val="0"/>
          <w:lang w:val="lt-LT"/>
        </w:rPr>
        <w:t>Uždavinys – patvirtinti</w:t>
      </w:r>
      <w:r w:rsidR="00567014" w:rsidRPr="000460B5">
        <w:rPr>
          <w:b w:val="0"/>
        </w:rPr>
        <w:t xml:space="preserve"> Klaipėdos miesto savivaldybės bendrojo ugdym</w:t>
      </w:r>
      <w:r w:rsidR="00E8291E">
        <w:rPr>
          <w:b w:val="0"/>
          <w:bCs w:val="0"/>
        </w:rPr>
        <w:t>o mokyklų tinklo pertvarkos 2021</w:t>
      </w:r>
      <w:r w:rsidR="00567014" w:rsidRPr="000460B5">
        <w:rPr>
          <w:b w:val="0"/>
        </w:rPr>
        <w:t>–202</w:t>
      </w:r>
      <w:r w:rsidR="00E8291E">
        <w:rPr>
          <w:b w:val="0"/>
          <w:bCs w:val="0"/>
        </w:rPr>
        <w:t>5</w:t>
      </w:r>
      <w:r w:rsidR="00567014" w:rsidRPr="000460B5">
        <w:rPr>
          <w:b w:val="0"/>
        </w:rPr>
        <w:t xml:space="preserve"> metų bendrąjį planą.</w:t>
      </w:r>
      <w:r w:rsidR="00FC7586">
        <w:rPr>
          <w:b w:val="0"/>
          <w:bCs w:val="0"/>
        </w:rPr>
        <w:t xml:space="preserve"> </w:t>
      </w:r>
    </w:p>
    <w:p w14:paraId="1C46C42E" w14:textId="77777777" w:rsidR="001D17DB" w:rsidRPr="00DD1FE7" w:rsidRDefault="00E8291E" w:rsidP="00DD1FE7">
      <w:pPr>
        <w:pStyle w:val="Sraopastraipa"/>
        <w:tabs>
          <w:tab w:val="left" w:pos="993"/>
        </w:tabs>
        <w:ind w:left="0" w:firstLine="709"/>
        <w:jc w:val="both"/>
        <w:rPr>
          <w:b/>
          <w:sz w:val="24"/>
          <w:szCs w:val="24"/>
        </w:rPr>
      </w:pPr>
      <w:r>
        <w:rPr>
          <w:b/>
          <w:sz w:val="24"/>
          <w:szCs w:val="24"/>
        </w:rPr>
        <w:t xml:space="preserve">3. </w:t>
      </w:r>
      <w:r w:rsidR="00392E74" w:rsidRPr="00727FC9">
        <w:rPr>
          <w:b/>
          <w:sz w:val="24"/>
          <w:szCs w:val="24"/>
        </w:rPr>
        <w:t>Kaip šiuo metu yra teisiškai reglamentuojami projekte aptarti klausimai</w:t>
      </w:r>
      <w:r w:rsidR="00392E74" w:rsidRPr="00DD1FE7">
        <w:rPr>
          <w:b/>
          <w:sz w:val="24"/>
          <w:szCs w:val="24"/>
        </w:rPr>
        <w:t xml:space="preserve">. </w:t>
      </w:r>
      <w:r w:rsidR="004E72E8" w:rsidRPr="00DD1FE7">
        <w:rPr>
          <w:sz w:val="24"/>
          <w:szCs w:val="24"/>
        </w:rPr>
        <w:t>Šiuo</w:t>
      </w:r>
      <w:r w:rsidR="00567014" w:rsidRPr="00DD1FE7">
        <w:rPr>
          <w:sz w:val="24"/>
          <w:szCs w:val="24"/>
        </w:rPr>
        <w:t xml:space="preserve"> sprendimo projekt</w:t>
      </w:r>
      <w:r w:rsidR="004E72E8" w:rsidRPr="00DD1FE7">
        <w:rPr>
          <w:sz w:val="24"/>
          <w:szCs w:val="24"/>
        </w:rPr>
        <w:t>u</w:t>
      </w:r>
      <w:r w:rsidR="00567014" w:rsidRPr="00DD1FE7">
        <w:rPr>
          <w:sz w:val="24"/>
          <w:szCs w:val="24"/>
        </w:rPr>
        <w:t xml:space="preserve"> </w:t>
      </w:r>
      <w:r w:rsidR="004E72E8" w:rsidRPr="00DD1FE7">
        <w:rPr>
          <w:sz w:val="24"/>
          <w:szCs w:val="24"/>
        </w:rPr>
        <w:t xml:space="preserve">tvirtinamas </w:t>
      </w:r>
      <w:r w:rsidR="004E72E8" w:rsidRPr="00DD1FE7">
        <w:rPr>
          <w:bCs/>
          <w:sz w:val="24"/>
          <w:szCs w:val="24"/>
        </w:rPr>
        <w:t>Klaipėdos miesto savivaldybės bendrojo ugdym</w:t>
      </w:r>
      <w:r w:rsidR="006048BA" w:rsidRPr="00DD1FE7">
        <w:rPr>
          <w:bCs/>
          <w:sz w:val="24"/>
          <w:szCs w:val="24"/>
        </w:rPr>
        <w:t>o mokyklų tinklo pertvarkos 2021</w:t>
      </w:r>
      <w:r w:rsidR="004E72E8" w:rsidRPr="00DD1FE7">
        <w:rPr>
          <w:bCs/>
          <w:sz w:val="24"/>
          <w:szCs w:val="24"/>
        </w:rPr>
        <w:t>–202</w:t>
      </w:r>
      <w:r w:rsidR="006048BA" w:rsidRPr="00DD1FE7">
        <w:rPr>
          <w:bCs/>
          <w:sz w:val="24"/>
          <w:szCs w:val="24"/>
        </w:rPr>
        <w:t>5</w:t>
      </w:r>
      <w:r w:rsidR="004E72E8" w:rsidRPr="00DD1FE7">
        <w:rPr>
          <w:bCs/>
          <w:sz w:val="24"/>
          <w:szCs w:val="24"/>
        </w:rPr>
        <w:t xml:space="preserve"> metų bendr</w:t>
      </w:r>
      <w:r w:rsidR="006048BA" w:rsidRPr="00DD1FE7">
        <w:rPr>
          <w:bCs/>
          <w:sz w:val="24"/>
          <w:szCs w:val="24"/>
        </w:rPr>
        <w:t>asis</w:t>
      </w:r>
      <w:r w:rsidR="004E72E8" w:rsidRPr="00DD1FE7">
        <w:rPr>
          <w:bCs/>
          <w:sz w:val="24"/>
          <w:szCs w:val="24"/>
        </w:rPr>
        <w:t xml:space="preserve"> plan</w:t>
      </w:r>
      <w:r w:rsidR="006048BA" w:rsidRPr="00DD1FE7">
        <w:rPr>
          <w:bCs/>
          <w:sz w:val="24"/>
          <w:szCs w:val="24"/>
        </w:rPr>
        <w:t>as</w:t>
      </w:r>
      <w:r w:rsidR="004E72E8" w:rsidRPr="00DD1FE7">
        <w:rPr>
          <w:bCs/>
          <w:sz w:val="24"/>
          <w:szCs w:val="24"/>
        </w:rPr>
        <w:t xml:space="preserve"> (toliau – Tinklo pertvarkos planas) </w:t>
      </w:r>
      <w:r w:rsidR="00567014" w:rsidRPr="00DD1FE7">
        <w:rPr>
          <w:sz w:val="24"/>
          <w:szCs w:val="24"/>
        </w:rPr>
        <w:t xml:space="preserve">parengtas, </w:t>
      </w:r>
      <w:r w:rsidR="004E72E8" w:rsidRPr="00DD1FE7">
        <w:rPr>
          <w:sz w:val="24"/>
          <w:szCs w:val="24"/>
        </w:rPr>
        <w:t>vadovaujantis Lietuvos Respublikos švietimo įstatymu, Lietuvos Respublikos Vyriausybės 2011 m. birželio 29 d. nutarimu Nr. 768 „Dėl Mokyklų, vykdančių formaliojo švietimo programas, tinklo kūrimo taisyklių patvirtinimo“, K</w:t>
      </w:r>
      <w:r w:rsidR="004E72E8" w:rsidRPr="00DD1FE7">
        <w:rPr>
          <w:color w:val="000000"/>
          <w:sz w:val="24"/>
          <w:szCs w:val="24"/>
          <w:lang w:eastAsia="en-GB"/>
        </w:rPr>
        <w:t xml:space="preserve">laipėdos miesto </w:t>
      </w:r>
      <w:r w:rsidR="004E72E8" w:rsidRPr="00DD1FE7">
        <w:rPr>
          <w:sz w:val="24"/>
          <w:szCs w:val="24"/>
          <w:lang w:eastAsia="en-GB"/>
        </w:rPr>
        <w:t xml:space="preserve">2021–2030 m. </w:t>
      </w:r>
      <w:r w:rsidR="004E72E8" w:rsidRPr="00DD1FE7">
        <w:rPr>
          <w:color w:val="000000"/>
          <w:sz w:val="24"/>
          <w:szCs w:val="24"/>
          <w:lang w:eastAsia="en-GB"/>
        </w:rPr>
        <w:t>strateginio plėtros plano koncepcija</w:t>
      </w:r>
      <w:r w:rsidR="004E72E8" w:rsidRPr="00DD1FE7">
        <w:rPr>
          <w:sz w:val="24"/>
          <w:szCs w:val="24"/>
        </w:rPr>
        <w:t>, patvirtinta Savivaldybės tarybos 2020 m. rugsėjo 24 d. sprendimu Nr. T2-230, Klaipėdos miesto savivaldybės 2021–2030 metų strateginiu plėtros planu, patvirtintu Savivaldybės tarybos 2021 m. gegužės 27 d. sprendimu Nr. T2-135</w:t>
      </w:r>
      <w:r w:rsidR="006048BA" w:rsidRPr="00DD1FE7">
        <w:rPr>
          <w:sz w:val="24"/>
          <w:szCs w:val="24"/>
        </w:rPr>
        <w:t xml:space="preserve">. </w:t>
      </w:r>
    </w:p>
    <w:p w14:paraId="1C46C42F" w14:textId="77777777" w:rsidR="00DD1FE7" w:rsidRPr="00DD1FE7" w:rsidRDefault="00DD1FE7" w:rsidP="00DD1FE7">
      <w:pPr>
        <w:tabs>
          <w:tab w:val="left" w:pos="851"/>
        </w:tabs>
        <w:ind w:firstLine="709"/>
        <w:jc w:val="both"/>
      </w:pPr>
      <w:r>
        <w:rPr>
          <w:b/>
          <w:bCs/>
        </w:rPr>
        <w:t xml:space="preserve">4. </w:t>
      </w:r>
      <w:r w:rsidR="00392E74" w:rsidRPr="007554B5">
        <w:rPr>
          <w:b/>
          <w:bCs/>
        </w:rPr>
        <w:t>Kokios numatomos naujos teisinio reglamentavimo nuostatos ir kokių rezultatų laukiama.</w:t>
      </w:r>
      <w:r w:rsidRPr="00DD1FE7">
        <w:rPr>
          <w:bCs/>
        </w:rPr>
        <w:t xml:space="preserve"> </w:t>
      </w:r>
      <w:r w:rsidRPr="001D17DB">
        <w:rPr>
          <w:bCs/>
        </w:rPr>
        <w:t>Tinklo pertvarkos planą</w:t>
      </w:r>
      <w:r w:rsidRPr="001D17DB">
        <w:t xml:space="preserve"> parengė Savivaldybės mero 2020-12-30 potvarkiu Nr. M-78 sudaryta darbo grupė</w:t>
      </w:r>
      <w:r>
        <w:t xml:space="preserve"> (toliau – darbo grupė)</w:t>
      </w:r>
      <w:r w:rsidRPr="001D17DB">
        <w:t>, siekiant užtikrinti Savivaldybėje vykdomos mokyklų tinklo pertvarkos tęstinumą: Savivaldybės tarybos 2004 m. balandžio 8 d. sprendimu Nr. 1-117 patvirtintas Savivaldybės mokyklų tinklo pertvarkos iki 2012 m. bendrasis planas buvo orientuotas į mokyklų struktūrinius pertvarkymus, atsisakant vidurinių mokyklų, Savivaldybės mokyklų tinklo pertvarkos 2012–2015 metų bendruoju planu, patvirtintu Savivaldybės tarybos 2012 m. sausio 26 d. sprendimu Nr. T2-1, ir Savivaldybės mokyklų tinklo pertvarkos 2016–2020 metų bendruoju planu, patvirtintu Savivaldybės tarybos 2016 m. balandžio 28 d. sprendimu Nr. T2-119, be struktūrinių pertvarkymų buvo siekiama užtikrinti privalomojo ir visuotinio švietimo prieinamumą bei didinti ugdymo programų įvairovę ir švietimo paslaugų pasiūlą. Rengiant šį Tinklo pertvarkos planą, buvo siekiama sukurti optimalų Savivaldybės mokyklų tinklą</w:t>
      </w:r>
    </w:p>
    <w:p w14:paraId="1C46C430" w14:textId="77777777" w:rsidR="006D44A8" w:rsidRDefault="00FA21B1" w:rsidP="00FA21B1">
      <w:pPr>
        <w:tabs>
          <w:tab w:val="left" w:pos="1134"/>
          <w:tab w:val="left" w:pos="1276"/>
          <w:tab w:val="left" w:pos="1418"/>
          <w:tab w:val="left" w:pos="1560"/>
        </w:tabs>
        <w:ind w:firstLine="709"/>
        <w:jc w:val="both"/>
      </w:pPr>
      <w:r w:rsidRPr="00FA21B1">
        <w:t xml:space="preserve">Rengiant Tinklo pertvarkos planą, buvo įvertintas </w:t>
      </w:r>
      <w:r>
        <w:rPr>
          <w:bCs/>
        </w:rPr>
        <w:t>S</w:t>
      </w:r>
      <w:r w:rsidRPr="00FA21B1">
        <w:rPr>
          <w:bCs/>
        </w:rPr>
        <w:t>avivaldybės mokyklų tinklo pertvarkos 201</w:t>
      </w:r>
      <w:r>
        <w:rPr>
          <w:bCs/>
        </w:rPr>
        <w:t>6</w:t>
      </w:r>
      <w:r w:rsidRPr="00FA21B1">
        <w:rPr>
          <w:bCs/>
        </w:rPr>
        <w:t>–20</w:t>
      </w:r>
      <w:r>
        <w:rPr>
          <w:bCs/>
        </w:rPr>
        <w:t xml:space="preserve">20 </w:t>
      </w:r>
      <w:r w:rsidRPr="00FA21B1">
        <w:rPr>
          <w:bCs/>
        </w:rPr>
        <w:t>metų bendrojo plano įgyvendinimas, atlikta sociodemografinės situacijos</w:t>
      </w:r>
      <w:r w:rsidR="00064086">
        <w:rPr>
          <w:bCs/>
        </w:rPr>
        <w:t xml:space="preserve">, </w:t>
      </w:r>
      <w:r w:rsidR="0063118E">
        <w:rPr>
          <w:bCs/>
        </w:rPr>
        <w:t>švietimo būklės</w:t>
      </w:r>
      <w:r w:rsidR="00064086">
        <w:rPr>
          <w:bCs/>
        </w:rPr>
        <w:t>,</w:t>
      </w:r>
      <w:r w:rsidR="0063118E">
        <w:rPr>
          <w:bCs/>
        </w:rPr>
        <w:t xml:space="preserve"> </w:t>
      </w:r>
      <w:r w:rsidR="00064086" w:rsidRPr="00355F0D">
        <w:t>Savivaldybės mokykloms skiriam</w:t>
      </w:r>
      <w:r w:rsidR="00064086">
        <w:t>ų</w:t>
      </w:r>
      <w:r w:rsidR="00064086" w:rsidRPr="00355F0D">
        <w:t xml:space="preserve"> lėš</w:t>
      </w:r>
      <w:r w:rsidR="00064086">
        <w:t>ų</w:t>
      </w:r>
      <w:r w:rsidR="00064086" w:rsidRPr="00355F0D">
        <w:t xml:space="preserve"> naudoj</w:t>
      </w:r>
      <w:r w:rsidR="00064086">
        <w:t>imo</w:t>
      </w:r>
      <w:r w:rsidR="00064086" w:rsidRPr="00355F0D">
        <w:t xml:space="preserve"> </w:t>
      </w:r>
      <w:r w:rsidR="00064086">
        <w:t xml:space="preserve">ir </w:t>
      </w:r>
      <w:r w:rsidR="00064086" w:rsidRPr="00B528BE">
        <w:t>mokyklų pastatų panaudojim</w:t>
      </w:r>
      <w:r w:rsidR="00064086">
        <w:t>o</w:t>
      </w:r>
      <w:r w:rsidR="00064086" w:rsidRPr="00FA21B1">
        <w:rPr>
          <w:bCs/>
        </w:rPr>
        <w:t xml:space="preserve"> </w:t>
      </w:r>
      <w:r w:rsidRPr="00FA21B1">
        <w:rPr>
          <w:bCs/>
        </w:rPr>
        <w:t xml:space="preserve">analizė, </w:t>
      </w:r>
      <w:r w:rsidR="0063118E">
        <w:rPr>
          <w:bCs/>
        </w:rPr>
        <w:t>į</w:t>
      </w:r>
      <w:r w:rsidR="0063118E" w:rsidRPr="0063118E">
        <w:rPr>
          <w:rStyle w:val="Grietas"/>
          <w:b w:val="0"/>
        </w:rPr>
        <w:t>vertinta</w:t>
      </w:r>
      <w:r w:rsidR="0063118E" w:rsidRPr="0063118E">
        <w:rPr>
          <w:rStyle w:val="Grietas"/>
        </w:rPr>
        <w:t xml:space="preserve"> </w:t>
      </w:r>
      <w:r w:rsidR="0063118E" w:rsidRPr="000C4BA4">
        <w:rPr>
          <w:rStyle w:val="Grietas"/>
          <w:b w:val="0"/>
        </w:rPr>
        <w:t>S</w:t>
      </w:r>
      <w:r w:rsidR="0063118E" w:rsidRPr="0063118E">
        <w:t>avivaldybės mokyklų švietimo paslaugų kokyb</w:t>
      </w:r>
      <w:r w:rsidR="0063118E">
        <w:t>ė</w:t>
      </w:r>
      <w:r w:rsidR="0063118E" w:rsidRPr="0063118E">
        <w:t xml:space="preserve"> ir prieinamum</w:t>
      </w:r>
      <w:r w:rsidR="0063118E">
        <w:t>as</w:t>
      </w:r>
      <w:r w:rsidR="0063118E" w:rsidRPr="0063118E">
        <w:t>, spec</w:t>
      </w:r>
      <w:r w:rsidR="0063118E">
        <w:t>ialiųjų ugdymosi poreikių turinčių</w:t>
      </w:r>
      <w:r w:rsidR="0063118E" w:rsidRPr="0063118E">
        <w:t xml:space="preserve"> mokinių</w:t>
      </w:r>
      <w:r w:rsidR="0063118E" w:rsidRPr="00355F0D">
        <w:t xml:space="preserve"> ugdymo galimyb</w:t>
      </w:r>
      <w:r w:rsidR="0063118E">
        <w:t>ė</w:t>
      </w:r>
      <w:r w:rsidR="0063118E" w:rsidRPr="00355F0D">
        <w:t>s</w:t>
      </w:r>
      <w:r w:rsidR="0063118E" w:rsidRPr="0063118E">
        <w:t>,</w:t>
      </w:r>
      <w:r w:rsidR="0063118E" w:rsidRPr="0063118E">
        <w:rPr>
          <w:rStyle w:val="Grietas"/>
        </w:rPr>
        <w:t xml:space="preserve"> </w:t>
      </w:r>
      <w:r w:rsidR="0063118E" w:rsidRPr="0063118E">
        <w:rPr>
          <w:rStyle w:val="Grietas"/>
          <w:b w:val="0"/>
        </w:rPr>
        <w:t>mokyklų užpildomum</w:t>
      </w:r>
      <w:r w:rsidR="0063118E">
        <w:rPr>
          <w:rStyle w:val="Grietas"/>
          <w:b w:val="0"/>
        </w:rPr>
        <w:t>as</w:t>
      </w:r>
      <w:r w:rsidR="0063118E" w:rsidRPr="0063118E">
        <w:rPr>
          <w:rStyle w:val="Grietas"/>
          <w:b w:val="0"/>
        </w:rPr>
        <w:t>, mokinių skaičiaus prognoz</w:t>
      </w:r>
      <w:r w:rsidR="0063118E">
        <w:rPr>
          <w:rStyle w:val="Grietas"/>
          <w:b w:val="0"/>
        </w:rPr>
        <w:t>ė</w:t>
      </w:r>
      <w:r w:rsidR="0063118E" w:rsidRPr="0063118E">
        <w:rPr>
          <w:rStyle w:val="Grietas"/>
          <w:b w:val="0"/>
        </w:rPr>
        <w:t>s,</w:t>
      </w:r>
      <w:r w:rsidR="0063118E">
        <w:rPr>
          <w:rStyle w:val="Grietas"/>
        </w:rPr>
        <w:t xml:space="preserve"> </w:t>
      </w:r>
      <w:r w:rsidR="0063118E">
        <w:t>a</w:t>
      </w:r>
      <w:r w:rsidR="0063118E" w:rsidRPr="00355F0D">
        <w:t>pibendrin</w:t>
      </w:r>
      <w:r w:rsidR="00064086">
        <w:t>ta</w:t>
      </w:r>
      <w:r w:rsidR="0063118E" w:rsidRPr="00355F0D">
        <w:t xml:space="preserve"> pedagogų</w:t>
      </w:r>
      <w:r w:rsidR="0063118E">
        <w:t>, mokyklų</w:t>
      </w:r>
      <w:r w:rsidR="0063118E" w:rsidRPr="00355F0D">
        <w:t xml:space="preserve"> vadovų kokybin</w:t>
      </w:r>
      <w:r w:rsidR="00064086">
        <w:t>ė</w:t>
      </w:r>
      <w:r w:rsidR="0063118E" w:rsidRPr="00355F0D">
        <w:t xml:space="preserve"> ir kiekybin</w:t>
      </w:r>
      <w:r w:rsidR="00064086">
        <w:t>ė</w:t>
      </w:r>
      <w:r w:rsidR="0063118E" w:rsidRPr="00355F0D">
        <w:t xml:space="preserve"> sudėt</w:t>
      </w:r>
      <w:r w:rsidR="00064086">
        <w:t>is</w:t>
      </w:r>
      <w:r w:rsidR="0063118E" w:rsidRPr="00355F0D">
        <w:t>,</w:t>
      </w:r>
      <w:r w:rsidR="0063118E">
        <w:rPr>
          <w:rStyle w:val="Grietas"/>
        </w:rPr>
        <w:t xml:space="preserve"> </w:t>
      </w:r>
      <w:r w:rsidR="0063118E">
        <w:t xml:space="preserve">nustatytos </w:t>
      </w:r>
      <w:r w:rsidR="000B76A0">
        <w:t>svarbiausios</w:t>
      </w:r>
      <w:r w:rsidR="0063118E">
        <w:t xml:space="preserve"> silpnosios</w:t>
      </w:r>
      <w:r w:rsidR="000B76A0">
        <w:t xml:space="preserve">, </w:t>
      </w:r>
      <w:r w:rsidR="0063118E">
        <w:t>stipriosios pusės, galimybės ir grėsmės</w:t>
      </w:r>
      <w:r w:rsidR="000B76A0">
        <w:t xml:space="preserve"> bei</w:t>
      </w:r>
      <w:r w:rsidR="00064086">
        <w:t xml:space="preserve"> </w:t>
      </w:r>
      <w:r w:rsidR="000B76A0">
        <w:t xml:space="preserve">Tinklo pertvarkos plano įgyvendinimo </w:t>
      </w:r>
      <w:r w:rsidR="000B76A0" w:rsidRPr="000B76A0">
        <w:t>rezultatų rodikliai</w:t>
      </w:r>
      <w:r w:rsidR="00064086">
        <w:t>.</w:t>
      </w:r>
      <w:r w:rsidR="000B76A0">
        <w:t xml:space="preserve"> </w:t>
      </w:r>
    </w:p>
    <w:p w14:paraId="1C46C431" w14:textId="77777777" w:rsidR="00AB732A" w:rsidRDefault="000B76A0" w:rsidP="00FA21B1">
      <w:pPr>
        <w:tabs>
          <w:tab w:val="left" w:pos="1134"/>
          <w:tab w:val="left" w:pos="1276"/>
          <w:tab w:val="left" w:pos="1418"/>
          <w:tab w:val="left" w:pos="1560"/>
        </w:tabs>
        <w:ind w:firstLine="709"/>
        <w:jc w:val="both"/>
        <w:rPr>
          <w:iCs/>
        </w:rPr>
      </w:pPr>
      <w:r>
        <w:t>P</w:t>
      </w:r>
      <w:r w:rsidRPr="000B76A0">
        <w:t>agrindin</w:t>
      </w:r>
      <w:r>
        <w:t>ėms</w:t>
      </w:r>
      <w:r w:rsidRPr="000B76A0">
        <w:t xml:space="preserve"> </w:t>
      </w:r>
      <w:r w:rsidR="00FA21B1" w:rsidRPr="00FA21B1">
        <w:t xml:space="preserve">problemoms spręsti </w:t>
      </w:r>
      <w:r>
        <w:t>sudarytas</w:t>
      </w:r>
      <w:r w:rsidR="00FA21B1" w:rsidRPr="00FA21B1">
        <w:t xml:space="preserve"> Tinklo pertvarkos priemonių įgyvendinimo planas. Šiame priede numatoma individualius mokinių poreikius tenkinančių mokyklų plėtra</w:t>
      </w:r>
      <w:r w:rsidR="006D44A8">
        <w:t xml:space="preserve"> (Jūrų kadetų mokyklos tapimas gimnazija)</w:t>
      </w:r>
      <w:r w:rsidR="00FA21B1" w:rsidRPr="00FA21B1">
        <w:t xml:space="preserve">, </w:t>
      </w:r>
      <w:r w:rsidR="006D44A8" w:rsidRPr="00763BE3">
        <w:t>STEAM mokyklų tinklo ir partnerystės su K</w:t>
      </w:r>
      <w:r w:rsidR="006D44A8">
        <w:t>laipėdos universitetu</w:t>
      </w:r>
      <w:r w:rsidR="006D44A8" w:rsidRPr="00763BE3">
        <w:t xml:space="preserve"> </w:t>
      </w:r>
      <w:r w:rsidR="00E757F5">
        <w:t xml:space="preserve">(toliau </w:t>
      </w:r>
      <w:r w:rsidR="00E757F5" w:rsidRPr="00727FC9">
        <w:rPr>
          <w:color w:val="000000"/>
        </w:rPr>
        <w:t xml:space="preserve">– </w:t>
      </w:r>
      <w:r w:rsidR="00E757F5">
        <w:rPr>
          <w:color w:val="000000"/>
        </w:rPr>
        <w:t>Universitetas</w:t>
      </w:r>
      <w:r w:rsidR="00E757F5" w:rsidRPr="00727FC9">
        <w:rPr>
          <w:color w:val="000000"/>
        </w:rPr>
        <w:t xml:space="preserve">) </w:t>
      </w:r>
      <w:r w:rsidR="006D44A8" w:rsidRPr="00763BE3">
        <w:t>stiprinimas</w:t>
      </w:r>
      <w:r w:rsidR="006D44A8">
        <w:t xml:space="preserve"> (kūrimas Klaipėdos universiteto „Žemynos“ gimnazijos, universitetinių klasių Klaipėdos „Vėtrungės“ ir Vytauto Didžiojo gimnazijose steigimas),</w:t>
      </w:r>
      <w:r w:rsidR="00CC1187">
        <w:t xml:space="preserve"> </w:t>
      </w:r>
      <w:r w:rsidR="00FA21B1" w:rsidRPr="00FA21B1">
        <w:t xml:space="preserve">sukonkretinami </w:t>
      </w:r>
      <w:r w:rsidR="00CC1187">
        <w:t xml:space="preserve">planuojami mokyklų </w:t>
      </w:r>
      <w:r w:rsidR="00FA21B1" w:rsidRPr="00FA21B1">
        <w:rPr>
          <w:color w:val="000000"/>
        </w:rPr>
        <w:t>struktūrin</w:t>
      </w:r>
      <w:r w:rsidR="00CC1187">
        <w:rPr>
          <w:color w:val="000000"/>
        </w:rPr>
        <w:t>iai</w:t>
      </w:r>
      <w:r w:rsidR="00FA21B1" w:rsidRPr="00FA21B1">
        <w:rPr>
          <w:color w:val="000000"/>
        </w:rPr>
        <w:t xml:space="preserve"> pertvarkymai</w:t>
      </w:r>
      <w:r w:rsidR="00CC1187">
        <w:rPr>
          <w:color w:val="000000"/>
        </w:rPr>
        <w:t xml:space="preserve"> („Varpelio“ mokyklos-darželio </w:t>
      </w:r>
      <w:r w:rsidR="000526D2">
        <w:rPr>
          <w:color w:val="000000"/>
        </w:rPr>
        <w:t xml:space="preserve">pertvarka </w:t>
      </w:r>
      <w:r w:rsidR="00CC1187">
        <w:rPr>
          <w:color w:val="000000"/>
        </w:rPr>
        <w:t>į lopšelį-darželį, perkeliant klases į naują Tauralaukio progimnazijos pastatą Žolynų g.</w:t>
      </w:r>
      <w:r w:rsidR="000526D2">
        <w:rPr>
          <w:color w:val="000000"/>
        </w:rPr>
        <w:t>,</w:t>
      </w:r>
      <w:r w:rsidR="00CC1187">
        <w:rPr>
          <w:color w:val="000000"/>
        </w:rPr>
        <w:t xml:space="preserve"> bei Tauralaukio progimnazijos </w:t>
      </w:r>
      <w:r w:rsidR="000526D2">
        <w:rPr>
          <w:color w:val="000000"/>
        </w:rPr>
        <w:t>veiklos organizavimas keliuose pastatuose)</w:t>
      </w:r>
      <w:r w:rsidR="00FA21B1" w:rsidRPr="00FA21B1">
        <w:rPr>
          <w:color w:val="000000"/>
        </w:rPr>
        <w:t>, įvardijam</w:t>
      </w:r>
      <w:r w:rsidR="000526D2">
        <w:rPr>
          <w:color w:val="000000"/>
        </w:rPr>
        <w:t>os</w:t>
      </w:r>
      <w:r w:rsidR="00FA21B1" w:rsidRPr="00FA21B1">
        <w:rPr>
          <w:color w:val="000000"/>
        </w:rPr>
        <w:t xml:space="preserve"> </w:t>
      </w:r>
      <w:r w:rsidR="000526D2">
        <w:rPr>
          <w:color w:val="000000"/>
        </w:rPr>
        <w:t>mokinių srautų reguliavimo priemonės (</w:t>
      </w:r>
      <w:r w:rsidR="000526D2">
        <w:t xml:space="preserve">mokinių skaičiaus optimizavimas, </w:t>
      </w:r>
      <w:r w:rsidR="000526D2" w:rsidRPr="00DD1FE7">
        <w:t xml:space="preserve">perkeliant Simono Dacho, Vitės, „Verdenės“ progimnazijų mokinius į Tauralaukio progimnazijos naują pastatą Žolynų </w:t>
      </w:r>
      <w:r w:rsidR="000526D2">
        <w:t>g.</w:t>
      </w:r>
      <w:r w:rsidR="00DD1FE7">
        <w:t xml:space="preserve"> pagal </w:t>
      </w:r>
      <w:r w:rsidR="00DD1FE7">
        <w:lastRenderedPageBreak/>
        <w:t>priskirtą mikrorajoną</w:t>
      </w:r>
      <w:r w:rsidR="000526D2">
        <w:t xml:space="preserve">, </w:t>
      </w:r>
      <w:r w:rsidR="0003349B">
        <w:t>n</w:t>
      </w:r>
      <w:r w:rsidR="0003349B" w:rsidRPr="00855D51">
        <w:t xml:space="preserve">aujų </w:t>
      </w:r>
      <w:r w:rsidR="0003349B" w:rsidRPr="009C7638">
        <w:t>moky</w:t>
      </w:r>
      <w:r w:rsidR="0003349B">
        <w:t>klinių autobusų įsigijimas</w:t>
      </w:r>
      <w:r w:rsidR="00AB732A">
        <w:t>, t</w:t>
      </w:r>
      <w:r w:rsidR="00AB732A" w:rsidRPr="009C7638">
        <w:t>ransporto išlaidų mokiniams kompensavimas</w:t>
      </w:r>
      <w:r w:rsidR="00AB732A">
        <w:t>),</w:t>
      </w:r>
      <w:r w:rsidR="00367749">
        <w:t xml:space="preserve"> planuojamas</w:t>
      </w:r>
      <w:r w:rsidR="00AB732A">
        <w:t xml:space="preserve"> </w:t>
      </w:r>
      <w:r w:rsidR="00367749" w:rsidRPr="00CF7B63">
        <w:t xml:space="preserve">Klaipėdos miesto pedagogų rengimo, kvalifikacijos plėtojimo, profesinių kompetencijų tobulinimo ir mokytojų pritraukimo į mokyklas 2020–2024 metų programos, patvirtintos </w:t>
      </w:r>
      <w:r w:rsidR="00367749">
        <w:t>Klaipėdos miesto s</w:t>
      </w:r>
      <w:r w:rsidR="00367749" w:rsidRPr="00CF7B63">
        <w:t xml:space="preserve">avivaldybės administracijos direktoriaus 2020 </w:t>
      </w:r>
      <w:r w:rsidR="00367749">
        <w:t xml:space="preserve">m. </w:t>
      </w:r>
      <w:r w:rsidR="00367749" w:rsidRPr="00CF7B63">
        <w:t>gruodžio 4 d. įsakymu Nr. AD1-1400</w:t>
      </w:r>
      <w:r w:rsidR="00367749">
        <w:t>, įgyvendinimas</w:t>
      </w:r>
      <w:r w:rsidR="00367749">
        <w:rPr>
          <w:iCs/>
        </w:rPr>
        <w:t>.</w:t>
      </w:r>
    </w:p>
    <w:p w14:paraId="1C46C432" w14:textId="77777777" w:rsidR="00FA21B1" w:rsidRPr="00FA21B1" w:rsidRDefault="00FA21B1" w:rsidP="00FA21B1">
      <w:pPr>
        <w:tabs>
          <w:tab w:val="left" w:pos="1134"/>
          <w:tab w:val="left" w:pos="1276"/>
          <w:tab w:val="left" w:pos="1418"/>
          <w:tab w:val="left" w:pos="1560"/>
        </w:tabs>
        <w:ind w:firstLine="709"/>
        <w:jc w:val="both"/>
      </w:pPr>
      <w:r w:rsidRPr="00FA21B1">
        <w:t>Vykdant kasmetinę Tinklo pertvarkos plano įgyvendinimo stebėseną, priklausomai nuo mieste ir šalyje vyksiančių demografinių, ekonominių, socialinių bei bendrų švietimo sistemos pokyčių, mokyklų užpildomumo, mokinių srautų pasiskirstymo, naujų ugdymosi vietų poreikio ir jų steigimo galimybių, mokyklų tinklo problemų sprendimo būdai gali keistis, atitinkamai gali būti tobulinamas Tinklo pertvarkos priemonių įgyvendinimo planas.</w:t>
      </w:r>
    </w:p>
    <w:p w14:paraId="1C46C433" w14:textId="77777777" w:rsidR="006464FE" w:rsidRPr="006464FE" w:rsidRDefault="00567014" w:rsidP="006464FE">
      <w:pPr>
        <w:pStyle w:val="Pagrindinistekstas"/>
        <w:spacing w:after="0"/>
        <w:ind w:firstLine="709"/>
        <w:jc w:val="both"/>
      </w:pPr>
      <w:r w:rsidRPr="000460B5">
        <w:t>Priėmus sprendimo projektą ir įvykdži</w:t>
      </w:r>
      <w:r>
        <w:t>us</w:t>
      </w:r>
      <w:r w:rsidRPr="000460B5">
        <w:t xml:space="preserve"> Tinklo pertvarkos priemonių įgyvendinimo plane įvardintas priemones, </w:t>
      </w:r>
      <w:r w:rsidR="006464FE">
        <w:t>bus</w:t>
      </w:r>
      <w:r w:rsidR="00D475B9" w:rsidRPr="00D475B9">
        <w:rPr>
          <w:b/>
          <w:i/>
        </w:rPr>
        <w:t xml:space="preserve"> </w:t>
      </w:r>
      <w:r w:rsidR="006464FE" w:rsidRPr="006464FE">
        <w:t>s</w:t>
      </w:r>
      <w:r w:rsidR="00D475B9" w:rsidRPr="006464FE">
        <w:t>udaryt</w:t>
      </w:r>
      <w:r w:rsidR="006464FE">
        <w:t>os</w:t>
      </w:r>
      <w:r w:rsidR="00D475B9" w:rsidRPr="006464FE">
        <w:t xml:space="preserve"> sąlyg</w:t>
      </w:r>
      <w:r w:rsidR="00A96F08">
        <w:t>o</w:t>
      </w:r>
      <w:r w:rsidR="00D475B9" w:rsidRPr="006464FE">
        <w:t xml:space="preserve">s asmenims kokybiškai ugdytis pagal privalomo </w:t>
      </w:r>
      <w:r w:rsidR="006464FE">
        <w:t>a</w:t>
      </w:r>
      <w:r w:rsidR="00D475B9" w:rsidRPr="006464FE">
        <w:t xml:space="preserve">r visuotinio švietimo programas, </w:t>
      </w:r>
      <w:r w:rsidR="006464FE">
        <w:t xml:space="preserve">teikiamos galimybės mokiniams </w:t>
      </w:r>
      <w:r w:rsidR="00D475B9" w:rsidRPr="006464FE">
        <w:t>pagerinti savo mokymo(si) pasiekimus ir įgyti bendrąjį išsilavinimą</w:t>
      </w:r>
      <w:r w:rsidR="006464FE">
        <w:t>, bus u</w:t>
      </w:r>
      <w:r w:rsidR="00D475B9" w:rsidRPr="006464FE">
        <w:rPr>
          <w:iCs/>
        </w:rPr>
        <w:t>žtikrin</w:t>
      </w:r>
      <w:r w:rsidR="006464FE">
        <w:rPr>
          <w:iCs/>
        </w:rPr>
        <w:t>amas</w:t>
      </w:r>
      <w:r w:rsidR="00D475B9" w:rsidRPr="006464FE">
        <w:rPr>
          <w:iCs/>
        </w:rPr>
        <w:t xml:space="preserve"> tolyg</w:t>
      </w:r>
      <w:r w:rsidR="006464FE">
        <w:rPr>
          <w:iCs/>
        </w:rPr>
        <w:t>us</w:t>
      </w:r>
      <w:r w:rsidR="00D475B9" w:rsidRPr="006464FE">
        <w:rPr>
          <w:iCs/>
        </w:rPr>
        <w:t xml:space="preserve"> mokinių srautų pasiskirstym</w:t>
      </w:r>
      <w:r w:rsidR="006464FE">
        <w:rPr>
          <w:iCs/>
        </w:rPr>
        <w:t>as</w:t>
      </w:r>
      <w:r w:rsidR="00D475B9" w:rsidRPr="006464FE">
        <w:rPr>
          <w:iCs/>
        </w:rPr>
        <w:t xml:space="preserve">, </w:t>
      </w:r>
      <w:r w:rsidR="00D475B9" w:rsidRPr="006464FE">
        <w:t>racionaliai panaudojant švietimo infrastruktūrą</w:t>
      </w:r>
      <w:r w:rsidR="006464FE">
        <w:t>, bus v</w:t>
      </w:r>
      <w:r w:rsidR="006464FE" w:rsidRPr="006464FE">
        <w:rPr>
          <w:iCs/>
        </w:rPr>
        <w:t>ald</w:t>
      </w:r>
      <w:r w:rsidR="006464FE">
        <w:rPr>
          <w:iCs/>
        </w:rPr>
        <w:t>omi</w:t>
      </w:r>
      <w:r w:rsidR="006464FE" w:rsidRPr="006464FE">
        <w:rPr>
          <w:iCs/>
        </w:rPr>
        <w:t xml:space="preserve"> mokytojų kaitos proces</w:t>
      </w:r>
      <w:r w:rsidR="006464FE">
        <w:rPr>
          <w:iCs/>
        </w:rPr>
        <w:t>ai</w:t>
      </w:r>
      <w:r w:rsidR="006464FE" w:rsidRPr="006464FE">
        <w:rPr>
          <w:iCs/>
        </w:rPr>
        <w:t xml:space="preserve">, </w:t>
      </w:r>
      <w:r w:rsidR="006464FE">
        <w:rPr>
          <w:iCs/>
        </w:rPr>
        <w:t xml:space="preserve">siekiant tenkinti </w:t>
      </w:r>
      <w:r w:rsidR="006464FE" w:rsidRPr="006464FE">
        <w:rPr>
          <w:iCs/>
        </w:rPr>
        <w:t>mokytojų poreikį</w:t>
      </w:r>
      <w:r w:rsidR="006464FE">
        <w:rPr>
          <w:iCs/>
        </w:rPr>
        <w:t xml:space="preserve">, </w:t>
      </w:r>
      <w:r w:rsidR="006464FE" w:rsidRPr="006464FE">
        <w:rPr>
          <w:iCs/>
        </w:rPr>
        <w:t>ir</w:t>
      </w:r>
      <w:r w:rsidR="006464FE">
        <w:rPr>
          <w:iCs/>
        </w:rPr>
        <w:t xml:space="preserve"> bus</w:t>
      </w:r>
      <w:r w:rsidR="006464FE" w:rsidRPr="006464FE">
        <w:rPr>
          <w:iCs/>
        </w:rPr>
        <w:t xml:space="preserve"> užtikrina</w:t>
      </w:r>
      <w:r w:rsidR="006464FE">
        <w:rPr>
          <w:iCs/>
        </w:rPr>
        <w:t>mos</w:t>
      </w:r>
      <w:r w:rsidR="00D5658F">
        <w:rPr>
          <w:iCs/>
        </w:rPr>
        <w:t xml:space="preserve"> pedagogų</w:t>
      </w:r>
      <w:r w:rsidR="006464FE" w:rsidRPr="006464FE">
        <w:rPr>
          <w:iCs/>
        </w:rPr>
        <w:t xml:space="preserve"> kompetencijų </w:t>
      </w:r>
      <w:r w:rsidR="00D5658F">
        <w:rPr>
          <w:iCs/>
        </w:rPr>
        <w:t>stiprinimo</w:t>
      </w:r>
      <w:r w:rsidR="00D5658F" w:rsidRPr="00D5658F">
        <w:rPr>
          <w:iCs/>
        </w:rPr>
        <w:t xml:space="preserve"> </w:t>
      </w:r>
      <w:r w:rsidR="00D5658F" w:rsidRPr="006464FE">
        <w:rPr>
          <w:iCs/>
        </w:rPr>
        <w:t>galimyb</w:t>
      </w:r>
      <w:r w:rsidR="00D5658F">
        <w:rPr>
          <w:iCs/>
        </w:rPr>
        <w:t>ė</w:t>
      </w:r>
      <w:r w:rsidR="00D5658F" w:rsidRPr="006464FE">
        <w:rPr>
          <w:iCs/>
        </w:rPr>
        <w:t>s</w:t>
      </w:r>
      <w:r w:rsidR="00D5658F">
        <w:rPr>
          <w:iCs/>
        </w:rPr>
        <w:t>.</w:t>
      </w:r>
    </w:p>
    <w:p w14:paraId="1C46C434" w14:textId="77777777" w:rsidR="00B84623" w:rsidRPr="000460B5" w:rsidRDefault="00BA1D7C" w:rsidP="00B84623">
      <w:pPr>
        <w:ind w:firstLine="709"/>
        <w:jc w:val="both"/>
        <w:rPr>
          <w:b/>
        </w:rPr>
      </w:pPr>
      <w:r>
        <w:rPr>
          <w:b/>
          <w:bCs/>
        </w:rPr>
        <w:t xml:space="preserve">5. </w:t>
      </w:r>
      <w:r w:rsidR="00392E74" w:rsidRPr="00BA1D7C">
        <w:rPr>
          <w:b/>
          <w:bCs/>
        </w:rPr>
        <w:t xml:space="preserve">Galimos neigiamos priimto sprendimo pasekmės ir kokių priemonių reikėtų imtis, kad tokių pasekmių būtų išvengta. </w:t>
      </w:r>
      <w:r w:rsidR="00B84623" w:rsidRPr="000460B5">
        <w:rPr>
          <w:bCs/>
        </w:rPr>
        <w:t xml:space="preserve">Šio sprendimo projekto neigiamos pasekmės: </w:t>
      </w:r>
      <w:r w:rsidR="00B84623">
        <w:rPr>
          <w:bCs/>
        </w:rPr>
        <w:t>daliai mokinių teks pakeisti ugdymo(si) vietą</w:t>
      </w:r>
      <w:r w:rsidR="00DD1FE7">
        <w:rPr>
          <w:bCs/>
        </w:rPr>
        <w:t>;</w:t>
      </w:r>
      <w:r w:rsidR="00B84623">
        <w:rPr>
          <w:bCs/>
        </w:rPr>
        <w:t xml:space="preserve"> dalis mokytojų, kuriems bus pasiūlytas darbas kitose švietimo įstaigose, gali nesutikti su pasikeitusiomis darbo sąlygomis.</w:t>
      </w:r>
    </w:p>
    <w:p w14:paraId="1C46C435" w14:textId="77777777" w:rsidR="00071370" w:rsidRPr="00407DDA" w:rsidRDefault="00BA1D7C" w:rsidP="003B67FC">
      <w:pPr>
        <w:tabs>
          <w:tab w:val="left" w:pos="993"/>
        </w:tabs>
        <w:ind w:firstLine="709"/>
        <w:jc w:val="both"/>
        <w:rPr>
          <w:bCs/>
        </w:rPr>
      </w:pPr>
      <w:r>
        <w:rPr>
          <w:b/>
          <w:bCs/>
        </w:rPr>
        <w:t xml:space="preserve">6. </w:t>
      </w:r>
      <w:r w:rsidR="00392E74" w:rsidRPr="00BA1D7C">
        <w:rPr>
          <w:b/>
          <w:bCs/>
        </w:rPr>
        <w:t xml:space="preserve">Jeigu sprendimui įgyvendinti reikia kitų teisės aktų, – kas ir kada juos turėtų parengti, šių aktų metmenys. </w:t>
      </w:r>
      <w:r w:rsidR="00071370" w:rsidRPr="00407DDA">
        <w:rPr>
          <w:bCs/>
        </w:rPr>
        <w:t xml:space="preserve">Šiam sprendimui įgyvendinti </w:t>
      </w:r>
      <w:r w:rsidR="00512D80">
        <w:rPr>
          <w:bCs/>
        </w:rPr>
        <w:t>bus reikalingi Savivaldybės tarybos sprendimai, susiję su</w:t>
      </w:r>
      <w:r w:rsidR="00C61A0B">
        <w:rPr>
          <w:bCs/>
        </w:rPr>
        <w:t xml:space="preserve"> </w:t>
      </w:r>
      <w:r w:rsidR="00512D80">
        <w:rPr>
          <w:bCs/>
        </w:rPr>
        <w:t xml:space="preserve">universitetinių klasių veiklos modelių patvirtinimu, </w:t>
      </w:r>
      <w:r w:rsidR="00C61A0B">
        <w:rPr>
          <w:bCs/>
        </w:rPr>
        <w:t xml:space="preserve">vidurinio ugdymo programos akreditacija, klasių ir mokinių skaičiaus mokyklose nustatymu bei </w:t>
      </w:r>
      <w:r w:rsidR="00512D80">
        <w:rPr>
          <w:bCs/>
        </w:rPr>
        <w:t>mokyklų vidaus struktūrų pertvarkymu</w:t>
      </w:r>
      <w:r w:rsidR="00C61A0B">
        <w:rPr>
          <w:bCs/>
        </w:rPr>
        <w:t xml:space="preserve"> Lietuvos Respublikos įstatymų ir kitų teisės aktų nustatyta tvarka</w:t>
      </w:r>
      <w:r w:rsidR="00071370" w:rsidRPr="00407DDA">
        <w:rPr>
          <w:bCs/>
        </w:rPr>
        <w:t>.</w:t>
      </w:r>
      <w:r w:rsidR="004118B6">
        <w:rPr>
          <w:bCs/>
        </w:rPr>
        <w:t xml:space="preserve"> </w:t>
      </w:r>
      <w:r w:rsidR="00A96F08">
        <w:rPr>
          <w:bCs/>
        </w:rPr>
        <w:t xml:space="preserve">Minėtus dokumentus parengs </w:t>
      </w:r>
      <w:r w:rsidR="004118B6">
        <w:rPr>
          <w:bCs/>
        </w:rPr>
        <w:t xml:space="preserve">Švietimo skyrius pagal </w:t>
      </w:r>
      <w:r w:rsidR="004118B6" w:rsidRPr="000460B5">
        <w:t xml:space="preserve">Tinklo pertvarkos priemonių įgyvendinimo plane </w:t>
      </w:r>
      <w:r w:rsidR="004118B6">
        <w:rPr>
          <w:bCs/>
        </w:rPr>
        <w:t>numatytus terminus.</w:t>
      </w:r>
    </w:p>
    <w:p w14:paraId="1C46C436" w14:textId="77777777" w:rsidR="00567014" w:rsidRDefault="0013449E" w:rsidP="00450538">
      <w:pPr>
        <w:pStyle w:val="Pagrindinistekstas"/>
        <w:spacing w:after="0"/>
        <w:ind w:firstLine="709"/>
        <w:jc w:val="both"/>
      </w:pPr>
      <w:r>
        <w:rPr>
          <w:b/>
          <w:bCs/>
        </w:rPr>
        <w:t xml:space="preserve">7. </w:t>
      </w:r>
      <w:r w:rsidR="00392E74" w:rsidRPr="0013449E">
        <w:rPr>
          <w:b/>
          <w:bCs/>
        </w:rPr>
        <w:t xml:space="preserve">Kiek biudžeto lėšų pareikalaus ar leis sutaupyti projekto įgyvendinimas (pateikiami įvertinimai artimiausiems metams ir tolesnei ateičiai), finansavimo šaltiniai. </w:t>
      </w:r>
      <w:r w:rsidR="00450538">
        <w:rPr>
          <w:bCs/>
        </w:rPr>
        <w:t>Siekiant</w:t>
      </w:r>
      <w:r w:rsidR="00450538" w:rsidRPr="0036748E">
        <w:t xml:space="preserve"> </w:t>
      </w:r>
      <w:r w:rsidR="00450538">
        <w:t>įvykdyti</w:t>
      </w:r>
      <w:r w:rsidR="00450538" w:rsidRPr="0036748E">
        <w:t xml:space="preserve"> </w:t>
      </w:r>
      <w:r w:rsidR="00450538">
        <w:rPr>
          <w:bCs/>
        </w:rPr>
        <w:t>š</w:t>
      </w:r>
      <w:r w:rsidR="009B39C3" w:rsidRPr="00913E99">
        <w:rPr>
          <w:bCs/>
        </w:rPr>
        <w:t>i</w:t>
      </w:r>
      <w:r w:rsidR="00CD6921">
        <w:rPr>
          <w:bCs/>
        </w:rPr>
        <w:t>uo</w:t>
      </w:r>
      <w:r w:rsidR="009B39C3" w:rsidRPr="00913E99">
        <w:rPr>
          <w:bCs/>
        </w:rPr>
        <w:t xml:space="preserve"> sprendim</w:t>
      </w:r>
      <w:r w:rsidR="00CD6921">
        <w:rPr>
          <w:bCs/>
        </w:rPr>
        <w:t xml:space="preserve">o projektu </w:t>
      </w:r>
      <w:r w:rsidR="00450538">
        <w:rPr>
          <w:bCs/>
        </w:rPr>
        <w:t xml:space="preserve">tvirtinamo </w:t>
      </w:r>
      <w:r w:rsidR="00567014" w:rsidRPr="0036748E">
        <w:t>Tinklo pertvarkos plano priemon</w:t>
      </w:r>
      <w:r w:rsidR="00450538">
        <w:t>es, planuojamas toks lėš</w:t>
      </w:r>
      <w:r w:rsidR="00567014" w:rsidRPr="0036748E">
        <w:t>ų</w:t>
      </w:r>
      <w:r w:rsidR="00450538">
        <w:t xml:space="preserve"> poreikis:</w:t>
      </w:r>
    </w:p>
    <w:tbl>
      <w:tblPr>
        <w:tblStyle w:val="Lentelstinklelis"/>
        <w:tblW w:w="9633" w:type="dxa"/>
        <w:tblInd w:w="-5" w:type="dxa"/>
        <w:tblLook w:val="04A0" w:firstRow="1" w:lastRow="0" w:firstColumn="1" w:lastColumn="0" w:noHBand="0" w:noVBand="1"/>
      </w:tblPr>
      <w:tblGrid>
        <w:gridCol w:w="2090"/>
        <w:gridCol w:w="1390"/>
        <w:gridCol w:w="1482"/>
        <w:gridCol w:w="1559"/>
        <w:gridCol w:w="1559"/>
        <w:gridCol w:w="1553"/>
      </w:tblGrid>
      <w:tr w:rsidR="00E757F5" w:rsidRPr="00D128A8" w14:paraId="1C46C439" w14:textId="77777777" w:rsidTr="00B9260D">
        <w:trPr>
          <w:trHeight w:val="232"/>
          <w:tblHeader/>
        </w:trPr>
        <w:tc>
          <w:tcPr>
            <w:tcW w:w="2090" w:type="dxa"/>
            <w:vMerge w:val="restart"/>
          </w:tcPr>
          <w:p w14:paraId="1C46C437" w14:textId="77777777" w:rsidR="00E757F5" w:rsidRPr="00D128A8" w:rsidRDefault="00E757F5" w:rsidP="00B70248">
            <w:pPr>
              <w:tabs>
                <w:tab w:val="left" w:pos="851"/>
              </w:tabs>
              <w:jc w:val="center"/>
            </w:pPr>
            <w:r w:rsidRPr="00D128A8">
              <w:t>Priemonė</w:t>
            </w:r>
          </w:p>
        </w:tc>
        <w:tc>
          <w:tcPr>
            <w:tcW w:w="7543" w:type="dxa"/>
            <w:gridSpan w:val="5"/>
          </w:tcPr>
          <w:p w14:paraId="1C46C438" w14:textId="77777777" w:rsidR="00E757F5" w:rsidRPr="007F21CD" w:rsidRDefault="00E757F5" w:rsidP="00B70248">
            <w:pPr>
              <w:tabs>
                <w:tab w:val="left" w:pos="851"/>
              </w:tabs>
              <w:jc w:val="center"/>
            </w:pPr>
            <w:r>
              <w:t>L</w:t>
            </w:r>
            <w:r w:rsidRPr="007F21CD">
              <w:t>ėšos (tūkst. Eur)</w:t>
            </w:r>
          </w:p>
        </w:tc>
      </w:tr>
      <w:tr w:rsidR="003F5635" w:rsidRPr="00D128A8" w14:paraId="1C46C440" w14:textId="77777777" w:rsidTr="00B9260D">
        <w:trPr>
          <w:trHeight w:val="231"/>
          <w:tblHeader/>
        </w:trPr>
        <w:tc>
          <w:tcPr>
            <w:tcW w:w="2090" w:type="dxa"/>
            <w:vMerge/>
          </w:tcPr>
          <w:p w14:paraId="1C46C43A" w14:textId="77777777" w:rsidR="00E757F5" w:rsidRPr="00D128A8" w:rsidRDefault="00E757F5" w:rsidP="00B70248">
            <w:pPr>
              <w:tabs>
                <w:tab w:val="left" w:pos="851"/>
              </w:tabs>
              <w:jc w:val="center"/>
            </w:pPr>
          </w:p>
        </w:tc>
        <w:tc>
          <w:tcPr>
            <w:tcW w:w="1390" w:type="dxa"/>
          </w:tcPr>
          <w:p w14:paraId="1C46C43B" w14:textId="77777777" w:rsidR="00E757F5" w:rsidRPr="002E019C" w:rsidRDefault="00E757F5" w:rsidP="00B70248">
            <w:pPr>
              <w:tabs>
                <w:tab w:val="left" w:pos="851"/>
              </w:tabs>
              <w:jc w:val="center"/>
            </w:pPr>
            <w:r w:rsidRPr="002E019C">
              <w:t>2021 m.</w:t>
            </w:r>
          </w:p>
        </w:tc>
        <w:tc>
          <w:tcPr>
            <w:tcW w:w="1482" w:type="dxa"/>
          </w:tcPr>
          <w:p w14:paraId="1C46C43C" w14:textId="77777777" w:rsidR="00E757F5" w:rsidRPr="002E019C" w:rsidRDefault="00E757F5" w:rsidP="00B70248">
            <w:pPr>
              <w:tabs>
                <w:tab w:val="left" w:pos="851"/>
              </w:tabs>
              <w:jc w:val="center"/>
            </w:pPr>
            <w:r w:rsidRPr="002E019C">
              <w:t>2022 m.</w:t>
            </w:r>
          </w:p>
        </w:tc>
        <w:tc>
          <w:tcPr>
            <w:tcW w:w="1559" w:type="dxa"/>
          </w:tcPr>
          <w:p w14:paraId="1C46C43D" w14:textId="77777777" w:rsidR="00E757F5" w:rsidRPr="002E019C" w:rsidRDefault="00E757F5" w:rsidP="00B70248">
            <w:pPr>
              <w:tabs>
                <w:tab w:val="left" w:pos="851"/>
              </w:tabs>
              <w:jc w:val="center"/>
            </w:pPr>
            <w:r w:rsidRPr="002E019C">
              <w:t>2023 m.</w:t>
            </w:r>
          </w:p>
        </w:tc>
        <w:tc>
          <w:tcPr>
            <w:tcW w:w="1559" w:type="dxa"/>
          </w:tcPr>
          <w:p w14:paraId="1C46C43E" w14:textId="77777777" w:rsidR="00E757F5" w:rsidRPr="00305012" w:rsidRDefault="00E757F5" w:rsidP="00011279">
            <w:pPr>
              <w:tabs>
                <w:tab w:val="left" w:pos="851"/>
              </w:tabs>
              <w:jc w:val="center"/>
            </w:pPr>
            <w:r w:rsidRPr="00305012">
              <w:t xml:space="preserve">2024 m. </w:t>
            </w:r>
          </w:p>
        </w:tc>
        <w:tc>
          <w:tcPr>
            <w:tcW w:w="1553" w:type="dxa"/>
          </w:tcPr>
          <w:p w14:paraId="1C46C43F" w14:textId="77777777" w:rsidR="00E757F5" w:rsidRPr="00305012" w:rsidRDefault="00E757F5" w:rsidP="00B70248">
            <w:pPr>
              <w:tabs>
                <w:tab w:val="left" w:pos="851"/>
              </w:tabs>
              <w:jc w:val="center"/>
            </w:pPr>
            <w:r>
              <w:t>2025 m.</w:t>
            </w:r>
          </w:p>
        </w:tc>
      </w:tr>
      <w:tr w:rsidR="001D6BA0" w:rsidRPr="00D128A8" w14:paraId="1C46C442" w14:textId="77777777" w:rsidTr="00784093">
        <w:trPr>
          <w:trHeight w:val="203"/>
        </w:trPr>
        <w:tc>
          <w:tcPr>
            <w:tcW w:w="9633" w:type="dxa"/>
            <w:gridSpan w:val="6"/>
          </w:tcPr>
          <w:p w14:paraId="1C46C441" w14:textId="77777777" w:rsidR="001D6BA0" w:rsidRPr="00E02614" w:rsidRDefault="001D6BA0" w:rsidP="001D6BA0">
            <w:pPr>
              <w:tabs>
                <w:tab w:val="left" w:pos="851"/>
              </w:tabs>
              <w:rPr>
                <w:b/>
              </w:rPr>
            </w:pPr>
            <w:r w:rsidRPr="00763BE3">
              <w:t>STEAM mokyklų tinklo ir partnerystės su KU stiprinimas</w:t>
            </w:r>
          </w:p>
        </w:tc>
      </w:tr>
      <w:tr w:rsidR="00B82D94" w:rsidRPr="00D128A8" w14:paraId="1C46C447" w14:textId="77777777" w:rsidTr="00287614">
        <w:trPr>
          <w:trHeight w:val="203"/>
        </w:trPr>
        <w:tc>
          <w:tcPr>
            <w:tcW w:w="4962" w:type="dxa"/>
            <w:gridSpan w:val="3"/>
          </w:tcPr>
          <w:p w14:paraId="1C46C443" w14:textId="77777777" w:rsidR="001D6BA0" w:rsidRPr="001D6BA0" w:rsidRDefault="001D6BA0" w:rsidP="001D6BA0">
            <w:pPr>
              <w:tabs>
                <w:tab w:val="left" w:pos="851"/>
              </w:tabs>
            </w:pPr>
            <w:r>
              <w:t>Klaipėdos universiteto „Žemynos“ gimnazija:</w:t>
            </w:r>
          </w:p>
        </w:tc>
        <w:tc>
          <w:tcPr>
            <w:tcW w:w="1559" w:type="dxa"/>
            <w:shd w:val="clear" w:color="auto" w:fill="auto"/>
          </w:tcPr>
          <w:p w14:paraId="1C46C444" w14:textId="77777777" w:rsidR="001D6BA0" w:rsidRPr="00E02614" w:rsidRDefault="001D6BA0" w:rsidP="00B70248">
            <w:pPr>
              <w:tabs>
                <w:tab w:val="left" w:pos="851"/>
              </w:tabs>
              <w:jc w:val="center"/>
              <w:rPr>
                <w:b/>
              </w:rPr>
            </w:pPr>
          </w:p>
        </w:tc>
        <w:tc>
          <w:tcPr>
            <w:tcW w:w="1559" w:type="dxa"/>
          </w:tcPr>
          <w:p w14:paraId="1C46C445" w14:textId="77777777" w:rsidR="001D6BA0" w:rsidRPr="00E02614" w:rsidRDefault="001D6BA0" w:rsidP="00B70248">
            <w:pPr>
              <w:tabs>
                <w:tab w:val="left" w:pos="851"/>
              </w:tabs>
              <w:jc w:val="center"/>
              <w:rPr>
                <w:b/>
              </w:rPr>
            </w:pPr>
          </w:p>
        </w:tc>
        <w:tc>
          <w:tcPr>
            <w:tcW w:w="1553" w:type="dxa"/>
          </w:tcPr>
          <w:p w14:paraId="1C46C446" w14:textId="77777777" w:rsidR="001D6BA0" w:rsidRPr="00E02614" w:rsidRDefault="001D6BA0" w:rsidP="00E757F5">
            <w:pPr>
              <w:tabs>
                <w:tab w:val="left" w:pos="851"/>
              </w:tabs>
              <w:jc w:val="center"/>
              <w:rPr>
                <w:b/>
              </w:rPr>
            </w:pPr>
          </w:p>
        </w:tc>
      </w:tr>
      <w:tr w:rsidR="003F5635" w:rsidRPr="00D128A8" w14:paraId="1C46C453" w14:textId="77777777" w:rsidTr="00287614">
        <w:trPr>
          <w:trHeight w:val="656"/>
        </w:trPr>
        <w:tc>
          <w:tcPr>
            <w:tcW w:w="2090" w:type="dxa"/>
          </w:tcPr>
          <w:p w14:paraId="1C46C448" w14:textId="77777777" w:rsidR="00011279" w:rsidRPr="00D128A8" w:rsidRDefault="00011279" w:rsidP="00B70248">
            <w:pPr>
              <w:tabs>
                <w:tab w:val="left" w:pos="851"/>
              </w:tabs>
            </w:pPr>
            <w:r w:rsidRPr="00D128A8">
              <w:t>Universiteto dėstytojų darbo užmokestis</w:t>
            </w:r>
          </w:p>
        </w:tc>
        <w:tc>
          <w:tcPr>
            <w:tcW w:w="1390" w:type="dxa"/>
          </w:tcPr>
          <w:p w14:paraId="1C46C449" w14:textId="77777777" w:rsidR="00011279" w:rsidRPr="00E23A7A" w:rsidRDefault="00011279" w:rsidP="00B70248">
            <w:pPr>
              <w:tabs>
                <w:tab w:val="left" w:pos="851"/>
              </w:tabs>
              <w:jc w:val="center"/>
            </w:pPr>
            <w:r w:rsidRPr="00E23A7A">
              <w:t xml:space="preserve">11,6 </w:t>
            </w:r>
          </w:p>
          <w:p w14:paraId="1C46C44A" w14:textId="77777777" w:rsidR="00011279" w:rsidRPr="00E23A7A" w:rsidRDefault="00E757F5" w:rsidP="00B70248">
            <w:pPr>
              <w:tabs>
                <w:tab w:val="left" w:pos="851"/>
              </w:tabs>
              <w:jc w:val="center"/>
            </w:pPr>
            <w:r w:rsidRPr="00E23A7A">
              <w:t>(patvirtinta)</w:t>
            </w:r>
          </w:p>
        </w:tc>
        <w:tc>
          <w:tcPr>
            <w:tcW w:w="1482" w:type="dxa"/>
            <w:shd w:val="clear" w:color="auto" w:fill="auto"/>
          </w:tcPr>
          <w:p w14:paraId="1C46C44B" w14:textId="77777777" w:rsidR="00011279" w:rsidRPr="00E23A7A" w:rsidRDefault="00011279" w:rsidP="00B70248">
            <w:pPr>
              <w:tabs>
                <w:tab w:val="left" w:pos="851"/>
              </w:tabs>
              <w:jc w:val="center"/>
            </w:pPr>
            <w:r w:rsidRPr="00E23A7A">
              <w:t xml:space="preserve">44,7 </w:t>
            </w:r>
          </w:p>
          <w:p w14:paraId="1C46C44C" w14:textId="77777777" w:rsidR="00011279" w:rsidRPr="00E23A7A" w:rsidRDefault="00011279" w:rsidP="00B70248">
            <w:pPr>
              <w:tabs>
                <w:tab w:val="left" w:pos="851"/>
              </w:tabs>
              <w:jc w:val="center"/>
            </w:pPr>
            <w:r w:rsidRPr="00E23A7A">
              <w:t xml:space="preserve"> </w:t>
            </w:r>
          </w:p>
        </w:tc>
        <w:tc>
          <w:tcPr>
            <w:tcW w:w="1559" w:type="dxa"/>
            <w:shd w:val="clear" w:color="auto" w:fill="auto"/>
          </w:tcPr>
          <w:p w14:paraId="1C46C44D" w14:textId="77777777" w:rsidR="00011279" w:rsidRPr="00E23A7A" w:rsidRDefault="00011279" w:rsidP="00B70248">
            <w:pPr>
              <w:tabs>
                <w:tab w:val="left" w:pos="851"/>
              </w:tabs>
              <w:jc w:val="center"/>
            </w:pPr>
            <w:r w:rsidRPr="00E23A7A">
              <w:t xml:space="preserve">66,8 </w:t>
            </w:r>
          </w:p>
          <w:p w14:paraId="1C46C44E" w14:textId="77777777" w:rsidR="00011279" w:rsidRPr="00E23A7A" w:rsidRDefault="00011279" w:rsidP="00B70248">
            <w:pPr>
              <w:tabs>
                <w:tab w:val="left" w:pos="851"/>
              </w:tabs>
              <w:jc w:val="center"/>
            </w:pPr>
          </w:p>
        </w:tc>
        <w:tc>
          <w:tcPr>
            <w:tcW w:w="1559" w:type="dxa"/>
          </w:tcPr>
          <w:p w14:paraId="1C46C44F" w14:textId="77777777" w:rsidR="00011279" w:rsidRPr="00E23A7A" w:rsidRDefault="00011279" w:rsidP="00B70248">
            <w:pPr>
              <w:tabs>
                <w:tab w:val="left" w:pos="851"/>
              </w:tabs>
              <w:jc w:val="center"/>
            </w:pPr>
            <w:r w:rsidRPr="00E23A7A">
              <w:t xml:space="preserve">74,7 </w:t>
            </w:r>
          </w:p>
          <w:p w14:paraId="1C46C450" w14:textId="77777777" w:rsidR="00011279" w:rsidRPr="00E23A7A" w:rsidRDefault="00011279" w:rsidP="00B70248">
            <w:pPr>
              <w:tabs>
                <w:tab w:val="left" w:pos="851"/>
              </w:tabs>
              <w:jc w:val="center"/>
            </w:pPr>
            <w:r w:rsidRPr="00E23A7A">
              <w:t>(3,93 etato)</w:t>
            </w:r>
          </w:p>
        </w:tc>
        <w:tc>
          <w:tcPr>
            <w:tcW w:w="1553" w:type="dxa"/>
          </w:tcPr>
          <w:p w14:paraId="1C46C451" w14:textId="77777777" w:rsidR="00E757F5" w:rsidRPr="00E23A7A" w:rsidRDefault="00E757F5" w:rsidP="00E757F5">
            <w:pPr>
              <w:tabs>
                <w:tab w:val="left" w:pos="851"/>
              </w:tabs>
              <w:jc w:val="center"/>
            </w:pPr>
            <w:r w:rsidRPr="00E23A7A">
              <w:t xml:space="preserve">74,7 </w:t>
            </w:r>
          </w:p>
          <w:p w14:paraId="1C46C452" w14:textId="77777777" w:rsidR="00011279" w:rsidRPr="00E23A7A" w:rsidRDefault="00011279" w:rsidP="00B70248">
            <w:pPr>
              <w:tabs>
                <w:tab w:val="left" w:pos="851"/>
              </w:tabs>
              <w:jc w:val="center"/>
            </w:pPr>
          </w:p>
        </w:tc>
      </w:tr>
      <w:tr w:rsidR="003F5635" w:rsidRPr="00D128A8" w14:paraId="1C46C45A" w14:textId="77777777" w:rsidTr="00287614">
        <w:trPr>
          <w:trHeight w:val="151"/>
        </w:trPr>
        <w:tc>
          <w:tcPr>
            <w:tcW w:w="2090" w:type="dxa"/>
          </w:tcPr>
          <w:p w14:paraId="1C46C454" w14:textId="77777777" w:rsidR="00011279" w:rsidRPr="00D128A8" w:rsidRDefault="00011279" w:rsidP="00B70248">
            <w:pPr>
              <w:tabs>
                <w:tab w:val="left" w:pos="851"/>
              </w:tabs>
            </w:pPr>
            <w:r>
              <w:t>Mokymo priemonių</w:t>
            </w:r>
            <w:r w:rsidRPr="00D128A8">
              <w:t xml:space="preserve"> </w:t>
            </w:r>
            <w:r>
              <w:t>veikloms Universitete įsigijimas</w:t>
            </w:r>
          </w:p>
        </w:tc>
        <w:tc>
          <w:tcPr>
            <w:tcW w:w="1390" w:type="dxa"/>
          </w:tcPr>
          <w:p w14:paraId="1C46C455" w14:textId="77777777" w:rsidR="00011279" w:rsidRPr="00D128A8" w:rsidRDefault="00011279" w:rsidP="00B70248">
            <w:pPr>
              <w:jc w:val="center"/>
            </w:pPr>
            <w:r w:rsidRPr="00D128A8">
              <w:t>–</w:t>
            </w:r>
          </w:p>
        </w:tc>
        <w:tc>
          <w:tcPr>
            <w:tcW w:w="1482" w:type="dxa"/>
            <w:shd w:val="clear" w:color="auto" w:fill="auto"/>
          </w:tcPr>
          <w:p w14:paraId="1C46C456" w14:textId="77777777" w:rsidR="00011279" w:rsidRPr="00D128A8" w:rsidRDefault="00011279" w:rsidP="00B70248">
            <w:pPr>
              <w:tabs>
                <w:tab w:val="left" w:pos="851"/>
              </w:tabs>
              <w:jc w:val="center"/>
            </w:pPr>
            <w:r w:rsidRPr="00D128A8">
              <w:t>2,0</w:t>
            </w:r>
          </w:p>
        </w:tc>
        <w:tc>
          <w:tcPr>
            <w:tcW w:w="1559" w:type="dxa"/>
            <w:shd w:val="clear" w:color="auto" w:fill="auto"/>
          </w:tcPr>
          <w:p w14:paraId="1C46C457" w14:textId="77777777" w:rsidR="00011279" w:rsidRPr="00D128A8" w:rsidRDefault="00011279" w:rsidP="00B70248">
            <w:pPr>
              <w:tabs>
                <w:tab w:val="left" w:pos="851"/>
              </w:tabs>
              <w:jc w:val="center"/>
            </w:pPr>
            <w:r w:rsidRPr="00D128A8">
              <w:t>2,0</w:t>
            </w:r>
          </w:p>
        </w:tc>
        <w:tc>
          <w:tcPr>
            <w:tcW w:w="1559" w:type="dxa"/>
          </w:tcPr>
          <w:p w14:paraId="1C46C458" w14:textId="77777777" w:rsidR="00011279" w:rsidRPr="00305012" w:rsidRDefault="00011279" w:rsidP="00B70248">
            <w:pPr>
              <w:tabs>
                <w:tab w:val="left" w:pos="851"/>
              </w:tabs>
              <w:jc w:val="center"/>
            </w:pPr>
            <w:r w:rsidRPr="00305012">
              <w:t>2,0</w:t>
            </w:r>
          </w:p>
        </w:tc>
        <w:tc>
          <w:tcPr>
            <w:tcW w:w="1553" w:type="dxa"/>
          </w:tcPr>
          <w:p w14:paraId="1C46C459" w14:textId="77777777" w:rsidR="00011279" w:rsidRPr="00305012" w:rsidRDefault="00E757F5" w:rsidP="00B70248">
            <w:pPr>
              <w:tabs>
                <w:tab w:val="left" w:pos="851"/>
              </w:tabs>
              <w:jc w:val="center"/>
            </w:pPr>
            <w:r w:rsidRPr="00305012">
              <w:t>2,0</w:t>
            </w:r>
          </w:p>
        </w:tc>
      </w:tr>
      <w:tr w:rsidR="003F5635" w:rsidRPr="00D128A8" w14:paraId="1C46C461" w14:textId="77777777" w:rsidTr="00287614">
        <w:trPr>
          <w:trHeight w:val="234"/>
        </w:trPr>
        <w:tc>
          <w:tcPr>
            <w:tcW w:w="2090" w:type="dxa"/>
          </w:tcPr>
          <w:p w14:paraId="1C46C45B" w14:textId="77777777" w:rsidR="00DD53A1" w:rsidRDefault="00DD53A1" w:rsidP="00DD53A1">
            <w:pPr>
              <w:tabs>
                <w:tab w:val="left" w:pos="851"/>
              </w:tabs>
            </w:pPr>
            <w:r>
              <w:t>Mokymo aplinkos gerinimas (amfiteatrinio kabineto ir laboratorijos įrengimas)</w:t>
            </w:r>
          </w:p>
        </w:tc>
        <w:tc>
          <w:tcPr>
            <w:tcW w:w="1390" w:type="dxa"/>
          </w:tcPr>
          <w:p w14:paraId="1C46C45C" w14:textId="77777777" w:rsidR="00DD53A1" w:rsidRPr="00D128A8" w:rsidRDefault="00DD53A1" w:rsidP="00DD53A1">
            <w:pPr>
              <w:jc w:val="center"/>
            </w:pPr>
            <w:r w:rsidRPr="00D128A8">
              <w:t>–</w:t>
            </w:r>
          </w:p>
        </w:tc>
        <w:tc>
          <w:tcPr>
            <w:tcW w:w="1482" w:type="dxa"/>
            <w:shd w:val="clear" w:color="auto" w:fill="auto"/>
          </w:tcPr>
          <w:p w14:paraId="1C46C45D" w14:textId="77777777" w:rsidR="00DD53A1" w:rsidRDefault="00DD53A1" w:rsidP="00DD53A1">
            <w:pPr>
              <w:tabs>
                <w:tab w:val="left" w:pos="851"/>
              </w:tabs>
              <w:jc w:val="center"/>
            </w:pPr>
            <w:r>
              <w:t>21</w:t>
            </w:r>
            <w:r w:rsidRPr="00D128A8">
              <w:t>,</w:t>
            </w:r>
            <w:r>
              <w:t>8</w:t>
            </w:r>
          </w:p>
        </w:tc>
        <w:tc>
          <w:tcPr>
            <w:tcW w:w="1559" w:type="dxa"/>
            <w:shd w:val="clear" w:color="auto" w:fill="auto"/>
          </w:tcPr>
          <w:p w14:paraId="1C46C45E" w14:textId="77777777" w:rsidR="00DD53A1" w:rsidRPr="00D128A8" w:rsidRDefault="00DD53A1" w:rsidP="00DD53A1">
            <w:pPr>
              <w:jc w:val="center"/>
            </w:pPr>
            <w:r>
              <w:t>40,0</w:t>
            </w:r>
          </w:p>
        </w:tc>
        <w:tc>
          <w:tcPr>
            <w:tcW w:w="1559" w:type="dxa"/>
          </w:tcPr>
          <w:p w14:paraId="1C46C45F" w14:textId="77777777" w:rsidR="00DD53A1" w:rsidRPr="00D128A8" w:rsidRDefault="00DD53A1" w:rsidP="00DD53A1">
            <w:pPr>
              <w:jc w:val="center"/>
            </w:pPr>
            <w:r w:rsidRPr="00D128A8">
              <w:t>–</w:t>
            </w:r>
          </w:p>
        </w:tc>
        <w:tc>
          <w:tcPr>
            <w:tcW w:w="1553" w:type="dxa"/>
          </w:tcPr>
          <w:p w14:paraId="1C46C460" w14:textId="77777777" w:rsidR="00DD53A1" w:rsidRPr="00D128A8" w:rsidRDefault="00DD53A1" w:rsidP="00DD53A1">
            <w:pPr>
              <w:jc w:val="center"/>
            </w:pPr>
            <w:r w:rsidRPr="00D128A8">
              <w:t>–</w:t>
            </w:r>
          </w:p>
        </w:tc>
      </w:tr>
      <w:tr w:rsidR="003F5635" w:rsidRPr="00D128A8" w14:paraId="1C46C468" w14:textId="77777777" w:rsidTr="00287614">
        <w:trPr>
          <w:trHeight w:val="234"/>
        </w:trPr>
        <w:tc>
          <w:tcPr>
            <w:tcW w:w="2090" w:type="dxa"/>
          </w:tcPr>
          <w:p w14:paraId="1C46C462" w14:textId="77777777" w:rsidR="00011279" w:rsidRPr="00DD53A1" w:rsidRDefault="00287614" w:rsidP="00B70248">
            <w:pPr>
              <w:tabs>
                <w:tab w:val="left" w:pos="851"/>
              </w:tabs>
              <w:jc w:val="right"/>
              <w:rPr>
                <w:b/>
              </w:rPr>
            </w:pPr>
            <w:r w:rsidRPr="00DD53A1">
              <w:rPr>
                <w:b/>
              </w:rPr>
              <w:t>Iš viso</w:t>
            </w:r>
            <w:r w:rsidR="00BA5B70" w:rsidRPr="00DD53A1">
              <w:rPr>
                <w:b/>
              </w:rPr>
              <w:t>: 342,3</w:t>
            </w:r>
            <w:r w:rsidRPr="00DD53A1">
              <w:rPr>
                <w:b/>
              </w:rPr>
              <w:t xml:space="preserve"> </w:t>
            </w:r>
          </w:p>
        </w:tc>
        <w:tc>
          <w:tcPr>
            <w:tcW w:w="1390" w:type="dxa"/>
          </w:tcPr>
          <w:p w14:paraId="1C46C463" w14:textId="77777777" w:rsidR="00011279" w:rsidRPr="00DD53A1" w:rsidRDefault="00287614" w:rsidP="00B70248">
            <w:pPr>
              <w:jc w:val="center"/>
              <w:rPr>
                <w:b/>
              </w:rPr>
            </w:pPr>
            <w:r w:rsidRPr="00DD53A1">
              <w:rPr>
                <w:b/>
              </w:rPr>
              <w:t>11,6</w:t>
            </w:r>
          </w:p>
        </w:tc>
        <w:tc>
          <w:tcPr>
            <w:tcW w:w="1482" w:type="dxa"/>
            <w:shd w:val="clear" w:color="auto" w:fill="auto"/>
          </w:tcPr>
          <w:p w14:paraId="1C46C464" w14:textId="77777777" w:rsidR="00011279" w:rsidRPr="00DD53A1" w:rsidRDefault="00287614" w:rsidP="00B70248">
            <w:pPr>
              <w:tabs>
                <w:tab w:val="left" w:pos="851"/>
              </w:tabs>
              <w:jc w:val="center"/>
              <w:rPr>
                <w:b/>
              </w:rPr>
            </w:pPr>
            <w:r w:rsidRPr="00DD53A1">
              <w:rPr>
                <w:b/>
              </w:rPr>
              <w:t>68,5</w:t>
            </w:r>
          </w:p>
        </w:tc>
        <w:tc>
          <w:tcPr>
            <w:tcW w:w="1559" w:type="dxa"/>
            <w:shd w:val="clear" w:color="auto" w:fill="auto"/>
          </w:tcPr>
          <w:p w14:paraId="1C46C465" w14:textId="77777777" w:rsidR="00011279" w:rsidRPr="00DD53A1" w:rsidRDefault="00287614" w:rsidP="00B70248">
            <w:pPr>
              <w:jc w:val="center"/>
              <w:rPr>
                <w:b/>
              </w:rPr>
            </w:pPr>
            <w:r w:rsidRPr="00DD53A1">
              <w:rPr>
                <w:b/>
              </w:rPr>
              <w:t>108,8</w:t>
            </w:r>
          </w:p>
        </w:tc>
        <w:tc>
          <w:tcPr>
            <w:tcW w:w="1559" w:type="dxa"/>
          </w:tcPr>
          <w:p w14:paraId="1C46C466" w14:textId="77777777" w:rsidR="00011279" w:rsidRPr="00DD53A1" w:rsidRDefault="00E23A7A" w:rsidP="00B70248">
            <w:pPr>
              <w:jc w:val="center"/>
              <w:rPr>
                <w:b/>
              </w:rPr>
            </w:pPr>
            <w:r w:rsidRPr="00DD53A1">
              <w:rPr>
                <w:b/>
              </w:rPr>
              <w:t>76,7</w:t>
            </w:r>
          </w:p>
        </w:tc>
        <w:tc>
          <w:tcPr>
            <w:tcW w:w="1553" w:type="dxa"/>
          </w:tcPr>
          <w:p w14:paraId="1C46C467" w14:textId="77777777" w:rsidR="00011279" w:rsidRPr="00DD53A1" w:rsidRDefault="00E23A7A" w:rsidP="00B70248">
            <w:pPr>
              <w:jc w:val="center"/>
              <w:rPr>
                <w:b/>
              </w:rPr>
            </w:pPr>
            <w:r w:rsidRPr="00DD53A1">
              <w:rPr>
                <w:b/>
              </w:rPr>
              <w:t>76,7</w:t>
            </w:r>
          </w:p>
        </w:tc>
      </w:tr>
      <w:tr w:rsidR="00B82D94" w:rsidRPr="00D128A8" w14:paraId="1C46C46D" w14:textId="77777777" w:rsidTr="00137D16">
        <w:trPr>
          <w:trHeight w:val="58"/>
        </w:trPr>
        <w:tc>
          <w:tcPr>
            <w:tcW w:w="4962" w:type="dxa"/>
            <w:gridSpan w:val="3"/>
          </w:tcPr>
          <w:p w14:paraId="1C46C469" w14:textId="77777777" w:rsidR="00137D16" w:rsidRPr="00D128A8" w:rsidRDefault="00137D16" w:rsidP="00137D16">
            <w:r>
              <w:t>Klaipėdos Vytauto Didžiojo gimnazija</w:t>
            </w:r>
          </w:p>
        </w:tc>
        <w:tc>
          <w:tcPr>
            <w:tcW w:w="1559" w:type="dxa"/>
            <w:shd w:val="clear" w:color="auto" w:fill="auto"/>
          </w:tcPr>
          <w:p w14:paraId="1C46C46A" w14:textId="77777777" w:rsidR="00137D16" w:rsidRPr="00D128A8" w:rsidRDefault="00137D16" w:rsidP="00B70248">
            <w:pPr>
              <w:tabs>
                <w:tab w:val="left" w:pos="851"/>
              </w:tabs>
              <w:jc w:val="center"/>
            </w:pPr>
          </w:p>
        </w:tc>
        <w:tc>
          <w:tcPr>
            <w:tcW w:w="1559" w:type="dxa"/>
          </w:tcPr>
          <w:p w14:paraId="1C46C46B" w14:textId="77777777" w:rsidR="00137D16" w:rsidRPr="009C7304" w:rsidRDefault="00137D16" w:rsidP="00B70248">
            <w:pPr>
              <w:tabs>
                <w:tab w:val="left" w:pos="851"/>
              </w:tabs>
              <w:jc w:val="center"/>
            </w:pPr>
          </w:p>
        </w:tc>
        <w:tc>
          <w:tcPr>
            <w:tcW w:w="1553" w:type="dxa"/>
          </w:tcPr>
          <w:p w14:paraId="1C46C46C" w14:textId="77777777" w:rsidR="00137D16" w:rsidRPr="009C7304" w:rsidRDefault="00137D16" w:rsidP="00B70248">
            <w:pPr>
              <w:tabs>
                <w:tab w:val="left" w:pos="851"/>
              </w:tabs>
              <w:jc w:val="center"/>
            </w:pPr>
          </w:p>
        </w:tc>
      </w:tr>
      <w:tr w:rsidR="003F5635" w:rsidRPr="00137D16" w14:paraId="1C46C475" w14:textId="77777777" w:rsidTr="00287614">
        <w:trPr>
          <w:trHeight w:val="228"/>
        </w:trPr>
        <w:tc>
          <w:tcPr>
            <w:tcW w:w="2090" w:type="dxa"/>
          </w:tcPr>
          <w:p w14:paraId="1C46C46E" w14:textId="77777777" w:rsidR="00DD53A1" w:rsidRPr="00D128A8" w:rsidRDefault="00DD53A1" w:rsidP="00DD53A1">
            <w:pPr>
              <w:tabs>
                <w:tab w:val="left" w:pos="851"/>
              </w:tabs>
            </w:pPr>
            <w:r w:rsidRPr="00D128A8">
              <w:t>Universiteto dėstytojų darbo užmokestis</w:t>
            </w:r>
          </w:p>
        </w:tc>
        <w:tc>
          <w:tcPr>
            <w:tcW w:w="1390" w:type="dxa"/>
          </w:tcPr>
          <w:p w14:paraId="1C46C46F" w14:textId="77777777" w:rsidR="00DD53A1" w:rsidRPr="00D128A8" w:rsidRDefault="00DD53A1" w:rsidP="00DD53A1">
            <w:pPr>
              <w:jc w:val="center"/>
            </w:pPr>
            <w:r w:rsidRPr="00D128A8">
              <w:t>–</w:t>
            </w:r>
          </w:p>
        </w:tc>
        <w:tc>
          <w:tcPr>
            <w:tcW w:w="1482" w:type="dxa"/>
          </w:tcPr>
          <w:p w14:paraId="1C46C470" w14:textId="77777777" w:rsidR="00DD53A1" w:rsidRPr="00137D16" w:rsidRDefault="00AF6BEF" w:rsidP="00AF6BEF">
            <w:pPr>
              <w:tabs>
                <w:tab w:val="left" w:pos="851"/>
              </w:tabs>
              <w:jc w:val="center"/>
            </w:pPr>
            <w:r>
              <w:t>5</w:t>
            </w:r>
            <w:r w:rsidR="00DD53A1">
              <w:t>,</w:t>
            </w:r>
            <w:r>
              <w:t>5</w:t>
            </w:r>
          </w:p>
        </w:tc>
        <w:tc>
          <w:tcPr>
            <w:tcW w:w="1559" w:type="dxa"/>
          </w:tcPr>
          <w:p w14:paraId="1C46C471" w14:textId="77777777" w:rsidR="00DD53A1" w:rsidRPr="0055733B" w:rsidRDefault="00AF6BEF" w:rsidP="00DD53A1">
            <w:pPr>
              <w:tabs>
                <w:tab w:val="left" w:pos="851"/>
              </w:tabs>
              <w:jc w:val="center"/>
            </w:pPr>
            <w:r w:rsidRPr="0055733B">
              <w:t>22,0</w:t>
            </w:r>
          </w:p>
        </w:tc>
        <w:tc>
          <w:tcPr>
            <w:tcW w:w="1559" w:type="dxa"/>
          </w:tcPr>
          <w:p w14:paraId="1C46C472" w14:textId="77777777" w:rsidR="00DD53A1" w:rsidRPr="0055733B" w:rsidRDefault="0055733B" w:rsidP="00DD53A1">
            <w:pPr>
              <w:tabs>
                <w:tab w:val="left" w:pos="851"/>
              </w:tabs>
              <w:jc w:val="center"/>
            </w:pPr>
            <w:r w:rsidRPr="0055733B">
              <w:t>38,3</w:t>
            </w:r>
          </w:p>
        </w:tc>
        <w:tc>
          <w:tcPr>
            <w:tcW w:w="1553" w:type="dxa"/>
          </w:tcPr>
          <w:p w14:paraId="1C46C473" w14:textId="77777777" w:rsidR="00AF6BEF" w:rsidRDefault="0055733B" w:rsidP="00DD53A1">
            <w:pPr>
              <w:tabs>
                <w:tab w:val="left" w:pos="851"/>
              </w:tabs>
              <w:jc w:val="center"/>
            </w:pPr>
            <w:r>
              <w:t>54,7</w:t>
            </w:r>
          </w:p>
          <w:p w14:paraId="1C46C474" w14:textId="77777777" w:rsidR="00DD53A1" w:rsidRPr="00137D16" w:rsidRDefault="0055733B" w:rsidP="00DD53A1">
            <w:pPr>
              <w:tabs>
                <w:tab w:val="left" w:pos="851"/>
              </w:tabs>
              <w:jc w:val="center"/>
            </w:pPr>
            <w:r>
              <w:t xml:space="preserve"> </w:t>
            </w:r>
            <w:r w:rsidR="00DD53A1">
              <w:t>(3,44 etato)</w:t>
            </w:r>
          </w:p>
        </w:tc>
      </w:tr>
      <w:tr w:rsidR="003F5635" w:rsidRPr="00137D16" w14:paraId="1C46C47C" w14:textId="77777777" w:rsidTr="00287614">
        <w:trPr>
          <w:trHeight w:val="228"/>
        </w:trPr>
        <w:tc>
          <w:tcPr>
            <w:tcW w:w="2090" w:type="dxa"/>
          </w:tcPr>
          <w:p w14:paraId="1C46C476" w14:textId="77777777" w:rsidR="00DD53A1" w:rsidRPr="00D128A8" w:rsidRDefault="00DD53A1" w:rsidP="00DD53A1">
            <w:pPr>
              <w:tabs>
                <w:tab w:val="left" w:pos="851"/>
              </w:tabs>
            </w:pPr>
            <w:r>
              <w:t>Mokymo priemonių</w:t>
            </w:r>
            <w:r w:rsidRPr="00D128A8">
              <w:t xml:space="preserve"> </w:t>
            </w:r>
            <w:r>
              <w:t>veikloms Universitete įsigijimas</w:t>
            </w:r>
          </w:p>
        </w:tc>
        <w:tc>
          <w:tcPr>
            <w:tcW w:w="1390" w:type="dxa"/>
          </w:tcPr>
          <w:p w14:paraId="1C46C477" w14:textId="77777777" w:rsidR="00DD53A1" w:rsidRPr="00D128A8" w:rsidRDefault="00DD53A1" w:rsidP="00DD53A1">
            <w:pPr>
              <w:jc w:val="center"/>
            </w:pPr>
            <w:r w:rsidRPr="00D128A8">
              <w:t>–</w:t>
            </w:r>
          </w:p>
        </w:tc>
        <w:tc>
          <w:tcPr>
            <w:tcW w:w="1482" w:type="dxa"/>
          </w:tcPr>
          <w:p w14:paraId="1C46C478" w14:textId="77777777" w:rsidR="00DD53A1" w:rsidRPr="00D128A8" w:rsidRDefault="00DD53A1" w:rsidP="00DD53A1">
            <w:pPr>
              <w:jc w:val="center"/>
            </w:pPr>
            <w:r w:rsidRPr="00D128A8">
              <w:t>–</w:t>
            </w:r>
          </w:p>
        </w:tc>
        <w:tc>
          <w:tcPr>
            <w:tcW w:w="1559" w:type="dxa"/>
          </w:tcPr>
          <w:p w14:paraId="1C46C479" w14:textId="77777777" w:rsidR="00DD53A1" w:rsidRPr="00137D16" w:rsidRDefault="00DD53A1" w:rsidP="00DD53A1">
            <w:pPr>
              <w:tabs>
                <w:tab w:val="left" w:pos="851"/>
              </w:tabs>
              <w:jc w:val="center"/>
            </w:pPr>
            <w:r>
              <w:t>2,0</w:t>
            </w:r>
          </w:p>
        </w:tc>
        <w:tc>
          <w:tcPr>
            <w:tcW w:w="1559" w:type="dxa"/>
          </w:tcPr>
          <w:p w14:paraId="1C46C47A" w14:textId="77777777" w:rsidR="00DD53A1" w:rsidRPr="00137D16" w:rsidRDefault="00DD53A1" w:rsidP="00DD53A1">
            <w:pPr>
              <w:tabs>
                <w:tab w:val="left" w:pos="851"/>
              </w:tabs>
              <w:jc w:val="center"/>
            </w:pPr>
            <w:r>
              <w:t>2,0</w:t>
            </w:r>
          </w:p>
        </w:tc>
        <w:tc>
          <w:tcPr>
            <w:tcW w:w="1553" w:type="dxa"/>
          </w:tcPr>
          <w:p w14:paraId="1C46C47B" w14:textId="77777777" w:rsidR="00DD53A1" w:rsidRPr="00137D16" w:rsidRDefault="00DD53A1" w:rsidP="00DD53A1">
            <w:pPr>
              <w:tabs>
                <w:tab w:val="left" w:pos="851"/>
              </w:tabs>
              <w:jc w:val="center"/>
            </w:pPr>
            <w:r>
              <w:t>2,0</w:t>
            </w:r>
          </w:p>
        </w:tc>
      </w:tr>
      <w:tr w:rsidR="003F5635" w:rsidRPr="00137D16" w14:paraId="1C46C483" w14:textId="77777777" w:rsidTr="00287614">
        <w:trPr>
          <w:trHeight w:val="228"/>
        </w:trPr>
        <w:tc>
          <w:tcPr>
            <w:tcW w:w="2090" w:type="dxa"/>
          </w:tcPr>
          <w:p w14:paraId="1C46C47D" w14:textId="77777777" w:rsidR="004E44C1" w:rsidRDefault="004E44C1" w:rsidP="00361F98">
            <w:pPr>
              <w:tabs>
                <w:tab w:val="left" w:pos="851"/>
              </w:tabs>
            </w:pPr>
            <w:r>
              <w:t>Mokymo aplinkos gerinimas (</w:t>
            </w:r>
            <w:r w:rsidR="00361F98">
              <w:t>robotikos</w:t>
            </w:r>
            <w:r>
              <w:t xml:space="preserve"> kabineto)</w:t>
            </w:r>
          </w:p>
        </w:tc>
        <w:tc>
          <w:tcPr>
            <w:tcW w:w="1390" w:type="dxa"/>
          </w:tcPr>
          <w:p w14:paraId="1C46C47E" w14:textId="77777777" w:rsidR="004E44C1" w:rsidRPr="00D128A8" w:rsidRDefault="004E44C1" w:rsidP="004E44C1">
            <w:pPr>
              <w:jc w:val="center"/>
            </w:pPr>
            <w:r w:rsidRPr="00D128A8">
              <w:t>–</w:t>
            </w:r>
          </w:p>
        </w:tc>
        <w:tc>
          <w:tcPr>
            <w:tcW w:w="1482" w:type="dxa"/>
          </w:tcPr>
          <w:p w14:paraId="1C46C47F" w14:textId="77777777" w:rsidR="004E44C1" w:rsidRPr="00137D16" w:rsidRDefault="004E44C1" w:rsidP="004E44C1">
            <w:pPr>
              <w:tabs>
                <w:tab w:val="left" w:pos="851"/>
              </w:tabs>
              <w:jc w:val="center"/>
            </w:pPr>
            <w:r>
              <w:t>20,0</w:t>
            </w:r>
          </w:p>
        </w:tc>
        <w:tc>
          <w:tcPr>
            <w:tcW w:w="1559" w:type="dxa"/>
          </w:tcPr>
          <w:p w14:paraId="1C46C480" w14:textId="77777777" w:rsidR="004E44C1" w:rsidRPr="00D128A8" w:rsidRDefault="004E44C1" w:rsidP="004E44C1">
            <w:pPr>
              <w:jc w:val="center"/>
            </w:pPr>
            <w:r w:rsidRPr="00D128A8">
              <w:t>–</w:t>
            </w:r>
          </w:p>
        </w:tc>
        <w:tc>
          <w:tcPr>
            <w:tcW w:w="1559" w:type="dxa"/>
          </w:tcPr>
          <w:p w14:paraId="1C46C481" w14:textId="77777777" w:rsidR="004E44C1" w:rsidRPr="00D128A8" w:rsidRDefault="004E44C1" w:rsidP="004E44C1">
            <w:pPr>
              <w:jc w:val="center"/>
            </w:pPr>
            <w:r w:rsidRPr="00D128A8">
              <w:t>–</w:t>
            </w:r>
          </w:p>
        </w:tc>
        <w:tc>
          <w:tcPr>
            <w:tcW w:w="1553" w:type="dxa"/>
          </w:tcPr>
          <w:p w14:paraId="1C46C482" w14:textId="77777777" w:rsidR="004E44C1" w:rsidRPr="00D128A8" w:rsidRDefault="004E44C1" w:rsidP="004E44C1">
            <w:pPr>
              <w:jc w:val="center"/>
            </w:pPr>
            <w:r w:rsidRPr="00D128A8">
              <w:t>–</w:t>
            </w:r>
          </w:p>
        </w:tc>
      </w:tr>
      <w:tr w:rsidR="003F5635" w:rsidRPr="00137D16" w14:paraId="1C46C48A" w14:textId="77777777" w:rsidTr="00287614">
        <w:trPr>
          <w:trHeight w:val="228"/>
        </w:trPr>
        <w:tc>
          <w:tcPr>
            <w:tcW w:w="2090" w:type="dxa"/>
          </w:tcPr>
          <w:p w14:paraId="1C46C484" w14:textId="77777777" w:rsidR="00D1087D" w:rsidRPr="00A90D6D" w:rsidRDefault="00D1087D" w:rsidP="00361F98">
            <w:pPr>
              <w:tabs>
                <w:tab w:val="left" w:pos="851"/>
              </w:tabs>
              <w:jc w:val="right"/>
              <w:rPr>
                <w:b/>
              </w:rPr>
            </w:pPr>
            <w:r w:rsidRPr="00A90D6D">
              <w:rPr>
                <w:b/>
              </w:rPr>
              <w:t xml:space="preserve">Iš viso: </w:t>
            </w:r>
            <w:r w:rsidR="00AC425F" w:rsidRPr="00A90D6D">
              <w:rPr>
                <w:b/>
              </w:rPr>
              <w:t>146,5</w:t>
            </w:r>
            <w:r w:rsidRPr="00A90D6D">
              <w:rPr>
                <w:b/>
              </w:rPr>
              <w:t xml:space="preserve"> </w:t>
            </w:r>
          </w:p>
        </w:tc>
        <w:tc>
          <w:tcPr>
            <w:tcW w:w="1390" w:type="dxa"/>
          </w:tcPr>
          <w:p w14:paraId="1C46C485" w14:textId="77777777" w:rsidR="00D1087D" w:rsidRPr="00A90D6D" w:rsidRDefault="00D1087D" w:rsidP="00D1087D">
            <w:pPr>
              <w:jc w:val="center"/>
            </w:pPr>
            <w:r w:rsidRPr="00A90D6D">
              <w:t>–</w:t>
            </w:r>
          </w:p>
        </w:tc>
        <w:tc>
          <w:tcPr>
            <w:tcW w:w="1482" w:type="dxa"/>
          </w:tcPr>
          <w:p w14:paraId="1C46C486" w14:textId="77777777" w:rsidR="00D1087D" w:rsidRPr="00375570" w:rsidRDefault="00AF6BEF" w:rsidP="00AF6BEF">
            <w:pPr>
              <w:tabs>
                <w:tab w:val="left" w:pos="851"/>
              </w:tabs>
              <w:jc w:val="center"/>
              <w:rPr>
                <w:b/>
              </w:rPr>
            </w:pPr>
            <w:r w:rsidRPr="00375570">
              <w:rPr>
                <w:b/>
              </w:rPr>
              <w:t>25</w:t>
            </w:r>
            <w:r w:rsidR="00D1087D" w:rsidRPr="00375570">
              <w:rPr>
                <w:b/>
              </w:rPr>
              <w:t>,</w:t>
            </w:r>
            <w:r w:rsidRPr="00375570">
              <w:rPr>
                <w:b/>
              </w:rPr>
              <w:t>5</w:t>
            </w:r>
          </w:p>
        </w:tc>
        <w:tc>
          <w:tcPr>
            <w:tcW w:w="1559" w:type="dxa"/>
          </w:tcPr>
          <w:p w14:paraId="1C46C487" w14:textId="77777777" w:rsidR="00D1087D" w:rsidRPr="00375570" w:rsidRDefault="00A90D6D" w:rsidP="00D1087D">
            <w:pPr>
              <w:tabs>
                <w:tab w:val="left" w:pos="851"/>
              </w:tabs>
              <w:jc w:val="center"/>
              <w:rPr>
                <w:b/>
              </w:rPr>
            </w:pPr>
            <w:r w:rsidRPr="00375570">
              <w:rPr>
                <w:b/>
              </w:rPr>
              <w:t>24,0</w:t>
            </w:r>
          </w:p>
        </w:tc>
        <w:tc>
          <w:tcPr>
            <w:tcW w:w="1559" w:type="dxa"/>
          </w:tcPr>
          <w:p w14:paraId="1C46C488" w14:textId="77777777" w:rsidR="00D1087D" w:rsidRPr="00375570" w:rsidRDefault="00A90D6D" w:rsidP="00D1087D">
            <w:pPr>
              <w:tabs>
                <w:tab w:val="left" w:pos="851"/>
              </w:tabs>
              <w:jc w:val="center"/>
              <w:rPr>
                <w:b/>
              </w:rPr>
            </w:pPr>
            <w:r w:rsidRPr="00375570">
              <w:rPr>
                <w:b/>
              </w:rPr>
              <w:t>40,3</w:t>
            </w:r>
          </w:p>
        </w:tc>
        <w:tc>
          <w:tcPr>
            <w:tcW w:w="1553" w:type="dxa"/>
          </w:tcPr>
          <w:p w14:paraId="1C46C489" w14:textId="77777777" w:rsidR="00D1087D" w:rsidRPr="00375570" w:rsidRDefault="00A90D6D" w:rsidP="00D1087D">
            <w:pPr>
              <w:tabs>
                <w:tab w:val="left" w:pos="851"/>
              </w:tabs>
              <w:jc w:val="center"/>
              <w:rPr>
                <w:b/>
              </w:rPr>
            </w:pPr>
            <w:r w:rsidRPr="00375570">
              <w:rPr>
                <w:b/>
              </w:rPr>
              <w:t>56,7</w:t>
            </w:r>
          </w:p>
        </w:tc>
      </w:tr>
      <w:tr w:rsidR="00B82D94" w:rsidRPr="00137D16" w14:paraId="1C46C48F" w14:textId="77777777" w:rsidTr="0002051A">
        <w:trPr>
          <w:trHeight w:val="228"/>
        </w:trPr>
        <w:tc>
          <w:tcPr>
            <w:tcW w:w="4962" w:type="dxa"/>
            <w:gridSpan w:val="3"/>
          </w:tcPr>
          <w:p w14:paraId="1C46C48B" w14:textId="77777777" w:rsidR="00361F98" w:rsidRPr="00137D16" w:rsidRDefault="00361F98" w:rsidP="00361F98">
            <w:pPr>
              <w:tabs>
                <w:tab w:val="left" w:pos="851"/>
              </w:tabs>
            </w:pPr>
            <w:r>
              <w:t>Klaipėdos „Vėtrungės“ gimnazija</w:t>
            </w:r>
          </w:p>
        </w:tc>
        <w:tc>
          <w:tcPr>
            <w:tcW w:w="1559" w:type="dxa"/>
          </w:tcPr>
          <w:p w14:paraId="1C46C48C" w14:textId="77777777" w:rsidR="00361F98" w:rsidRPr="00137D16" w:rsidRDefault="00361F98" w:rsidP="00D1087D">
            <w:pPr>
              <w:tabs>
                <w:tab w:val="left" w:pos="851"/>
              </w:tabs>
              <w:jc w:val="center"/>
            </w:pPr>
          </w:p>
        </w:tc>
        <w:tc>
          <w:tcPr>
            <w:tcW w:w="1559" w:type="dxa"/>
          </w:tcPr>
          <w:p w14:paraId="1C46C48D" w14:textId="77777777" w:rsidR="00361F98" w:rsidRPr="00137D16" w:rsidRDefault="00361F98" w:rsidP="00D1087D">
            <w:pPr>
              <w:tabs>
                <w:tab w:val="left" w:pos="851"/>
              </w:tabs>
              <w:jc w:val="center"/>
            </w:pPr>
          </w:p>
        </w:tc>
        <w:tc>
          <w:tcPr>
            <w:tcW w:w="1553" w:type="dxa"/>
          </w:tcPr>
          <w:p w14:paraId="1C46C48E" w14:textId="77777777" w:rsidR="00361F98" w:rsidRPr="00137D16" w:rsidRDefault="00361F98" w:rsidP="00D1087D">
            <w:pPr>
              <w:tabs>
                <w:tab w:val="left" w:pos="851"/>
              </w:tabs>
              <w:jc w:val="center"/>
            </w:pPr>
          </w:p>
        </w:tc>
      </w:tr>
      <w:tr w:rsidR="003F5635" w:rsidRPr="00137D16" w14:paraId="1C46C498" w14:textId="77777777" w:rsidTr="00287614">
        <w:trPr>
          <w:trHeight w:val="228"/>
        </w:trPr>
        <w:tc>
          <w:tcPr>
            <w:tcW w:w="2090" w:type="dxa"/>
          </w:tcPr>
          <w:p w14:paraId="1C46C490" w14:textId="77777777" w:rsidR="00097CDB" w:rsidRPr="00D128A8" w:rsidRDefault="00097CDB" w:rsidP="00097CDB">
            <w:pPr>
              <w:tabs>
                <w:tab w:val="left" w:pos="851"/>
              </w:tabs>
            </w:pPr>
            <w:r w:rsidRPr="00D128A8">
              <w:t>Universiteto dėstytojų darbo užmokestis</w:t>
            </w:r>
          </w:p>
        </w:tc>
        <w:tc>
          <w:tcPr>
            <w:tcW w:w="1390" w:type="dxa"/>
          </w:tcPr>
          <w:p w14:paraId="1C46C491" w14:textId="77777777" w:rsidR="00097CDB" w:rsidRPr="00D128A8" w:rsidRDefault="00097CDB" w:rsidP="00097CDB">
            <w:pPr>
              <w:jc w:val="center"/>
            </w:pPr>
            <w:r w:rsidRPr="00D128A8">
              <w:t>–</w:t>
            </w:r>
          </w:p>
        </w:tc>
        <w:tc>
          <w:tcPr>
            <w:tcW w:w="1482" w:type="dxa"/>
          </w:tcPr>
          <w:p w14:paraId="1C46C492" w14:textId="77777777" w:rsidR="00097CDB" w:rsidRPr="00137D16" w:rsidRDefault="00097CDB" w:rsidP="00097CDB">
            <w:pPr>
              <w:tabs>
                <w:tab w:val="left" w:pos="851"/>
              </w:tabs>
              <w:jc w:val="center"/>
            </w:pPr>
            <w:r>
              <w:t>21,9</w:t>
            </w:r>
          </w:p>
        </w:tc>
        <w:tc>
          <w:tcPr>
            <w:tcW w:w="1559" w:type="dxa"/>
          </w:tcPr>
          <w:p w14:paraId="1C46C493" w14:textId="77777777" w:rsidR="00097CDB" w:rsidRDefault="00097CDB" w:rsidP="00097CDB">
            <w:pPr>
              <w:jc w:val="center"/>
            </w:pPr>
            <w:r w:rsidRPr="002C31B2">
              <w:t>65,6</w:t>
            </w:r>
          </w:p>
          <w:p w14:paraId="1C46C494" w14:textId="77777777" w:rsidR="00097CDB" w:rsidRDefault="00097CDB" w:rsidP="00097CDB">
            <w:pPr>
              <w:jc w:val="center"/>
            </w:pPr>
            <w:r>
              <w:t>(3,44 etato)</w:t>
            </w:r>
          </w:p>
        </w:tc>
        <w:tc>
          <w:tcPr>
            <w:tcW w:w="1559" w:type="dxa"/>
          </w:tcPr>
          <w:p w14:paraId="1C46C495" w14:textId="77777777" w:rsidR="00097CDB" w:rsidRDefault="00097CDB" w:rsidP="00097CDB">
            <w:pPr>
              <w:jc w:val="center"/>
            </w:pPr>
            <w:r w:rsidRPr="002C31B2">
              <w:t>65,6</w:t>
            </w:r>
          </w:p>
        </w:tc>
        <w:tc>
          <w:tcPr>
            <w:tcW w:w="1553" w:type="dxa"/>
          </w:tcPr>
          <w:p w14:paraId="1C46C496" w14:textId="77777777" w:rsidR="00097CDB" w:rsidRDefault="00097CDB" w:rsidP="00097CDB">
            <w:pPr>
              <w:tabs>
                <w:tab w:val="left" w:pos="851"/>
              </w:tabs>
              <w:jc w:val="center"/>
            </w:pPr>
            <w:r>
              <w:t>65,6</w:t>
            </w:r>
          </w:p>
          <w:p w14:paraId="1C46C497" w14:textId="77777777" w:rsidR="00097CDB" w:rsidRPr="00137D16" w:rsidRDefault="00097CDB" w:rsidP="00097CDB">
            <w:pPr>
              <w:tabs>
                <w:tab w:val="left" w:pos="851"/>
              </w:tabs>
              <w:jc w:val="center"/>
            </w:pPr>
          </w:p>
        </w:tc>
      </w:tr>
      <w:tr w:rsidR="003F5635" w:rsidRPr="00137D16" w14:paraId="1C46C49F" w14:textId="77777777" w:rsidTr="00287614">
        <w:trPr>
          <w:trHeight w:val="228"/>
        </w:trPr>
        <w:tc>
          <w:tcPr>
            <w:tcW w:w="2090" w:type="dxa"/>
          </w:tcPr>
          <w:p w14:paraId="1C46C499" w14:textId="77777777" w:rsidR="00361F98" w:rsidRPr="00D128A8" w:rsidRDefault="00361F98" w:rsidP="00361F98">
            <w:pPr>
              <w:tabs>
                <w:tab w:val="left" w:pos="851"/>
              </w:tabs>
            </w:pPr>
            <w:r>
              <w:t>Mokymo priemonių</w:t>
            </w:r>
            <w:r w:rsidRPr="00D128A8">
              <w:t xml:space="preserve"> </w:t>
            </w:r>
            <w:r>
              <w:t>veikloms Universitete įsigijimas</w:t>
            </w:r>
          </w:p>
        </w:tc>
        <w:tc>
          <w:tcPr>
            <w:tcW w:w="1390" w:type="dxa"/>
          </w:tcPr>
          <w:p w14:paraId="1C46C49A" w14:textId="77777777" w:rsidR="00361F98" w:rsidRPr="00D128A8" w:rsidRDefault="00361F98" w:rsidP="00361F98">
            <w:pPr>
              <w:jc w:val="center"/>
            </w:pPr>
            <w:r w:rsidRPr="00D128A8">
              <w:t>–</w:t>
            </w:r>
          </w:p>
        </w:tc>
        <w:tc>
          <w:tcPr>
            <w:tcW w:w="1482" w:type="dxa"/>
          </w:tcPr>
          <w:p w14:paraId="1C46C49B" w14:textId="77777777" w:rsidR="00361F98" w:rsidRPr="00D128A8" w:rsidRDefault="00361F98" w:rsidP="00361F98">
            <w:pPr>
              <w:jc w:val="center"/>
            </w:pPr>
            <w:r w:rsidRPr="00D128A8">
              <w:t>–</w:t>
            </w:r>
          </w:p>
        </w:tc>
        <w:tc>
          <w:tcPr>
            <w:tcW w:w="1559" w:type="dxa"/>
          </w:tcPr>
          <w:p w14:paraId="1C46C49C" w14:textId="77777777" w:rsidR="00361F98" w:rsidRPr="00137D16" w:rsidRDefault="00361F98" w:rsidP="00361F98">
            <w:pPr>
              <w:tabs>
                <w:tab w:val="left" w:pos="851"/>
              </w:tabs>
              <w:jc w:val="center"/>
            </w:pPr>
            <w:r>
              <w:t>2,0</w:t>
            </w:r>
          </w:p>
        </w:tc>
        <w:tc>
          <w:tcPr>
            <w:tcW w:w="1559" w:type="dxa"/>
          </w:tcPr>
          <w:p w14:paraId="1C46C49D" w14:textId="77777777" w:rsidR="00361F98" w:rsidRPr="00137D16" w:rsidRDefault="00361F98" w:rsidP="00361F98">
            <w:pPr>
              <w:tabs>
                <w:tab w:val="left" w:pos="851"/>
              </w:tabs>
              <w:jc w:val="center"/>
            </w:pPr>
            <w:r>
              <w:t>2,0</w:t>
            </w:r>
          </w:p>
        </w:tc>
        <w:tc>
          <w:tcPr>
            <w:tcW w:w="1553" w:type="dxa"/>
          </w:tcPr>
          <w:p w14:paraId="1C46C49E" w14:textId="77777777" w:rsidR="00361F98" w:rsidRPr="00137D16" w:rsidRDefault="00361F98" w:rsidP="00361F98">
            <w:pPr>
              <w:tabs>
                <w:tab w:val="left" w:pos="851"/>
              </w:tabs>
              <w:jc w:val="center"/>
            </w:pPr>
            <w:r>
              <w:t>2,0</w:t>
            </w:r>
          </w:p>
        </w:tc>
      </w:tr>
      <w:tr w:rsidR="003F5635" w:rsidRPr="00137D16" w14:paraId="1C46C4A6" w14:textId="77777777" w:rsidTr="00287614">
        <w:trPr>
          <w:trHeight w:val="228"/>
        </w:trPr>
        <w:tc>
          <w:tcPr>
            <w:tcW w:w="2090" w:type="dxa"/>
          </w:tcPr>
          <w:p w14:paraId="1C46C4A0" w14:textId="77777777" w:rsidR="00361F98" w:rsidRDefault="00361F98" w:rsidP="00361F98">
            <w:pPr>
              <w:tabs>
                <w:tab w:val="left" w:pos="851"/>
              </w:tabs>
            </w:pPr>
            <w:r>
              <w:t>Mokymo aplinkos gerinimas (robotikos kabineto)</w:t>
            </w:r>
          </w:p>
        </w:tc>
        <w:tc>
          <w:tcPr>
            <w:tcW w:w="1390" w:type="dxa"/>
          </w:tcPr>
          <w:p w14:paraId="1C46C4A1" w14:textId="77777777" w:rsidR="00361F98" w:rsidRPr="00D128A8" w:rsidRDefault="00361F98" w:rsidP="00361F98">
            <w:pPr>
              <w:jc w:val="center"/>
            </w:pPr>
            <w:r w:rsidRPr="00D128A8">
              <w:t>–</w:t>
            </w:r>
          </w:p>
        </w:tc>
        <w:tc>
          <w:tcPr>
            <w:tcW w:w="1482" w:type="dxa"/>
          </w:tcPr>
          <w:p w14:paraId="1C46C4A2" w14:textId="77777777" w:rsidR="00361F98" w:rsidRPr="00137D16" w:rsidRDefault="00097CDB" w:rsidP="00361F98">
            <w:pPr>
              <w:tabs>
                <w:tab w:val="left" w:pos="851"/>
              </w:tabs>
              <w:jc w:val="center"/>
            </w:pPr>
            <w:r>
              <w:t>4</w:t>
            </w:r>
            <w:r w:rsidR="00361F98">
              <w:t>0,0</w:t>
            </w:r>
          </w:p>
        </w:tc>
        <w:tc>
          <w:tcPr>
            <w:tcW w:w="1559" w:type="dxa"/>
          </w:tcPr>
          <w:p w14:paraId="1C46C4A3" w14:textId="77777777" w:rsidR="00361F98" w:rsidRPr="00D128A8" w:rsidRDefault="00361F98" w:rsidP="00361F98">
            <w:pPr>
              <w:jc w:val="center"/>
            </w:pPr>
            <w:r w:rsidRPr="00D128A8">
              <w:t>–</w:t>
            </w:r>
          </w:p>
        </w:tc>
        <w:tc>
          <w:tcPr>
            <w:tcW w:w="1559" w:type="dxa"/>
          </w:tcPr>
          <w:p w14:paraId="1C46C4A4" w14:textId="77777777" w:rsidR="00361F98" w:rsidRPr="00D128A8" w:rsidRDefault="00361F98" w:rsidP="00361F98">
            <w:pPr>
              <w:jc w:val="center"/>
            </w:pPr>
            <w:r w:rsidRPr="00D128A8">
              <w:t>–</w:t>
            </w:r>
          </w:p>
        </w:tc>
        <w:tc>
          <w:tcPr>
            <w:tcW w:w="1553" w:type="dxa"/>
          </w:tcPr>
          <w:p w14:paraId="1C46C4A5" w14:textId="77777777" w:rsidR="00361F98" w:rsidRPr="00D128A8" w:rsidRDefault="00361F98" w:rsidP="00361F98">
            <w:pPr>
              <w:jc w:val="center"/>
            </w:pPr>
            <w:r w:rsidRPr="00D128A8">
              <w:t>–</w:t>
            </w:r>
          </w:p>
        </w:tc>
      </w:tr>
      <w:tr w:rsidR="003F5635" w:rsidRPr="00137D16" w14:paraId="1C46C4AD" w14:textId="77777777" w:rsidTr="00287614">
        <w:trPr>
          <w:trHeight w:val="228"/>
        </w:trPr>
        <w:tc>
          <w:tcPr>
            <w:tcW w:w="2090" w:type="dxa"/>
          </w:tcPr>
          <w:p w14:paraId="1C46C4A7" w14:textId="77777777" w:rsidR="00545034" w:rsidRPr="00DD53A1" w:rsidRDefault="00545034" w:rsidP="00545034">
            <w:pPr>
              <w:tabs>
                <w:tab w:val="left" w:pos="851"/>
              </w:tabs>
              <w:jc w:val="right"/>
              <w:rPr>
                <w:b/>
              </w:rPr>
            </w:pPr>
            <w:r w:rsidRPr="00DD53A1">
              <w:rPr>
                <w:b/>
              </w:rPr>
              <w:t xml:space="preserve">Iš viso: </w:t>
            </w:r>
            <w:r>
              <w:rPr>
                <w:b/>
              </w:rPr>
              <w:t>264,7</w:t>
            </w:r>
            <w:r w:rsidRPr="00DD53A1">
              <w:rPr>
                <w:b/>
              </w:rPr>
              <w:t xml:space="preserve"> </w:t>
            </w:r>
          </w:p>
        </w:tc>
        <w:tc>
          <w:tcPr>
            <w:tcW w:w="1390" w:type="dxa"/>
          </w:tcPr>
          <w:p w14:paraId="1C46C4A8" w14:textId="77777777" w:rsidR="00545034" w:rsidRPr="00545034" w:rsidRDefault="00545034" w:rsidP="00545034">
            <w:pPr>
              <w:jc w:val="center"/>
              <w:rPr>
                <w:b/>
              </w:rPr>
            </w:pPr>
            <w:r w:rsidRPr="00545034">
              <w:rPr>
                <w:b/>
              </w:rPr>
              <w:t>–</w:t>
            </w:r>
          </w:p>
        </w:tc>
        <w:tc>
          <w:tcPr>
            <w:tcW w:w="1482" w:type="dxa"/>
          </w:tcPr>
          <w:p w14:paraId="1C46C4A9" w14:textId="77777777" w:rsidR="00545034" w:rsidRPr="00545034" w:rsidRDefault="00BA7F1D" w:rsidP="00545034">
            <w:pPr>
              <w:tabs>
                <w:tab w:val="left" w:pos="851"/>
              </w:tabs>
              <w:jc w:val="center"/>
              <w:rPr>
                <w:b/>
              </w:rPr>
            </w:pPr>
            <w:r>
              <w:rPr>
                <w:b/>
              </w:rPr>
              <w:t>6</w:t>
            </w:r>
            <w:r w:rsidR="00545034" w:rsidRPr="00545034">
              <w:rPr>
                <w:b/>
              </w:rPr>
              <w:t>1,9</w:t>
            </w:r>
          </w:p>
        </w:tc>
        <w:tc>
          <w:tcPr>
            <w:tcW w:w="1559" w:type="dxa"/>
          </w:tcPr>
          <w:p w14:paraId="1C46C4AA" w14:textId="77777777" w:rsidR="00545034" w:rsidRPr="00545034" w:rsidRDefault="00545034" w:rsidP="00545034">
            <w:pPr>
              <w:tabs>
                <w:tab w:val="left" w:pos="851"/>
              </w:tabs>
              <w:jc w:val="center"/>
              <w:rPr>
                <w:b/>
              </w:rPr>
            </w:pPr>
            <w:r w:rsidRPr="00545034">
              <w:rPr>
                <w:b/>
              </w:rPr>
              <w:t>67,6</w:t>
            </w:r>
          </w:p>
        </w:tc>
        <w:tc>
          <w:tcPr>
            <w:tcW w:w="1559" w:type="dxa"/>
          </w:tcPr>
          <w:p w14:paraId="1C46C4AB" w14:textId="77777777" w:rsidR="00545034" w:rsidRPr="00545034" w:rsidRDefault="00545034" w:rsidP="00545034">
            <w:pPr>
              <w:tabs>
                <w:tab w:val="left" w:pos="851"/>
              </w:tabs>
              <w:jc w:val="center"/>
              <w:rPr>
                <w:b/>
              </w:rPr>
            </w:pPr>
            <w:r w:rsidRPr="00545034">
              <w:rPr>
                <w:b/>
              </w:rPr>
              <w:t>67,6</w:t>
            </w:r>
          </w:p>
        </w:tc>
        <w:tc>
          <w:tcPr>
            <w:tcW w:w="1553" w:type="dxa"/>
          </w:tcPr>
          <w:p w14:paraId="1C46C4AC" w14:textId="77777777" w:rsidR="00545034" w:rsidRPr="00545034" w:rsidRDefault="00545034" w:rsidP="00545034">
            <w:pPr>
              <w:tabs>
                <w:tab w:val="left" w:pos="851"/>
              </w:tabs>
              <w:jc w:val="center"/>
              <w:rPr>
                <w:b/>
              </w:rPr>
            </w:pPr>
            <w:r w:rsidRPr="00545034">
              <w:rPr>
                <w:b/>
              </w:rPr>
              <w:t>67,6</w:t>
            </w:r>
          </w:p>
        </w:tc>
      </w:tr>
      <w:tr w:rsidR="00F3469A" w:rsidRPr="00137D16" w14:paraId="1C46C4AF" w14:textId="77777777" w:rsidTr="009C3AA6">
        <w:trPr>
          <w:trHeight w:val="228"/>
        </w:trPr>
        <w:tc>
          <w:tcPr>
            <w:tcW w:w="9633" w:type="dxa"/>
            <w:gridSpan w:val="6"/>
          </w:tcPr>
          <w:p w14:paraId="1C46C4AE" w14:textId="77777777" w:rsidR="00F3469A" w:rsidRPr="00137D16" w:rsidRDefault="004F1C09" w:rsidP="004F1C09">
            <w:pPr>
              <w:tabs>
                <w:tab w:val="left" w:pos="851"/>
              </w:tabs>
            </w:pPr>
            <w:r>
              <w:t xml:space="preserve">Priemonė. </w:t>
            </w:r>
            <w:r w:rsidRPr="00CF0EF0">
              <w:t>Mokyklų steigimas</w:t>
            </w:r>
            <w:r>
              <w:t>,</w:t>
            </w:r>
            <w:r w:rsidRPr="00CF0EF0">
              <w:t xml:space="preserve"> reorganizavi</w:t>
            </w:r>
            <w:r>
              <w:t>mas, struktūrinis pertvarkymas</w:t>
            </w:r>
          </w:p>
        </w:tc>
      </w:tr>
      <w:tr w:rsidR="004F1C09" w:rsidRPr="00137D16" w14:paraId="1C46C4B1" w14:textId="77777777" w:rsidTr="008714F3">
        <w:trPr>
          <w:trHeight w:val="228"/>
        </w:trPr>
        <w:tc>
          <w:tcPr>
            <w:tcW w:w="9633" w:type="dxa"/>
            <w:gridSpan w:val="6"/>
          </w:tcPr>
          <w:p w14:paraId="1C46C4B0" w14:textId="77777777" w:rsidR="004F1C09" w:rsidRPr="00137D16" w:rsidRDefault="004F1C09" w:rsidP="004F1C09">
            <w:pPr>
              <w:tabs>
                <w:tab w:val="left" w:pos="851"/>
              </w:tabs>
            </w:pPr>
            <w:r>
              <w:t xml:space="preserve">Klaipėdos </w:t>
            </w:r>
            <w:r w:rsidRPr="00AB494E">
              <w:t>„</w:t>
            </w:r>
            <w:r>
              <w:t>Varpelio</w:t>
            </w:r>
            <w:r w:rsidRPr="00AB494E">
              <w:t>“ mokykla-darželis</w:t>
            </w:r>
          </w:p>
        </w:tc>
      </w:tr>
      <w:tr w:rsidR="003F5635" w:rsidRPr="00137D16" w14:paraId="1C46C4B8" w14:textId="77777777" w:rsidTr="00287614">
        <w:trPr>
          <w:trHeight w:val="228"/>
        </w:trPr>
        <w:tc>
          <w:tcPr>
            <w:tcW w:w="2090" w:type="dxa"/>
          </w:tcPr>
          <w:p w14:paraId="1C46C4B2" w14:textId="77777777" w:rsidR="00361F98" w:rsidRPr="00137D16" w:rsidRDefault="004F1C09" w:rsidP="004F1C09">
            <w:pPr>
              <w:tabs>
                <w:tab w:val="left" w:pos="851"/>
              </w:tabs>
            </w:pPr>
            <w:r>
              <w:t>4 ikimokyklinių grupių įrengimas (patalp</w:t>
            </w:r>
            <w:r w:rsidR="006649F1">
              <w:t>ų pritaikymo remonto darbai ir baldų, inventoriaus bei ugdymo priemonių įsigijimas)</w:t>
            </w:r>
          </w:p>
        </w:tc>
        <w:tc>
          <w:tcPr>
            <w:tcW w:w="1390" w:type="dxa"/>
          </w:tcPr>
          <w:p w14:paraId="1C46C4B3" w14:textId="77777777" w:rsidR="00361F98" w:rsidRPr="00137D16" w:rsidRDefault="00A505C6" w:rsidP="00361F98">
            <w:pPr>
              <w:tabs>
                <w:tab w:val="left" w:pos="851"/>
              </w:tabs>
              <w:jc w:val="center"/>
            </w:pPr>
            <w:r>
              <w:t>–</w:t>
            </w:r>
          </w:p>
        </w:tc>
        <w:tc>
          <w:tcPr>
            <w:tcW w:w="1482" w:type="dxa"/>
          </w:tcPr>
          <w:p w14:paraId="1C46C4B4" w14:textId="77777777" w:rsidR="00361F98" w:rsidRPr="00137D16" w:rsidRDefault="004F1C09" w:rsidP="00361F98">
            <w:pPr>
              <w:tabs>
                <w:tab w:val="left" w:pos="851"/>
              </w:tabs>
              <w:jc w:val="center"/>
            </w:pPr>
            <w:r>
              <w:t>158,2</w:t>
            </w:r>
          </w:p>
        </w:tc>
        <w:tc>
          <w:tcPr>
            <w:tcW w:w="1559" w:type="dxa"/>
          </w:tcPr>
          <w:p w14:paraId="1C46C4B5" w14:textId="77777777" w:rsidR="00361F98" w:rsidRPr="00137D16" w:rsidRDefault="00A505C6" w:rsidP="00361F98">
            <w:pPr>
              <w:tabs>
                <w:tab w:val="left" w:pos="851"/>
              </w:tabs>
              <w:jc w:val="center"/>
            </w:pPr>
            <w:r>
              <w:t>–</w:t>
            </w:r>
          </w:p>
        </w:tc>
        <w:tc>
          <w:tcPr>
            <w:tcW w:w="1559" w:type="dxa"/>
          </w:tcPr>
          <w:p w14:paraId="1C46C4B6" w14:textId="77777777" w:rsidR="00361F98" w:rsidRPr="00137D16" w:rsidRDefault="00A505C6" w:rsidP="00361F98">
            <w:pPr>
              <w:tabs>
                <w:tab w:val="left" w:pos="851"/>
              </w:tabs>
              <w:jc w:val="center"/>
            </w:pPr>
            <w:r>
              <w:t>–</w:t>
            </w:r>
          </w:p>
        </w:tc>
        <w:tc>
          <w:tcPr>
            <w:tcW w:w="1553" w:type="dxa"/>
          </w:tcPr>
          <w:p w14:paraId="1C46C4B7" w14:textId="77777777" w:rsidR="00361F98" w:rsidRPr="00137D16" w:rsidRDefault="00A505C6" w:rsidP="00361F98">
            <w:pPr>
              <w:tabs>
                <w:tab w:val="left" w:pos="851"/>
              </w:tabs>
              <w:jc w:val="center"/>
            </w:pPr>
            <w:r>
              <w:t>–</w:t>
            </w:r>
          </w:p>
        </w:tc>
      </w:tr>
      <w:tr w:rsidR="00415F93" w:rsidRPr="00137D16" w14:paraId="1C46C4BF" w14:textId="77777777" w:rsidTr="00287614">
        <w:trPr>
          <w:trHeight w:val="228"/>
        </w:trPr>
        <w:tc>
          <w:tcPr>
            <w:tcW w:w="2090" w:type="dxa"/>
          </w:tcPr>
          <w:p w14:paraId="1C46C4B9" w14:textId="77777777" w:rsidR="00415F93" w:rsidRDefault="00415F93" w:rsidP="004F1C09">
            <w:pPr>
              <w:tabs>
                <w:tab w:val="left" w:pos="851"/>
              </w:tabs>
            </w:pPr>
            <w:r w:rsidRPr="00DD53A1">
              <w:rPr>
                <w:b/>
              </w:rPr>
              <w:t>Iš viso:</w:t>
            </w:r>
            <w:r w:rsidR="00375570">
              <w:rPr>
                <w:b/>
              </w:rPr>
              <w:t xml:space="preserve"> 158,2</w:t>
            </w:r>
          </w:p>
        </w:tc>
        <w:tc>
          <w:tcPr>
            <w:tcW w:w="1390" w:type="dxa"/>
          </w:tcPr>
          <w:p w14:paraId="1C46C4BA" w14:textId="77777777" w:rsidR="00415F93" w:rsidRPr="00137D16" w:rsidRDefault="00375570" w:rsidP="00361F98">
            <w:pPr>
              <w:tabs>
                <w:tab w:val="left" w:pos="851"/>
              </w:tabs>
              <w:jc w:val="center"/>
            </w:pPr>
            <w:r>
              <w:t>–</w:t>
            </w:r>
          </w:p>
        </w:tc>
        <w:tc>
          <w:tcPr>
            <w:tcW w:w="1482" w:type="dxa"/>
          </w:tcPr>
          <w:p w14:paraId="1C46C4BB" w14:textId="77777777" w:rsidR="00415F93" w:rsidRPr="00375570" w:rsidRDefault="00375570" w:rsidP="00361F98">
            <w:pPr>
              <w:tabs>
                <w:tab w:val="left" w:pos="851"/>
              </w:tabs>
              <w:jc w:val="center"/>
              <w:rPr>
                <w:b/>
              </w:rPr>
            </w:pPr>
            <w:r w:rsidRPr="00375570">
              <w:rPr>
                <w:b/>
              </w:rPr>
              <w:t>158,2</w:t>
            </w:r>
          </w:p>
        </w:tc>
        <w:tc>
          <w:tcPr>
            <w:tcW w:w="1559" w:type="dxa"/>
          </w:tcPr>
          <w:p w14:paraId="1C46C4BC" w14:textId="77777777" w:rsidR="00415F93" w:rsidRPr="00137D16" w:rsidRDefault="00375570" w:rsidP="00361F98">
            <w:pPr>
              <w:tabs>
                <w:tab w:val="left" w:pos="851"/>
              </w:tabs>
              <w:jc w:val="center"/>
            </w:pPr>
            <w:r>
              <w:t>–</w:t>
            </w:r>
          </w:p>
        </w:tc>
        <w:tc>
          <w:tcPr>
            <w:tcW w:w="1559" w:type="dxa"/>
          </w:tcPr>
          <w:p w14:paraId="1C46C4BD" w14:textId="77777777" w:rsidR="00415F93" w:rsidRPr="00137D16" w:rsidRDefault="00375570" w:rsidP="00361F98">
            <w:pPr>
              <w:tabs>
                <w:tab w:val="left" w:pos="851"/>
              </w:tabs>
              <w:jc w:val="center"/>
            </w:pPr>
            <w:r>
              <w:t>–</w:t>
            </w:r>
          </w:p>
        </w:tc>
        <w:tc>
          <w:tcPr>
            <w:tcW w:w="1553" w:type="dxa"/>
          </w:tcPr>
          <w:p w14:paraId="1C46C4BE" w14:textId="77777777" w:rsidR="00415F93" w:rsidRPr="00137D16" w:rsidRDefault="00375570" w:rsidP="00361F98">
            <w:pPr>
              <w:tabs>
                <w:tab w:val="left" w:pos="851"/>
              </w:tabs>
              <w:jc w:val="center"/>
            </w:pPr>
            <w:r>
              <w:t>–</w:t>
            </w:r>
          </w:p>
        </w:tc>
      </w:tr>
      <w:tr w:rsidR="00834435" w:rsidRPr="00137D16" w14:paraId="1C46C4C1" w14:textId="77777777" w:rsidTr="00993FC0">
        <w:trPr>
          <w:trHeight w:val="228"/>
        </w:trPr>
        <w:tc>
          <w:tcPr>
            <w:tcW w:w="9633" w:type="dxa"/>
            <w:gridSpan w:val="6"/>
          </w:tcPr>
          <w:p w14:paraId="1C46C4C0" w14:textId="77777777" w:rsidR="00834435" w:rsidRPr="00137D16" w:rsidRDefault="003F5635" w:rsidP="003F5635">
            <w:pPr>
              <w:tabs>
                <w:tab w:val="left" w:pos="851"/>
              </w:tabs>
            </w:pPr>
            <w:r>
              <w:t>Klaipėdos Tauralaukio progimnazija</w:t>
            </w:r>
          </w:p>
        </w:tc>
      </w:tr>
      <w:tr w:rsidR="00624EED" w:rsidRPr="00137D16" w14:paraId="1C46C4C8" w14:textId="77777777" w:rsidTr="00287614">
        <w:trPr>
          <w:trHeight w:val="228"/>
        </w:trPr>
        <w:tc>
          <w:tcPr>
            <w:tcW w:w="2090" w:type="dxa"/>
          </w:tcPr>
          <w:p w14:paraId="1C46C4C2" w14:textId="77777777" w:rsidR="00624EED" w:rsidRDefault="00B82D94" w:rsidP="004F1C09">
            <w:pPr>
              <w:tabs>
                <w:tab w:val="left" w:pos="851"/>
              </w:tabs>
            </w:pPr>
            <w:r>
              <w:t xml:space="preserve">Baldų ir įrangos įsigijimas, pastačius naują progimnazijos pastatą Žolynų g. </w:t>
            </w:r>
            <w:r w:rsidR="00205B41" w:rsidRPr="00B83A27">
              <w:rPr>
                <w:i/>
              </w:rPr>
              <w:t>(prognozė)</w:t>
            </w:r>
          </w:p>
        </w:tc>
        <w:tc>
          <w:tcPr>
            <w:tcW w:w="1390" w:type="dxa"/>
          </w:tcPr>
          <w:p w14:paraId="1C46C4C3" w14:textId="77777777" w:rsidR="00624EED" w:rsidRPr="00137D16" w:rsidRDefault="00A505C6" w:rsidP="00361F98">
            <w:pPr>
              <w:tabs>
                <w:tab w:val="left" w:pos="851"/>
              </w:tabs>
              <w:jc w:val="center"/>
            </w:pPr>
            <w:r>
              <w:t>–</w:t>
            </w:r>
          </w:p>
        </w:tc>
        <w:tc>
          <w:tcPr>
            <w:tcW w:w="1482" w:type="dxa"/>
          </w:tcPr>
          <w:p w14:paraId="1C46C4C4" w14:textId="77777777" w:rsidR="00624EED" w:rsidRPr="00375570" w:rsidRDefault="00B82D94" w:rsidP="00361F98">
            <w:pPr>
              <w:tabs>
                <w:tab w:val="left" w:pos="851"/>
              </w:tabs>
              <w:jc w:val="center"/>
            </w:pPr>
            <w:r w:rsidRPr="00375570">
              <w:t>1 443,0</w:t>
            </w:r>
          </w:p>
        </w:tc>
        <w:tc>
          <w:tcPr>
            <w:tcW w:w="1559" w:type="dxa"/>
          </w:tcPr>
          <w:p w14:paraId="1C46C4C5" w14:textId="77777777" w:rsidR="00624EED" w:rsidRPr="00137D16" w:rsidRDefault="00A505C6" w:rsidP="00361F98">
            <w:pPr>
              <w:tabs>
                <w:tab w:val="left" w:pos="851"/>
              </w:tabs>
              <w:jc w:val="center"/>
            </w:pPr>
            <w:r>
              <w:t>–</w:t>
            </w:r>
          </w:p>
        </w:tc>
        <w:tc>
          <w:tcPr>
            <w:tcW w:w="1559" w:type="dxa"/>
          </w:tcPr>
          <w:p w14:paraId="1C46C4C6" w14:textId="77777777" w:rsidR="00624EED" w:rsidRPr="00137D16" w:rsidRDefault="00A505C6" w:rsidP="00361F98">
            <w:pPr>
              <w:tabs>
                <w:tab w:val="left" w:pos="851"/>
              </w:tabs>
              <w:jc w:val="center"/>
            </w:pPr>
            <w:r>
              <w:t>–</w:t>
            </w:r>
          </w:p>
        </w:tc>
        <w:tc>
          <w:tcPr>
            <w:tcW w:w="1553" w:type="dxa"/>
          </w:tcPr>
          <w:p w14:paraId="1C46C4C7" w14:textId="77777777" w:rsidR="00624EED" w:rsidRPr="00137D16" w:rsidRDefault="00A505C6" w:rsidP="00361F98">
            <w:pPr>
              <w:tabs>
                <w:tab w:val="left" w:pos="851"/>
              </w:tabs>
              <w:jc w:val="center"/>
            </w:pPr>
            <w:r>
              <w:t>–</w:t>
            </w:r>
          </w:p>
        </w:tc>
      </w:tr>
      <w:tr w:rsidR="003F5635" w:rsidRPr="00137D16" w14:paraId="1C46C4CF" w14:textId="77777777" w:rsidTr="00287614">
        <w:trPr>
          <w:trHeight w:val="228"/>
        </w:trPr>
        <w:tc>
          <w:tcPr>
            <w:tcW w:w="2090" w:type="dxa"/>
          </w:tcPr>
          <w:p w14:paraId="1C46C4C9" w14:textId="77777777" w:rsidR="006649F1" w:rsidRDefault="003F5635" w:rsidP="004F1C09">
            <w:pPr>
              <w:tabs>
                <w:tab w:val="left" w:pos="851"/>
              </w:tabs>
            </w:pPr>
            <w:r>
              <w:t>Progimnazijos pastato Klaipėdos g. 31 paruošimas rekonstrukcijai (baldų, inventoriaus, dokumentų, įrangos išvežimas saugojimui</w:t>
            </w:r>
            <w:r w:rsidR="00624EED">
              <w:t>)</w:t>
            </w:r>
          </w:p>
        </w:tc>
        <w:tc>
          <w:tcPr>
            <w:tcW w:w="1390" w:type="dxa"/>
          </w:tcPr>
          <w:p w14:paraId="1C46C4CA" w14:textId="77777777" w:rsidR="006649F1" w:rsidRPr="00137D16" w:rsidRDefault="00A505C6" w:rsidP="00361F98">
            <w:pPr>
              <w:tabs>
                <w:tab w:val="left" w:pos="851"/>
              </w:tabs>
              <w:jc w:val="center"/>
            </w:pPr>
            <w:r>
              <w:t>–</w:t>
            </w:r>
          </w:p>
        </w:tc>
        <w:tc>
          <w:tcPr>
            <w:tcW w:w="1482" w:type="dxa"/>
          </w:tcPr>
          <w:p w14:paraId="1C46C4CB" w14:textId="77777777" w:rsidR="006649F1" w:rsidRDefault="00624EED" w:rsidP="00361F98">
            <w:pPr>
              <w:tabs>
                <w:tab w:val="left" w:pos="851"/>
              </w:tabs>
              <w:jc w:val="center"/>
            </w:pPr>
            <w:r>
              <w:t>20,0</w:t>
            </w:r>
          </w:p>
        </w:tc>
        <w:tc>
          <w:tcPr>
            <w:tcW w:w="1559" w:type="dxa"/>
          </w:tcPr>
          <w:p w14:paraId="1C46C4CC" w14:textId="77777777" w:rsidR="006649F1" w:rsidRPr="00137D16" w:rsidRDefault="00A505C6" w:rsidP="00361F98">
            <w:pPr>
              <w:tabs>
                <w:tab w:val="left" w:pos="851"/>
              </w:tabs>
              <w:jc w:val="center"/>
            </w:pPr>
            <w:r>
              <w:t>–</w:t>
            </w:r>
          </w:p>
        </w:tc>
        <w:tc>
          <w:tcPr>
            <w:tcW w:w="1559" w:type="dxa"/>
          </w:tcPr>
          <w:p w14:paraId="1C46C4CD" w14:textId="77777777" w:rsidR="006649F1" w:rsidRPr="00137D16" w:rsidRDefault="00A505C6" w:rsidP="00361F98">
            <w:pPr>
              <w:tabs>
                <w:tab w:val="left" w:pos="851"/>
              </w:tabs>
              <w:jc w:val="center"/>
            </w:pPr>
            <w:r>
              <w:t>–</w:t>
            </w:r>
          </w:p>
        </w:tc>
        <w:tc>
          <w:tcPr>
            <w:tcW w:w="1553" w:type="dxa"/>
          </w:tcPr>
          <w:p w14:paraId="1C46C4CE" w14:textId="77777777" w:rsidR="006649F1" w:rsidRPr="00137D16" w:rsidRDefault="00A505C6" w:rsidP="00361F98">
            <w:pPr>
              <w:tabs>
                <w:tab w:val="left" w:pos="851"/>
              </w:tabs>
              <w:jc w:val="center"/>
            </w:pPr>
            <w:r>
              <w:t>–</w:t>
            </w:r>
          </w:p>
        </w:tc>
      </w:tr>
      <w:tr w:rsidR="003F5635" w:rsidRPr="00137D16" w14:paraId="1C46C4D6" w14:textId="77777777" w:rsidTr="00287614">
        <w:trPr>
          <w:trHeight w:val="228"/>
        </w:trPr>
        <w:tc>
          <w:tcPr>
            <w:tcW w:w="2090" w:type="dxa"/>
          </w:tcPr>
          <w:p w14:paraId="1C46C4D0" w14:textId="77777777" w:rsidR="006649F1" w:rsidRDefault="00624EED" w:rsidP="004F1C09">
            <w:pPr>
              <w:tabs>
                <w:tab w:val="left" w:pos="851"/>
              </w:tabs>
            </w:pPr>
            <w:r>
              <w:t>Pastato Klaipėdos g. 31 rekonstrukcija, pritaikant jį ikimokykliniam ugdymui</w:t>
            </w:r>
          </w:p>
        </w:tc>
        <w:tc>
          <w:tcPr>
            <w:tcW w:w="1390" w:type="dxa"/>
          </w:tcPr>
          <w:p w14:paraId="1C46C4D1" w14:textId="77777777" w:rsidR="006649F1" w:rsidRPr="00137D16" w:rsidRDefault="00A505C6" w:rsidP="00361F98">
            <w:pPr>
              <w:tabs>
                <w:tab w:val="left" w:pos="851"/>
              </w:tabs>
              <w:jc w:val="center"/>
            </w:pPr>
            <w:r>
              <w:t>–</w:t>
            </w:r>
          </w:p>
        </w:tc>
        <w:tc>
          <w:tcPr>
            <w:tcW w:w="1482" w:type="dxa"/>
          </w:tcPr>
          <w:p w14:paraId="1C46C4D2" w14:textId="77777777" w:rsidR="006649F1" w:rsidRDefault="00A505C6" w:rsidP="00361F98">
            <w:pPr>
              <w:tabs>
                <w:tab w:val="left" w:pos="851"/>
              </w:tabs>
              <w:jc w:val="center"/>
            </w:pPr>
            <w:r>
              <w:t>–</w:t>
            </w:r>
          </w:p>
        </w:tc>
        <w:tc>
          <w:tcPr>
            <w:tcW w:w="1559" w:type="dxa"/>
          </w:tcPr>
          <w:p w14:paraId="1C46C4D3" w14:textId="77777777" w:rsidR="006649F1" w:rsidRPr="00137D16" w:rsidRDefault="00624EED" w:rsidP="00361F98">
            <w:pPr>
              <w:tabs>
                <w:tab w:val="left" w:pos="851"/>
              </w:tabs>
              <w:jc w:val="center"/>
            </w:pPr>
            <w:r>
              <w:t>4 700,0</w:t>
            </w:r>
          </w:p>
        </w:tc>
        <w:tc>
          <w:tcPr>
            <w:tcW w:w="1559" w:type="dxa"/>
          </w:tcPr>
          <w:p w14:paraId="1C46C4D4" w14:textId="77777777" w:rsidR="006649F1" w:rsidRPr="00137D16" w:rsidRDefault="00A505C6" w:rsidP="00361F98">
            <w:pPr>
              <w:tabs>
                <w:tab w:val="left" w:pos="851"/>
              </w:tabs>
              <w:jc w:val="center"/>
            </w:pPr>
            <w:r>
              <w:t>–</w:t>
            </w:r>
          </w:p>
        </w:tc>
        <w:tc>
          <w:tcPr>
            <w:tcW w:w="1553" w:type="dxa"/>
          </w:tcPr>
          <w:p w14:paraId="1C46C4D5" w14:textId="77777777" w:rsidR="006649F1" w:rsidRPr="00137D16" w:rsidRDefault="00A505C6" w:rsidP="00361F98">
            <w:pPr>
              <w:tabs>
                <w:tab w:val="left" w:pos="851"/>
              </w:tabs>
              <w:jc w:val="center"/>
            </w:pPr>
            <w:r>
              <w:t>–</w:t>
            </w:r>
          </w:p>
        </w:tc>
      </w:tr>
      <w:tr w:rsidR="000A38C2" w:rsidRPr="00137D16" w14:paraId="1C46C4DD" w14:textId="77777777" w:rsidTr="00287614">
        <w:trPr>
          <w:trHeight w:val="228"/>
        </w:trPr>
        <w:tc>
          <w:tcPr>
            <w:tcW w:w="2090" w:type="dxa"/>
          </w:tcPr>
          <w:p w14:paraId="1C46C4D7" w14:textId="77777777" w:rsidR="000A38C2" w:rsidRDefault="00415F93" w:rsidP="004F1C09">
            <w:pPr>
              <w:tabs>
                <w:tab w:val="left" w:pos="851"/>
              </w:tabs>
            </w:pPr>
            <w:r w:rsidRPr="00DD53A1">
              <w:rPr>
                <w:b/>
              </w:rPr>
              <w:t>Iš viso:</w:t>
            </w:r>
            <w:r w:rsidR="00375570">
              <w:rPr>
                <w:b/>
              </w:rPr>
              <w:t xml:space="preserve"> 6163,0</w:t>
            </w:r>
          </w:p>
        </w:tc>
        <w:tc>
          <w:tcPr>
            <w:tcW w:w="1390" w:type="dxa"/>
          </w:tcPr>
          <w:p w14:paraId="1C46C4D8" w14:textId="77777777" w:rsidR="000A38C2" w:rsidRPr="00137D16" w:rsidRDefault="00375570" w:rsidP="00361F98">
            <w:pPr>
              <w:tabs>
                <w:tab w:val="left" w:pos="851"/>
              </w:tabs>
              <w:jc w:val="center"/>
            </w:pPr>
            <w:r>
              <w:t>–</w:t>
            </w:r>
          </w:p>
        </w:tc>
        <w:tc>
          <w:tcPr>
            <w:tcW w:w="1482" w:type="dxa"/>
          </w:tcPr>
          <w:p w14:paraId="1C46C4D9" w14:textId="77777777" w:rsidR="000A38C2" w:rsidRPr="00375570" w:rsidRDefault="00375570" w:rsidP="00361F98">
            <w:pPr>
              <w:tabs>
                <w:tab w:val="left" w:pos="851"/>
              </w:tabs>
              <w:jc w:val="center"/>
              <w:rPr>
                <w:b/>
              </w:rPr>
            </w:pPr>
            <w:r w:rsidRPr="00375570">
              <w:rPr>
                <w:b/>
              </w:rPr>
              <w:t>1463,0</w:t>
            </w:r>
          </w:p>
        </w:tc>
        <w:tc>
          <w:tcPr>
            <w:tcW w:w="1559" w:type="dxa"/>
          </w:tcPr>
          <w:p w14:paraId="1C46C4DA" w14:textId="77777777" w:rsidR="000A38C2" w:rsidRPr="00375570" w:rsidRDefault="00375570" w:rsidP="00361F98">
            <w:pPr>
              <w:tabs>
                <w:tab w:val="left" w:pos="851"/>
              </w:tabs>
              <w:jc w:val="center"/>
              <w:rPr>
                <w:b/>
              </w:rPr>
            </w:pPr>
            <w:r w:rsidRPr="00375570">
              <w:rPr>
                <w:b/>
              </w:rPr>
              <w:t>4700,0</w:t>
            </w:r>
          </w:p>
        </w:tc>
        <w:tc>
          <w:tcPr>
            <w:tcW w:w="1559" w:type="dxa"/>
          </w:tcPr>
          <w:p w14:paraId="1C46C4DB" w14:textId="77777777" w:rsidR="000A38C2" w:rsidRPr="00137D16" w:rsidRDefault="00375570" w:rsidP="00361F98">
            <w:pPr>
              <w:tabs>
                <w:tab w:val="left" w:pos="851"/>
              </w:tabs>
              <w:jc w:val="center"/>
            </w:pPr>
            <w:r>
              <w:t>–</w:t>
            </w:r>
          </w:p>
        </w:tc>
        <w:tc>
          <w:tcPr>
            <w:tcW w:w="1553" w:type="dxa"/>
          </w:tcPr>
          <w:p w14:paraId="1C46C4DC" w14:textId="77777777" w:rsidR="000A38C2" w:rsidRPr="00137D16" w:rsidRDefault="00375570" w:rsidP="00361F98">
            <w:pPr>
              <w:tabs>
                <w:tab w:val="left" w:pos="851"/>
              </w:tabs>
              <w:jc w:val="center"/>
            </w:pPr>
            <w:r>
              <w:t>–</w:t>
            </w:r>
          </w:p>
        </w:tc>
      </w:tr>
      <w:tr w:rsidR="00B82D94" w:rsidRPr="00137D16" w14:paraId="1C46C4DF" w14:textId="77777777" w:rsidTr="00BC0B17">
        <w:trPr>
          <w:trHeight w:val="228"/>
        </w:trPr>
        <w:tc>
          <w:tcPr>
            <w:tcW w:w="9633" w:type="dxa"/>
            <w:gridSpan w:val="6"/>
          </w:tcPr>
          <w:p w14:paraId="1C46C4DE" w14:textId="77777777" w:rsidR="00B82D94" w:rsidRPr="00137D16" w:rsidRDefault="00B82D94" w:rsidP="00B82D94">
            <w:pPr>
              <w:tabs>
                <w:tab w:val="left" w:pos="851"/>
              </w:tabs>
            </w:pPr>
            <w:r>
              <w:t>Priemonė. Mokinių vežiojim</w:t>
            </w:r>
            <w:r w:rsidRPr="00AD6853">
              <w:t>as</w:t>
            </w:r>
            <w:r>
              <w:t xml:space="preserve"> teisės aktų nustatyta tvarka</w:t>
            </w:r>
          </w:p>
        </w:tc>
      </w:tr>
      <w:tr w:rsidR="00205B41" w:rsidRPr="00137D16" w14:paraId="1C46C4E1" w14:textId="77777777" w:rsidTr="00CA647F">
        <w:trPr>
          <w:trHeight w:val="228"/>
        </w:trPr>
        <w:tc>
          <w:tcPr>
            <w:tcW w:w="9633" w:type="dxa"/>
            <w:gridSpan w:val="6"/>
          </w:tcPr>
          <w:p w14:paraId="1C46C4E0" w14:textId="77777777" w:rsidR="00205B41" w:rsidRPr="00137D16" w:rsidRDefault="00205B41" w:rsidP="00205B41">
            <w:pPr>
              <w:tabs>
                <w:tab w:val="left" w:pos="851"/>
              </w:tabs>
            </w:pPr>
            <w:r>
              <w:t>Mokinių srautų reguliavimas</w:t>
            </w:r>
          </w:p>
        </w:tc>
      </w:tr>
      <w:tr w:rsidR="003F5635" w:rsidRPr="00137D16" w14:paraId="1C46C4E8" w14:textId="77777777" w:rsidTr="00287614">
        <w:trPr>
          <w:trHeight w:val="228"/>
        </w:trPr>
        <w:tc>
          <w:tcPr>
            <w:tcW w:w="2090" w:type="dxa"/>
          </w:tcPr>
          <w:p w14:paraId="1C46C4E2" w14:textId="77777777" w:rsidR="006649F1" w:rsidRDefault="00205B41" w:rsidP="004F1C09">
            <w:pPr>
              <w:tabs>
                <w:tab w:val="left" w:pos="851"/>
              </w:tabs>
            </w:pPr>
            <w:r w:rsidRPr="009C7638">
              <w:t>Transporto išlaidų mokiniams kompensavimas</w:t>
            </w:r>
          </w:p>
        </w:tc>
        <w:tc>
          <w:tcPr>
            <w:tcW w:w="1390" w:type="dxa"/>
          </w:tcPr>
          <w:p w14:paraId="1C46C4E3" w14:textId="77777777" w:rsidR="006649F1" w:rsidRPr="00137D16" w:rsidRDefault="00205B41" w:rsidP="00361F98">
            <w:pPr>
              <w:tabs>
                <w:tab w:val="left" w:pos="851"/>
              </w:tabs>
              <w:jc w:val="center"/>
            </w:pPr>
            <w:r>
              <w:t>31,3</w:t>
            </w:r>
          </w:p>
        </w:tc>
        <w:tc>
          <w:tcPr>
            <w:tcW w:w="1482" w:type="dxa"/>
          </w:tcPr>
          <w:p w14:paraId="1C46C4E4" w14:textId="77777777" w:rsidR="006649F1" w:rsidRDefault="00205B41" w:rsidP="00361F98">
            <w:pPr>
              <w:tabs>
                <w:tab w:val="left" w:pos="851"/>
              </w:tabs>
              <w:jc w:val="center"/>
            </w:pPr>
            <w:r>
              <w:t>31,3</w:t>
            </w:r>
          </w:p>
        </w:tc>
        <w:tc>
          <w:tcPr>
            <w:tcW w:w="1559" w:type="dxa"/>
          </w:tcPr>
          <w:p w14:paraId="1C46C4E5" w14:textId="77777777" w:rsidR="006649F1" w:rsidRPr="00137D16" w:rsidRDefault="00205B41" w:rsidP="00361F98">
            <w:pPr>
              <w:tabs>
                <w:tab w:val="left" w:pos="851"/>
              </w:tabs>
              <w:jc w:val="center"/>
            </w:pPr>
            <w:r>
              <w:t>31,3</w:t>
            </w:r>
          </w:p>
        </w:tc>
        <w:tc>
          <w:tcPr>
            <w:tcW w:w="1559" w:type="dxa"/>
          </w:tcPr>
          <w:p w14:paraId="1C46C4E6" w14:textId="77777777" w:rsidR="006649F1" w:rsidRPr="00137D16" w:rsidRDefault="00205B41" w:rsidP="00361F98">
            <w:pPr>
              <w:tabs>
                <w:tab w:val="left" w:pos="851"/>
              </w:tabs>
              <w:jc w:val="center"/>
            </w:pPr>
            <w:r>
              <w:t>31,3</w:t>
            </w:r>
          </w:p>
        </w:tc>
        <w:tc>
          <w:tcPr>
            <w:tcW w:w="1553" w:type="dxa"/>
          </w:tcPr>
          <w:p w14:paraId="1C46C4E7" w14:textId="77777777" w:rsidR="006649F1" w:rsidRPr="00137D16" w:rsidRDefault="00205B41" w:rsidP="00361F98">
            <w:pPr>
              <w:tabs>
                <w:tab w:val="left" w:pos="851"/>
              </w:tabs>
              <w:jc w:val="center"/>
            </w:pPr>
            <w:r>
              <w:t>31,3</w:t>
            </w:r>
          </w:p>
        </w:tc>
      </w:tr>
      <w:tr w:rsidR="00B40932" w:rsidRPr="00137D16" w14:paraId="1C46C4EF" w14:textId="77777777" w:rsidTr="00287614">
        <w:trPr>
          <w:trHeight w:val="228"/>
        </w:trPr>
        <w:tc>
          <w:tcPr>
            <w:tcW w:w="2090" w:type="dxa"/>
          </w:tcPr>
          <w:p w14:paraId="1C46C4E9" w14:textId="77777777" w:rsidR="00B40932" w:rsidRPr="00DD53A1" w:rsidRDefault="00B40932" w:rsidP="00B40932">
            <w:pPr>
              <w:tabs>
                <w:tab w:val="left" w:pos="851"/>
              </w:tabs>
              <w:rPr>
                <w:b/>
              </w:rPr>
            </w:pPr>
            <w:r w:rsidRPr="00DD53A1">
              <w:rPr>
                <w:b/>
              </w:rPr>
              <w:t>Iš viso:</w:t>
            </w:r>
            <w:r>
              <w:rPr>
                <w:b/>
              </w:rPr>
              <w:t xml:space="preserve"> 156,5</w:t>
            </w:r>
          </w:p>
        </w:tc>
        <w:tc>
          <w:tcPr>
            <w:tcW w:w="1390" w:type="dxa"/>
          </w:tcPr>
          <w:p w14:paraId="1C46C4EA" w14:textId="77777777" w:rsidR="00B40932" w:rsidRPr="00375570" w:rsidRDefault="00B40932" w:rsidP="00B40932">
            <w:pPr>
              <w:tabs>
                <w:tab w:val="left" w:pos="851"/>
              </w:tabs>
              <w:jc w:val="center"/>
              <w:rPr>
                <w:b/>
              </w:rPr>
            </w:pPr>
            <w:r w:rsidRPr="00375570">
              <w:rPr>
                <w:b/>
              </w:rPr>
              <w:t>31,3</w:t>
            </w:r>
          </w:p>
        </w:tc>
        <w:tc>
          <w:tcPr>
            <w:tcW w:w="1482" w:type="dxa"/>
          </w:tcPr>
          <w:p w14:paraId="1C46C4EB" w14:textId="77777777" w:rsidR="00B40932" w:rsidRPr="00375570" w:rsidRDefault="00B40932" w:rsidP="00B40932">
            <w:pPr>
              <w:tabs>
                <w:tab w:val="left" w:pos="851"/>
              </w:tabs>
              <w:jc w:val="center"/>
              <w:rPr>
                <w:b/>
              </w:rPr>
            </w:pPr>
            <w:r w:rsidRPr="00375570">
              <w:rPr>
                <w:b/>
              </w:rPr>
              <w:t>31,3</w:t>
            </w:r>
          </w:p>
        </w:tc>
        <w:tc>
          <w:tcPr>
            <w:tcW w:w="1559" w:type="dxa"/>
          </w:tcPr>
          <w:p w14:paraId="1C46C4EC" w14:textId="77777777" w:rsidR="00B40932" w:rsidRPr="00375570" w:rsidRDefault="00B40932" w:rsidP="00B40932">
            <w:pPr>
              <w:tabs>
                <w:tab w:val="left" w:pos="851"/>
              </w:tabs>
              <w:jc w:val="center"/>
              <w:rPr>
                <w:b/>
              </w:rPr>
            </w:pPr>
            <w:r w:rsidRPr="00375570">
              <w:rPr>
                <w:b/>
              </w:rPr>
              <w:t>31,3</w:t>
            </w:r>
          </w:p>
        </w:tc>
        <w:tc>
          <w:tcPr>
            <w:tcW w:w="1559" w:type="dxa"/>
          </w:tcPr>
          <w:p w14:paraId="1C46C4ED" w14:textId="77777777" w:rsidR="00B40932" w:rsidRPr="00375570" w:rsidRDefault="00B40932" w:rsidP="00B40932">
            <w:pPr>
              <w:tabs>
                <w:tab w:val="left" w:pos="851"/>
              </w:tabs>
              <w:jc w:val="center"/>
              <w:rPr>
                <w:b/>
              </w:rPr>
            </w:pPr>
            <w:r w:rsidRPr="00375570">
              <w:rPr>
                <w:b/>
              </w:rPr>
              <w:t>31,3</w:t>
            </w:r>
          </w:p>
        </w:tc>
        <w:tc>
          <w:tcPr>
            <w:tcW w:w="1553" w:type="dxa"/>
          </w:tcPr>
          <w:p w14:paraId="1C46C4EE" w14:textId="77777777" w:rsidR="00B40932" w:rsidRPr="00375570" w:rsidRDefault="00B40932" w:rsidP="00B40932">
            <w:pPr>
              <w:tabs>
                <w:tab w:val="left" w:pos="851"/>
              </w:tabs>
              <w:jc w:val="center"/>
              <w:rPr>
                <w:b/>
              </w:rPr>
            </w:pPr>
            <w:r w:rsidRPr="00375570">
              <w:rPr>
                <w:b/>
              </w:rPr>
              <w:t>31,3</w:t>
            </w:r>
          </w:p>
        </w:tc>
      </w:tr>
      <w:tr w:rsidR="00B40932" w:rsidRPr="00137D16" w14:paraId="1C46C4F1" w14:textId="77777777" w:rsidTr="00BE34DE">
        <w:trPr>
          <w:trHeight w:val="228"/>
        </w:trPr>
        <w:tc>
          <w:tcPr>
            <w:tcW w:w="9633" w:type="dxa"/>
            <w:gridSpan w:val="6"/>
            <w:vAlign w:val="center"/>
          </w:tcPr>
          <w:p w14:paraId="1C46C4F0" w14:textId="77777777" w:rsidR="00B40932" w:rsidRPr="00AB494E" w:rsidRDefault="00B40932" w:rsidP="00B40932">
            <w:pPr>
              <w:jc w:val="both"/>
            </w:pPr>
            <w:r>
              <w:t>Priemonė. Struktūriniuose pertvarkymuose dalyvaujančių mokyklų m</w:t>
            </w:r>
            <w:r w:rsidRPr="00F9464E">
              <w:t>okytojų</w:t>
            </w:r>
            <w:r>
              <w:t xml:space="preserve"> </w:t>
            </w:r>
            <w:r w:rsidRPr="00F9464E">
              <w:t>įdarbinim</w:t>
            </w:r>
            <w:r>
              <w:t>as</w:t>
            </w:r>
          </w:p>
        </w:tc>
      </w:tr>
      <w:tr w:rsidR="00B40932" w:rsidRPr="00137D16" w14:paraId="1C46C4F3" w14:textId="77777777" w:rsidTr="008307B3">
        <w:trPr>
          <w:trHeight w:val="228"/>
        </w:trPr>
        <w:tc>
          <w:tcPr>
            <w:tcW w:w="9633" w:type="dxa"/>
            <w:gridSpan w:val="6"/>
          </w:tcPr>
          <w:p w14:paraId="1C46C4F2" w14:textId="77777777" w:rsidR="00B40932" w:rsidRDefault="00B40932" w:rsidP="00B40932">
            <w:pPr>
              <w:tabs>
                <w:tab w:val="left" w:pos="851"/>
              </w:tabs>
            </w:pPr>
            <w:r>
              <w:t xml:space="preserve">Klaipėdos </w:t>
            </w:r>
            <w:r w:rsidRPr="00AB494E">
              <w:t>„</w:t>
            </w:r>
            <w:r>
              <w:t>Varpelio</w:t>
            </w:r>
            <w:r w:rsidRPr="00AB494E">
              <w:t>“ mokykla-darželis</w:t>
            </w:r>
          </w:p>
        </w:tc>
      </w:tr>
      <w:tr w:rsidR="00B40932" w:rsidRPr="00137D16" w14:paraId="1C46C4FA" w14:textId="77777777" w:rsidTr="00287614">
        <w:trPr>
          <w:trHeight w:val="228"/>
        </w:trPr>
        <w:tc>
          <w:tcPr>
            <w:tcW w:w="2090" w:type="dxa"/>
          </w:tcPr>
          <w:p w14:paraId="1C46C4F4" w14:textId="77777777" w:rsidR="00B40932" w:rsidRPr="009C7638" w:rsidRDefault="00B40932" w:rsidP="00B40932">
            <w:pPr>
              <w:tabs>
                <w:tab w:val="left" w:pos="851"/>
              </w:tabs>
            </w:pPr>
            <w:r>
              <w:t xml:space="preserve">Pradinių klasių mokytojų, atsisakiusių dirbti kitoje darbovietėje (Tauralaukio progimnazijoje), išeitinės išmokos </w:t>
            </w:r>
            <w:r w:rsidRPr="00B83A27">
              <w:rPr>
                <w:i/>
              </w:rPr>
              <w:t>(prognozė)</w:t>
            </w:r>
          </w:p>
        </w:tc>
        <w:tc>
          <w:tcPr>
            <w:tcW w:w="1390" w:type="dxa"/>
          </w:tcPr>
          <w:p w14:paraId="1C46C4F5" w14:textId="77777777" w:rsidR="00B40932" w:rsidRDefault="00A505C6" w:rsidP="00B40932">
            <w:pPr>
              <w:tabs>
                <w:tab w:val="left" w:pos="851"/>
              </w:tabs>
              <w:jc w:val="center"/>
            </w:pPr>
            <w:r>
              <w:t>–</w:t>
            </w:r>
          </w:p>
        </w:tc>
        <w:tc>
          <w:tcPr>
            <w:tcW w:w="1482" w:type="dxa"/>
          </w:tcPr>
          <w:p w14:paraId="1C46C4F6" w14:textId="77777777" w:rsidR="00B40932" w:rsidRPr="00B40932" w:rsidRDefault="00B40932" w:rsidP="00B40932">
            <w:pPr>
              <w:tabs>
                <w:tab w:val="left" w:pos="851"/>
              </w:tabs>
              <w:jc w:val="center"/>
            </w:pPr>
            <w:r w:rsidRPr="00B40932">
              <w:t>37,2</w:t>
            </w:r>
          </w:p>
        </w:tc>
        <w:tc>
          <w:tcPr>
            <w:tcW w:w="1559" w:type="dxa"/>
          </w:tcPr>
          <w:p w14:paraId="1C46C4F7" w14:textId="77777777" w:rsidR="00B40932" w:rsidRDefault="00F5527B" w:rsidP="00B40932">
            <w:pPr>
              <w:tabs>
                <w:tab w:val="left" w:pos="851"/>
              </w:tabs>
              <w:jc w:val="center"/>
            </w:pPr>
            <w:r>
              <w:t>–</w:t>
            </w:r>
          </w:p>
        </w:tc>
        <w:tc>
          <w:tcPr>
            <w:tcW w:w="1559" w:type="dxa"/>
          </w:tcPr>
          <w:p w14:paraId="1C46C4F8" w14:textId="77777777" w:rsidR="00B40932" w:rsidRDefault="00F5527B" w:rsidP="00B40932">
            <w:pPr>
              <w:tabs>
                <w:tab w:val="left" w:pos="851"/>
              </w:tabs>
              <w:jc w:val="center"/>
            </w:pPr>
            <w:r>
              <w:t>–</w:t>
            </w:r>
          </w:p>
        </w:tc>
        <w:tc>
          <w:tcPr>
            <w:tcW w:w="1553" w:type="dxa"/>
          </w:tcPr>
          <w:p w14:paraId="1C46C4F9" w14:textId="77777777" w:rsidR="00B40932" w:rsidRDefault="00F5527B" w:rsidP="00B40932">
            <w:pPr>
              <w:tabs>
                <w:tab w:val="left" w:pos="851"/>
              </w:tabs>
              <w:jc w:val="center"/>
            </w:pPr>
            <w:r>
              <w:t>–</w:t>
            </w:r>
          </w:p>
        </w:tc>
      </w:tr>
      <w:tr w:rsidR="00B40932" w:rsidRPr="00137D16" w14:paraId="1C46C501" w14:textId="77777777" w:rsidTr="00287614">
        <w:trPr>
          <w:trHeight w:val="228"/>
        </w:trPr>
        <w:tc>
          <w:tcPr>
            <w:tcW w:w="2090" w:type="dxa"/>
          </w:tcPr>
          <w:p w14:paraId="1C46C4FB" w14:textId="77777777" w:rsidR="00B40932" w:rsidRDefault="00B40932" w:rsidP="00B40932">
            <w:pPr>
              <w:tabs>
                <w:tab w:val="left" w:pos="851"/>
              </w:tabs>
            </w:pPr>
            <w:r w:rsidRPr="00DD53A1">
              <w:rPr>
                <w:b/>
              </w:rPr>
              <w:t>Iš viso:</w:t>
            </w:r>
            <w:r>
              <w:rPr>
                <w:b/>
              </w:rPr>
              <w:t xml:space="preserve"> </w:t>
            </w:r>
            <w:r w:rsidRPr="00B40932">
              <w:rPr>
                <w:b/>
              </w:rPr>
              <w:t>37,2</w:t>
            </w:r>
          </w:p>
        </w:tc>
        <w:tc>
          <w:tcPr>
            <w:tcW w:w="1390" w:type="dxa"/>
          </w:tcPr>
          <w:p w14:paraId="1C46C4FC" w14:textId="77777777" w:rsidR="00B40932" w:rsidRDefault="00375570" w:rsidP="00B40932">
            <w:pPr>
              <w:tabs>
                <w:tab w:val="left" w:pos="851"/>
              </w:tabs>
              <w:jc w:val="center"/>
            </w:pPr>
            <w:r>
              <w:t>–</w:t>
            </w:r>
          </w:p>
        </w:tc>
        <w:tc>
          <w:tcPr>
            <w:tcW w:w="1482" w:type="dxa"/>
          </w:tcPr>
          <w:p w14:paraId="1C46C4FD" w14:textId="77777777" w:rsidR="00B40932" w:rsidRPr="00375570" w:rsidRDefault="00B40932" w:rsidP="00B40932">
            <w:pPr>
              <w:tabs>
                <w:tab w:val="left" w:pos="851"/>
              </w:tabs>
              <w:jc w:val="center"/>
              <w:rPr>
                <w:b/>
              </w:rPr>
            </w:pPr>
            <w:r w:rsidRPr="00375570">
              <w:rPr>
                <w:b/>
              </w:rPr>
              <w:t>37,2</w:t>
            </w:r>
          </w:p>
        </w:tc>
        <w:tc>
          <w:tcPr>
            <w:tcW w:w="1559" w:type="dxa"/>
          </w:tcPr>
          <w:p w14:paraId="1C46C4FE" w14:textId="77777777" w:rsidR="00B40932" w:rsidRDefault="00375570" w:rsidP="00B40932">
            <w:pPr>
              <w:tabs>
                <w:tab w:val="left" w:pos="851"/>
              </w:tabs>
              <w:jc w:val="center"/>
            </w:pPr>
            <w:r>
              <w:t>–</w:t>
            </w:r>
          </w:p>
        </w:tc>
        <w:tc>
          <w:tcPr>
            <w:tcW w:w="1559" w:type="dxa"/>
          </w:tcPr>
          <w:p w14:paraId="1C46C4FF" w14:textId="77777777" w:rsidR="00B40932" w:rsidRDefault="00375570" w:rsidP="00B40932">
            <w:pPr>
              <w:tabs>
                <w:tab w:val="left" w:pos="851"/>
              </w:tabs>
              <w:jc w:val="center"/>
            </w:pPr>
            <w:r>
              <w:t>–</w:t>
            </w:r>
          </w:p>
        </w:tc>
        <w:tc>
          <w:tcPr>
            <w:tcW w:w="1553" w:type="dxa"/>
          </w:tcPr>
          <w:p w14:paraId="1C46C500" w14:textId="77777777" w:rsidR="00B40932" w:rsidRDefault="00375570" w:rsidP="00B40932">
            <w:pPr>
              <w:tabs>
                <w:tab w:val="left" w:pos="851"/>
              </w:tabs>
              <w:jc w:val="center"/>
            </w:pPr>
            <w:r>
              <w:t>–</w:t>
            </w:r>
          </w:p>
        </w:tc>
      </w:tr>
      <w:tr w:rsidR="00B40932" w:rsidRPr="00137D16" w14:paraId="1C46C503" w14:textId="77777777" w:rsidTr="00516E87">
        <w:trPr>
          <w:trHeight w:val="228"/>
        </w:trPr>
        <w:tc>
          <w:tcPr>
            <w:tcW w:w="9633" w:type="dxa"/>
            <w:gridSpan w:val="6"/>
          </w:tcPr>
          <w:p w14:paraId="1C46C502" w14:textId="77777777" w:rsidR="00B40932" w:rsidRDefault="00B40932" w:rsidP="00B40932">
            <w:pPr>
              <w:tabs>
                <w:tab w:val="left" w:pos="851"/>
              </w:tabs>
            </w:pPr>
            <w:r>
              <w:t xml:space="preserve">Priemonė. </w:t>
            </w:r>
            <w:r w:rsidRPr="00CF7B63">
              <w:t xml:space="preserve">Klaipėdos miesto pedagogų rengimo, kvalifikacijos plėtojimo, profesinių kompetencijų tobulinimo ir mokytojų pritraukimo į mokyklas 2020–2024 metų programos, patvirtintos </w:t>
            </w:r>
            <w:r>
              <w:t>S</w:t>
            </w:r>
            <w:r w:rsidRPr="00CF7B63">
              <w:t>avivaldybės administracijos direktoriaus 2020 gruodžio 4 d. įsakymu Nr. AD1-1400</w:t>
            </w:r>
            <w:r>
              <w:t>, įgyvendinimas</w:t>
            </w:r>
          </w:p>
        </w:tc>
      </w:tr>
      <w:tr w:rsidR="00B40932" w:rsidRPr="00137D16" w14:paraId="1C46C50A" w14:textId="77777777" w:rsidTr="00287614">
        <w:trPr>
          <w:trHeight w:val="228"/>
        </w:trPr>
        <w:tc>
          <w:tcPr>
            <w:tcW w:w="2090" w:type="dxa"/>
          </w:tcPr>
          <w:p w14:paraId="1C46C504" w14:textId="77777777" w:rsidR="00B40932" w:rsidRPr="009C7638" w:rsidRDefault="00B40932" w:rsidP="00B40932">
            <w:pPr>
              <w:tabs>
                <w:tab w:val="left" w:pos="851"/>
              </w:tabs>
            </w:pPr>
            <w:r>
              <w:t>M</w:t>
            </w:r>
            <w:r w:rsidRPr="00F84D59">
              <w:t>okytojų rengim</w:t>
            </w:r>
            <w:r>
              <w:t>o, perkvalifikavimo</w:t>
            </w:r>
            <w:r w:rsidRPr="00F84D59">
              <w:t xml:space="preserve"> ir </w:t>
            </w:r>
            <w:r>
              <w:t>kvalifikacijos tobulinimo organizavimas</w:t>
            </w:r>
          </w:p>
        </w:tc>
        <w:tc>
          <w:tcPr>
            <w:tcW w:w="1390" w:type="dxa"/>
          </w:tcPr>
          <w:p w14:paraId="1C46C505" w14:textId="77777777" w:rsidR="00B40932" w:rsidRDefault="00DD1FE7" w:rsidP="00B40932">
            <w:pPr>
              <w:tabs>
                <w:tab w:val="left" w:pos="851"/>
              </w:tabs>
              <w:jc w:val="center"/>
            </w:pPr>
            <w:r>
              <w:t>18,0</w:t>
            </w:r>
          </w:p>
        </w:tc>
        <w:tc>
          <w:tcPr>
            <w:tcW w:w="1482" w:type="dxa"/>
          </w:tcPr>
          <w:p w14:paraId="1C46C506" w14:textId="77777777" w:rsidR="00B40932" w:rsidRDefault="00DD1FE7" w:rsidP="00B40932">
            <w:pPr>
              <w:tabs>
                <w:tab w:val="left" w:pos="851"/>
              </w:tabs>
              <w:jc w:val="center"/>
            </w:pPr>
            <w:r>
              <w:t>10</w:t>
            </w:r>
            <w:r w:rsidR="00B40932">
              <w:t>0,0</w:t>
            </w:r>
          </w:p>
        </w:tc>
        <w:tc>
          <w:tcPr>
            <w:tcW w:w="1559" w:type="dxa"/>
          </w:tcPr>
          <w:p w14:paraId="1C46C507" w14:textId="77777777" w:rsidR="00B40932" w:rsidRDefault="00B40932" w:rsidP="00B40932">
            <w:pPr>
              <w:tabs>
                <w:tab w:val="left" w:pos="851"/>
              </w:tabs>
              <w:jc w:val="center"/>
            </w:pPr>
            <w:r>
              <w:t>50,0</w:t>
            </w:r>
          </w:p>
        </w:tc>
        <w:tc>
          <w:tcPr>
            <w:tcW w:w="1559" w:type="dxa"/>
          </w:tcPr>
          <w:p w14:paraId="1C46C508" w14:textId="77777777" w:rsidR="00B40932" w:rsidRDefault="00B40932" w:rsidP="00B40932">
            <w:pPr>
              <w:tabs>
                <w:tab w:val="left" w:pos="851"/>
              </w:tabs>
              <w:jc w:val="center"/>
            </w:pPr>
            <w:r>
              <w:t>50,0</w:t>
            </w:r>
          </w:p>
        </w:tc>
        <w:tc>
          <w:tcPr>
            <w:tcW w:w="1553" w:type="dxa"/>
          </w:tcPr>
          <w:p w14:paraId="1C46C509" w14:textId="77777777" w:rsidR="00B40932" w:rsidRDefault="00B40932" w:rsidP="00B40932">
            <w:pPr>
              <w:tabs>
                <w:tab w:val="left" w:pos="851"/>
              </w:tabs>
              <w:jc w:val="center"/>
            </w:pPr>
            <w:r>
              <w:t>50,0</w:t>
            </w:r>
          </w:p>
        </w:tc>
      </w:tr>
      <w:tr w:rsidR="00B40932" w:rsidRPr="00137D16" w14:paraId="1C46C511" w14:textId="77777777" w:rsidTr="00287614">
        <w:trPr>
          <w:trHeight w:val="228"/>
        </w:trPr>
        <w:tc>
          <w:tcPr>
            <w:tcW w:w="2090" w:type="dxa"/>
          </w:tcPr>
          <w:p w14:paraId="1C46C50B" w14:textId="77777777" w:rsidR="00B40932" w:rsidRDefault="00B40932" w:rsidP="00B40932">
            <w:pPr>
              <w:tabs>
                <w:tab w:val="left" w:pos="851"/>
              </w:tabs>
            </w:pPr>
            <w:r>
              <w:t>P</w:t>
            </w:r>
            <w:r w:rsidRPr="00F84D59">
              <w:t>edagogo profesij</w:t>
            </w:r>
            <w:r>
              <w:t>os populiarinimas</w:t>
            </w:r>
          </w:p>
        </w:tc>
        <w:tc>
          <w:tcPr>
            <w:tcW w:w="1390" w:type="dxa"/>
          </w:tcPr>
          <w:p w14:paraId="1C46C50C" w14:textId="77777777" w:rsidR="00B40932" w:rsidRDefault="006C36E5" w:rsidP="00B40932">
            <w:pPr>
              <w:tabs>
                <w:tab w:val="left" w:pos="851"/>
              </w:tabs>
              <w:jc w:val="center"/>
            </w:pPr>
            <w:r>
              <w:t>–</w:t>
            </w:r>
          </w:p>
        </w:tc>
        <w:tc>
          <w:tcPr>
            <w:tcW w:w="1482" w:type="dxa"/>
          </w:tcPr>
          <w:p w14:paraId="1C46C50D" w14:textId="77777777" w:rsidR="00B40932" w:rsidRDefault="00B40932" w:rsidP="00B40932">
            <w:pPr>
              <w:tabs>
                <w:tab w:val="left" w:pos="851"/>
              </w:tabs>
              <w:jc w:val="center"/>
            </w:pPr>
            <w:r>
              <w:t>15,0</w:t>
            </w:r>
          </w:p>
        </w:tc>
        <w:tc>
          <w:tcPr>
            <w:tcW w:w="1559" w:type="dxa"/>
          </w:tcPr>
          <w:p w14:paraId="1C46C50E" w14:textId="77777777" w:rsidR="00B40932" w:rsidRDefault="00B40932" w:rsidP="00B40932">
            <w:pPr>
              <w:tabs>
                <w:tab w:val="left" w:pos="851"/>
              </w:tabs>
              <w:jc w:val="center"/>
            </w:pPr>
            <w:r>
              <w:t>5,0</w:t>
            </w:r>
          </w:p>
        </w:tc>
        <w:tc>
          <w:tcPr>
            <w:tcW w:w="1559" w:type="dxa"/>
          </w:tcPr>
          <w:p w14:paraId="1C46C50F" w14:textId="77777777" w:rsidR="00B40932" w:rsidRDefault="00B40932" w:rsidP="00B40932">
            <w:pPr>
              <w:tabs>
                <w:tab w:val="left" w:pos="851"/>
              </w:tabs>
              <w:jc w:val="center"/>
            </w:pPr>
            <w:r>
              <w:t>5,0</w:t>
            </w:r>
          </w:p>
        </w:tc>
        <w:tc>
          <w:tcPr>
            <w:tcW w:w="1553" w:type="dxa"/>
          </w:tcPr>
          <w:p w14:paraId="1C46C510" w14:textId="77777777" w:rsidR="00B40932" w:rsidRDefault="00B40932" w:rsidP="00B40932">
            <w:pPr>
              <w:tabs>
                <w:tab w:val="left" w:pos="851"/>
              </w:tabs>
              <w:jc w:val="center"/>
            </w:pPr>
            <w:r>
              <w:t>5,0</w:t>
            </w:r>
          </w:p>
        </w:tc>
      </w:tr>
      <w:tr w:rsidR="00B40932" w:rsidRPr="00137D16" w14:paraId="1C46C518" w14:textId="77777777" w:rsidTr="00287614">
        <w:trPr>
          <w:trHeight w:val="228"/>
        </w:trPr>
        <w:tc>
          <w:tcPr>
            <w:tcW w:w="2090" w:type="dxa"/>
          </w:tcPr>
          <w:p w14:paraId="1C46C512" w14:textId="77777777" w:rsidR="00B40932" w:rsidRDefault="00B40932" w:rsidP="00B40932">
            <w:pPr>
              <w:tabs>
                <w:tab w:val="left" w:pos="851"/>
              </w:tabs>
            </w:pPr>
            <w:r>
              <w:t>F</w:t>
            </w:r>
            <w:r w:rsidRPr="00F84D59">
              <w:t>inansin</w:t>
            </w:r>
            <w:r>
              <w:t>ės</w:t>
            </w:r>
            <w:r w:rsidRPr="00F84D59">
              <w:t xml:space="preserve"> param</w:t>
            </w:r>
            <w:r>
              <w:t>os pedagogams teikimas</w:t>
            </w:r>
          </w:p>
        </w:tc>
        <w:tc>
          <w:tcPr>
            <w:tcW w:w="1390" w:type="dxa"/>
          </w:tcPr>
          <w:p w14:paraId="1C46C513" w14:textId="77777777" w:rsidR="00B40932" w:rsidRDefault="006C36E5" w:rsidP="00B40932">
            <w:pPr>
              <w:tabs>
                <w:tab w:val="left" w:pos="851"/>
              </w:tabs>
              <w:jc w:val="center"/>
            </w:pPr>
            <w:r>
              <w:t>–</w:t>
            </w:r>
          </w:p>
        </w:tc>
        <w:tc>
          <w:tcPr>
            <w:tcW w:w="1482" w:type="dxa"/>
          </w:tcPr>
          <w:p w14:paraId="1C46C514" w14:textId="77777777" w:rsidR="00B40932" w:rsidRDefault="00B40932" w:rsidP="00B40932">
            <w:pPr>
              <w:tabs>
                <w:tab w:val="left" w:pos="851"/>
              </w:tabs>
              <w:jc w:val="center"/>
            </w:pPr>
            <w:r>
              <w:t>131,5</w:t>
            </w:r>
          </w:p>
        </w:tc>
        <w:tc>
          <w:tcPr>
            <w:tcW w:w="1559" w:type="dxa"/>
          </w:tcPr>
          <w:p w14:paraId="1C46C515" w14:textId="77777777" w:rsidR="00B40932" w:rsidRDefault="00B40932" w:rsidP="00B40932">
            <w:pPr>
              <w:tabs>
                <w:tab w:val="left" w:pos="851"/>
              </w:tabs>
              <w:jc w:val="center"/>
            </w:pPr>
            <w:r>
              <w:t>131,5</w:t>
            </w:r>
          </w:p>
        </w:tc>
        <w:tc>
          <w:tcPr>
            <w:tcW w:w="1559" w:type="dxa"/>
          </w:tcPr>
          <w:p w14:paraId="1C46C516" w14:textId="77777777" w:rsidR="00B40932" w:rsidRDefault="00B40932" w:rsidP="00B40932">
            <w:pPr>
              <w:tabs>
                <w:tab w:val="left" w:pos="851"/>
              </w:tabs>
              <w:jc w:val="center"/>
            </w:pPr>
            <w:r>
              <w:t>131,5</w:t>
            </w:r>
          </w:p>
        </w:tc>
        <w:tc>
          <w:tcPr>
            <w:tcW w:w="1553" w:type="dxa"/>
          </w:tcPr>
          <w:p w14:paraId="1C46C517" w14:textId="77777777" w:rsidR="00B40932" w:rsidRDefault="00B40932" w:rsidP="00B40932">
            <w:pPr>
              <w:tabs>
                <w:tab w:val="left" w:pos="851"/>
              </w:tabs>
              <w:jc w:val="center"/>
            </w:pPr>
            <w:r>
              <w:t>131,5</w:t>
            </w:r>
          </w:p>
        </w:tc>
      </w:tr>
      <w:tr w:rsidR="00B40932" w:rsidRPr="00137D16" w14:paraId="1C46C51F" w14:textId="77777777" w:rsidTr="00287614">
        <w:trPr>
          <w:trHeight w:val="228"/>
        </w:trPr>
        <w:tc>
          <w:tcPr>
            <w:tcW w:w="2090" w:type="dxa"/>
          </w:tcPr>
          <w:p w14:paraId="1C46C519" w14:textId="77777777" w:rsidR="00B40932" w:rsidRDefault="00B40932" w:rsidP="00B40932">
            <w:pPr>
              <w:tabs>
                <w:tab w:val="left" w:pos="851"/>
              </w:tabs>
            </w:pPr>
            <w:r w:rsidRPr="00DD53A1">
              <w:rPr>
                <w:b/>
              </w:rPr>
              <w:t>Iš viso:</w:t>
            </w:r>
            <w:r>
              <w:rPr>
                <w:b/>
              </w:rPr>
              <w:t xml:space="preserve"> </w:t>
            </w:r>
            <w:r w:rsidR="00D92D93">
              <w:rPr>
                <w:b/>
              </w:rPr>
              <w:t>824</w:t>
            </w:r>
            <w:r>
              <w:rPr>
                <w:b/>
              </w:rPr>
              <w:t>,0</w:t>
            </w:r>
          </w:p>
        </w:tc>
        <w:tc>
          <w:tcPr>
            <w:tcW w:w="1390" w:type="dxa"/>
          </w:tcPr>
          <w:p w14:paraId="1C46C51A" w14:textId="77777777" w:rsidR="00B40932" w:rsidRPr="00DD1FE7" w:rsidRDefault="00DD1FE7" w:rsidP="00B40932">
            <w:pPr>
              <w:tabs>
                <w:tab w:val="left" w:pos="851"/>
              </w:tabs>
              <w:jc w:val="center"/>
              <w:rPr>
                <w:b/>
              </w:rPr>
            </w:pPr>
            <w:r w:rsidRPr="00DD1FE7">
              <w:rPr>
                <w:b/>
              </w:rPr>
              <w:t>18,0</w:t>
            </w:r>
          </w:p>
        </w:tc>
        <w:tc>
          <w:tcPr>
            <w:tcW w:w="1482" w:type="dxa"/>
          </w:tcPr>
          <w:p w14:paraId="1C46C51B" w14:textId="77777777" w:rsidR="00B40932" w:rsidRPr="006C36E5" w:rsidRDefault="00DD1FE7" w:rsidP="00B40932">
            <w:pPr>
              <w:tabs>
                <w:tab w:val="left" w:pos="851"/>
              </w:tabs>
              <w:jc w:val="center"/>
              <w:rPr>
                <w:b/>
              </w:rPr>
            </w:pPr>
            <w:r>
              <w:rPr>
                <w:b/>
              </w:rPr>
              <w:t>246</w:t>
            </w:r>
            <w:r w:rsidR="00B40932" w:rsidRPr="006C36E5">
              <w:rPr>
                <w:b/>
              </w:rPr>
              <w:t>,5</w:t>
            </w:r>
          </w:p>
        </w:tc>
        <w:tc>
          <w:tcPr>
            <w:tcW w:w="1559" w:type="dxa"/>
          </w:tcPr>
          <w:p w14:paraId="1C46C51C" w14:textId="77777777" w:rsidR="00B40932" w:rsidRPr="006C36E5" w:rsidRDefault="00B40932" w:rsidP="00B40932">
            <w:pPr>
              <w:tabs>
                <w:tab w:val="left" w:pos="851"/>
              </w:tabs>
              <w:jc w:val="center"/>
              <w:rPr>
                <w:b/>
              </w:rPr>
            </w:pPr>
            <w:r w:rsidRPr="006C36E5">
              <w:rPr>
                <w:b/>
              </w:rPr>
              <w:t>1</w:t>
            </w:r>
            <w:r w:rsidR="00DD1FE7">
              <w:rPr>
                <w:b/>
              </w:rPr>
              <w:t>8</w:t>
            </w:r>
            <w:r w:rsidRPr="006C36E5">
              <w:rPr>
                <w:b/>
              </w:rPr>
              <w:t>6,5</w:t>
            </w:r>
          </w:p>
        </w:tc>
        <w:tc>
          <w:tcPr>
            <w:tcW w:w="1559" w:type="dxa"/>
          </w:tcPr>
          <w:p w14:paraId="1C46C51D" w14:textId="77777777" w:rsidR="00B40932" w:rsidRPr="006C36E5" w:rsidRDefault="00B40932" w:rsidP="00B40932">
            <w:pPr>
              <w:tabs>
                <w:tab w:val="left" w:pos="851"/>
              </w:tabs>
              <w:jc w:val="center"/>
              <w:rPr>
                <w:b/>
              </w:rPr>
            </w:pPr>
            <w:r w:rsidRPr="006C36E5">
              <w:rPr>
                <w:b/>
              </w:rPr>
              <w:t>1</w:t>
            </w:r>
            <w:r w:rsidR="00DD1FE7">
              <w:rPr>
                <w:b/>
              </w:rPr>
              <w:t>8</w:t>
            </w:r>
            <w:r w:rsidRPr="006C36E5">
              <w:rPr>
                <w:b/>
              </w:rPr>
              <w:t>6,5</w:t>
            </w:r>
          </w:p>
        </w:tc>
        <w:tc>
          <w:tcPr>
            <w:tcW w:w="1553" w:type="dxa"/>
          </w:tcPr>
          <w:p w14:paraId="1C46C51E" w14:textId="77777777" w:rsidR="00B40932" w:rsidRPr="006C36E5" w:rsidRDefault="00B40932" w:rsidP="00B40932">
            <w:pPr>
              <w:tabs>
                <w:tab w:val="left" w:pos="851"/>
              </w:tabs>
              <w:jc w:val="center"/>
              <w:rPr>
                <w:b/>
              </w:rPr>
            </w:pPr>
            <w:r w:rsidRPr="006C36E5">
              <w:rPr>
                <w:b/>
              </w:rPr>
              <w:t>1</w:t>
            </w:r>
            <w:r w:rsidR="00DD1FE7">
              <w:rPr>
                <w:b/>
              </w:rPr>
              <w:t>8</w:t>
            </w:r>
            <w:r w:rsidRPr="006C36E5">
              <w:rPr>
                <w:b/>
              </w:rPr>
              <w:t>6,5</w:t>
            </w:r>
          </w:p>
        </w:tc>
      </w:tr>
      <w:tr w:rsidR="00DD1FE7" w:rsidRPr="00D92D93" w14:paraId="1C46C528" w14:textId="77777777" w:rsidTr="00287614">
        <w:trPr>
          <w:trHeight w:val="228"/>
        </w:trPr>
        <w:tc>
          <w:tcPr>
            <w:tcW w:w="2090" w:type="dxa"/>
          </w:tcPr>
          <w:p w14:paraId="1C46C520" w14:textId="77777777" w:rsidR="00DD1FE7" w:rsidRPr="00D92D93" w:rsidRDefault="00DD1FE7" w:rsidP="00B40932">
            <w:pPr>
              <w:tabs>
                <w:tab w:val="left" w:pos="851"/>
              </w:tabs>
              <w:rPr>
                <w:b/>
                <w:i/>
              </w:rPr>
            </w:pPr>
            <w:r w:rsidRPr="00D92D93">
              <w:rPr>
                <w:b/>
                <w:i/>
              </w:rPr>
              <w:t>Iš viso</w:t>
            </w:r>
            <w:r w:rsidR="00D92D93" w:rsidRPr="00D92D93">
              <w:rPr>
                <w:b/>
                <w:i/>
              </w:rPr>
              <w:t xml:space="preserve"> priemonėms:</w:t>
            </w:r>
            <w:r w:rsidR="00D92D93">
              <w:rPr>
                <w:b/>
                <w:i/>
              </w:rPr>
              <w:t xml:space="preserve"> </w:t>
            </w:r>
            <w:r w:rsidR="00244FDD">
              <w:rPr>
                <w:b/>
                <w:i/>
              </w:rPr>
              <w:t>8092,4</w:t>
            </w:r>
          </w:p>
        </w:tc>
        <w:tc>
          <w:tcPr>
            <w:tcW w:w="1390" w:type="dxa"/>
          </w:tcPr>
          <w:p w14:paraId="1C46C521" w14:textId="77777777" w:rsidR="00DD1FE7" w:rsidRPr="00D92D93" w:rsidRDefault="00244FDD" w:rsidP="00B40932">
            <w:pPr>
              <w:tabs>
                <w:tab w:val="left" w:pos="851"/>
              </w:tabs>
              <w:jc w:val="center"/>
              <w:rPr>
                <w:b/>
                <w:i/>
              </w:rPr>
            </w:pPr>
            <w:r>
              <w:rPr>
                <w:b/>
                <w:i/>
              </w:rPr>
              <w:t>60,9</w:t>
            </w:r>
          </w:p>
        </w:tc>
        <w:tc>
          <w:tcPr>
            <w:tcW w:w="1482" w:type="dxa"/>
          </w:tcPr>
          <w:p w14:paraId="1C46C522" w14:textId="77777777" w:rsidR="00DD1FE7" w:rsidRPr="00D92D93" w:rsidRDefault="00D92D93" w:rsidP="00B40932">
            <w:pPr>
              <w:tabs>
                <w:tab w:val="left" w:pos="851"/>
              </w:tabs>
              <w:jc w:val="center"/>
              <w:rPr>
                <w:b/>
                <w:i/>
              </w:rPr>
            </w:pPr>
            <w:r>
              <w:rPr>
                <w:b/>
                <w:i/>
              </w:rPr>
              <w:t>2 092,1</w:t>
            </w:r>
          </w:p>
        </w:tc>
        <w:tc>
          <w:tcPr>
            <w:tcW w:w="1559" w:type="dxa"/>
          </w:tcPr>
          <w:p w14:paraId="1C46C523" w14:textId="77777777" w:rsidR="00246A92" w:rsidRDefault="00D92D93" w:rsidP="00B40932">
            <w:pPr>
              <w:tabs>
                <w:tab w:val="left" w:pos="851"/>
              </w:tabs>
              <w:jc w:val="center"/>
              <w:rPr>
                <w:b/>
                <w:i/>
              </w:rPr>
            </w:pPr>
            <w:r>
              <w:rPr>
                <w:b/>
                <w:i/>
              </w:rPr>
              <w:t>5 118,2</w:t>
            </w:r>
            <w:r w:rsidR="00246A92">
              <w:rPr>
                <w:b/>
                <w:i/>
              </w:rPr>
              <w:t xml:space="preserve"> </w:t>
            </w:r>
          </w:p>
          <w:p w14:paraId="1C46C524" w14:textId="77777777" w:rsidR="00DD1FE7" w:rsidRPr="00D92D93" w:rsidRDefault="00DD1FE7" w:rsidP="00B40932">
            <w:pPr>
              <w:tabs>
                <w:tab w:val="left" w:pos="851"/>
              </w:tabs>
              <w:jc w:val="center"/>
              <w:rPr>
                <w:b/>
                <w:i/>
              </w:rPr>
            </w:pPr>
          </w:p>
        </w:tc>
        <w:tc>
          <w:tcPr>
            <w:tcW w:w="1559" w:type="dxa"/>
          </w:tcPr>
          <w:p w14:paraId="1C46C525" w14:textId="77777777" w:rsidR="00DD1FE7" w:rsidRDefault="00D92D93" w:rsidP="00B40932">
            <w:pPr>
              <w:tabs>
                <w:tab w:val="left" w:pos="851"/>
              </w:tabs>
              <w:jc w:val="center"/>
              <w:rPr>
                <w:b/>
                <w:i/>
              </w:rPr>
            </w:pPr>
            <w:r>
              <w:rPr>
                <w:b/>
                <w:i/>
              </w:rPr>
              <w:t>402,4</w:t>
            </w:r>
          </w:p>
          <w:p w14:paraId="1C46C526" w14:textId="77777777" w:rsidR="00246A92" w:rsidRPr="00D92D93" w:rsidRDefault="00246A92" w:rsidP="00B40932">
            <w:pPr>
              <w:tabs>
                <w:tab w:val="left" w:pos="851"/>
              </w:tabs>
              <w:jc w:val="center"/>
              <w:rPr>
                <w:b/>
                <w:i/>
              </w:rPr>
            </w:pPr>
          </w:p>
        </w:tc>
        <w:tc>
          <w:tcPr>
            <w:tcW w:w="1553" w:type="dxa"/>
          </w:tcPr>
          <w:p w14:paraId="1C46C527" w14:textId="77777777" w:rsidR="00DD1FE7" w:rsidRPr="00D92D93" w:rsidRDefault="00D92D93" w:rsidP="00B40932">
            <w:pPr>
              <w:tabs>
                <w:tab w:val="left" w:pos="851"/>
              </w:tabs>
              <w:jc w:val="center"/>
              <w:rPr>
                <w:b/>
                <w:i/>
              </w:rPr>
            </w:pPr>
            <w:r>
              <w:rPr>
                <w:b/>
                <w:i/>
              </w:rPr>
              <w:t>418,8</w:t>
            </w:r>
          </w:p>
        </w:tc>
      </w:tr>
    </w:tbl>
    <w:p w14:paraId="1C46C529" w14:textId="77777777" w:rsidR="00EA3FBE" w:rsidRPr="00407DDA" w:rsidRDefault="00EA3FBE" w:rsidP="000369B3">
      <w:pPr>
        <w:tabs>
          <w:tab w:val="left" w:pos="993"/>
        </w:tabs>
      </w:pPr>
    </w:p>
    <w:p w14:paraId="1C46C52A" w14:textId="77777777" w:rsidR="00B01D2C" w:rsidRPr="00EC0651" w:rsidRDefault="001D37F2" w:rsidP="003B67FC">
      <w:pPr>
        <w:ind w:firstLine="709"/>
        <w:jc w:val="both"/>
      </w:pPr>
      <w:r>
        <w:rPr>
          <w:b/>
          <w:bCs/>
        </w:rPr>
        <w:t xml:space="preserve">8. </w:t>
      </w:r>
      <w:r w:rsidR="00392E74" w:rsidRPr="001D37F2">
        <w:rPr>
          <w:b/>
          <w:bCs/>
        </w:rPr>
        <w:t xml:space="preserve">Sprendimo projekto rengimo metu atlikti vertinimai ir išvados, konsultavimosi su visuomene metu gauti pasiūlymai ir jų motyvuotas vertinimas (atsižvelgta ar ne). </w:t>
      </w:r>
      <w:r w:rsidR="00567014" w:rsidRPr="000460B5">
        <w:rPr>
          <w:bCs/>
        </w:rPr>
        <w:t>Tinklo pertvarkos plano projektas buvo svarstytas</w:t>
      </w:r>
      <w:r w:rsidR="00567014" w:rsidRPr="000460B5">
        <w:t xml:space="preserve"> </w:t>
      </w:r>
      <w:r w:rsidR="007C5055">
        <w:t>S</w:t>
      </w:r>
      <w:r w:rsidR="007C5055" w:rsidRPr="000460B5">
        <w:t>avivaldybės švietimo tarybo</w:t>
      </w:r>
      <w:r w:rsidR="007C5055">
        <w:t xml:space="preserve">je (pritarta, 2021-06-22 protokolas Nr. </w:t>
      </w:r>
      <w:r w:rsidR="007C5055" w:rsidRPr="00FD5E0D">
        <w:rPr>
          <w:bCs/>
          <w:color w:val="000000"/>
          <w:shd w:val="clear" w:color="auto" w:fill="FFFFFF"/>
        </w:rPr>
        <w:t>ADM-337</w:t>
      </w:r>
      <w:r w:rsidR="007C5055">
        <w:rPr>
          <w:bCs/>
          <w:color w:val="000000"/>
          <w:shd w:val="clear" w:color="auto" w:fill="FFFFFF"/>
        </w:rPr>
        <w:t xml:space="preserve">) ir </w:t>
      </w:r>
      <w:r w:rsidR="00567014" w:rsidRPr="000460B5">
        <w:t>3</w:t>
      </w:r>
      <w:r w:rsidR="007C5055">
        <w:t>6</w:t>
      </w:r>
      <w:r w:rsidR="00567014" w:rsidRPr="000460B5">
        <w:t xml:space="preserve"> mok</w:t>
      </w:r>
      <w:r w:rsidR="007C5055">
        <w:t>yklų bendruomenėse</w:t>
      </w:r>
      <w:r w:rsidR="004118B6">
        <w:t>.</w:t>
      </w:r>
      <w:r w:rsidR="007C5055">
        <w:t xml:space="preserve"> </w:t>
      </w:r>
      <w:r w:rsidR="004118B6">
        <w:t>P</w:t>
      </w:r>
      <w:r w:rsidR="007C5055">
        <w:t xml:space="preserve">ritarė </w:t>
      </w:r>
      <w:r w:rsidR="00EC0651">
        <w:t>S</w:t>
      </w:r>
      <w:r w:rsidR="00EC0651" w:rsidRPr="000460B5">
        <w:t>avivaldybės švietimo taryb</w:t>
      </w:r>
      <w:r w:rsidR="00EC0651">
        <w:t xml:space="preserve">a , </w:t>
      </w:r>
      <w:r w:rsidR="007C5055">
        <w:t>35 mokyklų</w:t>
      </w:r>
      <w:r w:rsidR="004118B6">
        <w:t xml:space="preserve"> tarybos</w:t>
      </w:r>
      <w:r w:rsidR="00567014" w:rsidRPr="000460B5">
        <w:t>,</w:t>
      </w:r>
      <w:r w:rsidR="007C5055">
        <w:t xml:space="preserve"> nepritarė „Varpelio“ mokyklos-darželio</w:t>
      </w:r>
      <w:r w:rsidR="004118B6">
        <w:t xml:space="preserve"> taryba</w:t>
      </w:r>
      <w:r w:rsidR="007C5055">
        <w:rPr>
          <w:bCs/>
          <w:color w:val="000000"/>
          <w:shd w:val="clear" w:color="auto" w:fill="FFFFFF"/>
        </w:rPr>
        <w:t xml:space="preserve">. </w:t>
      </w:r>
      <w:r w:rsidR="005E14A5">
        <w:rPr>
          <w:bCs/>
          <w:color w:val="000000"/>
          <w:shd w:val="clear" w:color="auto" w:fill="FFFFFF"/>
        </w:rPr>
        <w:t>Šios įstaigos taryba si</w:t>
      </w:r>
      <w:r w:rsidR="00A71390">
        <w:rPr>
          <w:bCs/>
          <w:color w:val="000000"/>
          <w:shd w:val="clear" w:color="auto" w:fill="FFFFFF"/>
        </w:rPr>
        <w:t>ūlo pirmiau optimizuoti mokinių skaičių Simono Dacho, Vitės ir „Verdenės“ progimnazijose, o vėliau, esant galimybei, palaipsniui perkelti i</w:t>
      </w:r>
      <w:r w:rsidR="003B67FC">
        <w:rPr>
          <w:bCs/>
          <w:color w:val="000000"/>
          <w:shd w:val="clear" w:color="auto" w:fill="FFFFFF"/>
        </w:rPr>
        <w:t>r</w:t>
      </w:r>
      <w:r w:rsidR="00A71390">
        <w:rPr>
          <w:bCs/>
          <w:color w:val="000000"/>
          <w:shd w:val="clear" w:color="auto" w:fill="FFFFFF"/>
        </w:rPr>
        <w:t xml:space="preserve"> „Varpelio“ mokyklos-darželio pradines klases į naują Tauralaukio progimnazijos pastatą Žolynų g. </w:t>
      </w:r>
      <w:r w:rsidR="00282071" w:rsidRPr="000460B5">
        <w:t xml:space="preserve">Tinklo pertvarkos priemonių įgyvendinimo plane </w:t>
      </w:r>
      <w:r w:rsidR="00282071">
        <w:t xml:space="preserve">neatsižvelgta į „Varpelio“ mokyklos-darželio tarybos siūlymą, kadangi </w:t>
      </w:r>
      <w:r w:rsidR="00B01D2C">
        <w:t>Savivaldybės tarybos 2020 m. gruodžio 23 d. sprendimu Nr. T2-</w:t>
      </w:r>
      <w:r w:rsidR="00EA74EE" w:rsidRPr="00EA74EE">
        <w:t xml:space="preserve">300 </w:t>
      </w:r>
      <w:r w:rsidR="00EA74EE">
        <w:t>„D</w:t>
      </w:r>
      <w:r w:rsidR="00EA74EE" w:rsidRPr="00EA74EE">
        <w:t xml:space="preserve">ėl </w:t>
      </w:r>
      <w:r w:rsidR="00EA74EE">
        <w:t>K</w:t>
      </w:r>
      <w:r w:rsidR="00EA74EE" w:rsidRPr="00EA74EE">
        <w:t>laipėdos miesto švietimo įstaigų, įgyvendinančių ikimokyklinio ir priešmokyklinio ugdymo programas, 2021–2025 metų tinklo pertvarkos bendrojo plano patvirtinimo</w:t>
      </w:r>
      <w:r w:rsidR="00EA74EE">
        <w:t>“ yra patvirtinta priemonė, kad 2022 m. v</w:t>
      </w:r>
      <w:r w:rsidR="00EA74EE" w:rsidRPr="00AB494E">
        <w:t xml:space="preserve">ykdomas </w:t>
      </w:r>
      <w:r w:rsidR="00EC0651" w:rsidRPr="005D7E17">
        <w:t>„Varpelio“ m</w:t>
      </w:r>
      <w:r w:rsidR="00EC0651">
        <w:t>okyklos-darželio</w:t>
      </w:r>
      <w:r w:rsidR="00EC0651" w:rsidRPr="00AB494E">
        <w:t xml:space="preserve"> </w:t>
      </w:r>
      <w:r w:rsidR="00EA74EE" w:rsidRPr="00AB494E">
        <w:t>struktūrinis pertvarkymas (iš mokyklos</w:t>
      </w:r>
      <w:r w:rsidR="00EA74EE">
        <w:t xml:space="preserve">-darželio </w:t>
      </w:r>
      <w:r w:rsidR="00EA74EE" w:rsidRPr="00AB494E">
        <w:t>į</w:t>
      </w:r>
      <w:r w:rsidR="00EA74EE">
        <w:t xml:space="preserve"> lopšelį-darželį</w:t>
      </w:r>
      <w:r w:rsidR="00EA74EE" w:rsidRPr="00AB494E">
        <w:t xml:space="preserve">), </w:t>
      </w:r>
      <w:r w:rsidR="00EA74EE">
        <w:t>1–4 klasių mokinius perkeliant į naujai pastatytą mokyklą Žolynų g.</w:t>
      </w:r>
      <w:r w:rsidR="00EC0651">
        <w:t xml:space="preserve"> Šio struktūrinio pertvarkymo tikslas – padidinti ikimokyklinio amžiaus vaikams ugdymo vietų skaičių šiaurinėje miesto dalyje.</w:t>
      </w:r>
      <w:r w:rsidR="00BB53B0">
        <w:t xml:space="preserve"> „Varpelio“ mokyklos-darželio tarybos siūlymą</w:t>
      </w:r>
      <w:r w:rsidR="00BB53B0" w:rsidRPr="00BB53B0">
        <w:t xml:space="preserve"> </w:t>
      </w:r>
      <w:r w:rsidR="00BB53B0">
        <w:t xml:space="preserve">galima būtų svarstyti 2022 m., paaiškėjus mokinių komplektavimo situacijai, formuojant klases naujame Tauralaukio progimnazijos pastate. </w:t>
      </w:r>
    </w:p>
    <w:p w14:paraId="1C46C52B" w14:textId="77777777" w:rsidR="00392E74" w:rsidRPr="001D37F2" w:rsidRDefault="001D37F2" w:rsidP="001D37F2">
      <w:pPr>
        <w:tabs>
          <w:tab w:val="left" w:pos="993"/>
        </w:tabs>
        <w:ind w:firstLine="709"/>
        <w:jc w:val="both"/>
      </w:pPr>
      <w:r>
        <w:rPr>
          <w:b/>
          <w:bCs/>
        </w:rPr>
        <w:t xml:space="preserve">9. </w:t>
      </w:r>
      <w:r w:rsidR="00392E74" w:rsidRPr="001D37F2">
        <w:rPr>
          <w:b/>
          <w:bCs/>
        </w:rPr>
        <w:t xml:space="preserve">Sprendimo projekto autorius ar autorių grupė, sprendimo projekto iniciatoriai. </w:t>
      </w:r>
      <w:r w:rsidR="00392E74" w:rsidRPr="001D37F2">
        <w:rPr>
          <w:bCs/>
        </w:rPr>
        <w:t xml:space="preserve">Šį sprendimo projektą </w:t>
      </w:r>
      <w:r w:rsidR="00252584" w:rsidRPr="001D37F2">
        <w:rPr>
          <w:bCs/>
        </w:rPr>
        <w:t>inicijavo</w:t>
      </w:r>
      <w:r w:rsidR="00392E74" w:rsidRPr="001D37F2">
        <w:rPr>
          <w:bCs/>
        </w:rPr>
        <w:t xml:space="preserve"> </w:t>
      </w:r>
      <w:r w:rsidR="003A398C">
        <w:t>S</w:t>
      </w:r>
      <w:r w:rsidR="00252584" w:rsidRPr="001D37F2">
        <w:rPr>
          <w:bCs/>
        </w:rPr>
        <w:t>avivaldybė</w:t>
      </w:r>
      <w:r w:rsidR="00491831">
        <w:rPr>
          <w:bCs/>
        </w:rPr>
        <w:t>s administracija</w:t>
      </w:r>
      <w:r w:rsidR="00D01907">
        <w:rPr>
          <w:bCs/>
        </w:rPr>
        <w:t xml:space="preserve">, parengė </w:t>
      </w:r>
      <w:r w:rsidR="00124E67">
        <w:rPr>
          <w:bCs/>
        </w:rPr>
        <w:t>darbo grupė.</w:t>
      </w:r>
    </w:p>
    <w:p w14:paraId="1C46C52C" w14:textId="77777777" w:rsidR="00392E74" w:rsidRPr="001D37F2" w:rsidRDefault="001D37F2" w:rsidP="001D37F2">
      <w:pPr>
        <w:tabs>
          <w:tab w:val="left" w:pos="1134"/>
        </w:tabs>
        <w:ind w:firstLine="709"/>
        <w:jc w:val="both"/>
        <w:rPr>
          <w:bCs/>
        </w:rPr>
      </w:pPr>
      <w:r>
        <w:rPr>
          <w:b/>
        </w:rPr>
        <w:t xml:space="preserve">10. </w:t>
      </w:r>
      <w:r w:rsidR="00392E74" w:rsidRPr="001D37F2">
        <w:rPr>
          <w:b/>
        </w:rPr>
        <w:t xml:space="preserve">Kiti reikalingi pagrindimai ir paaiškinimai. </w:t>
      </w:r>
      <w:r w:rsidR="00392E74" w:rsidRPr="00B06C49">
        <w:t>Nėra</w:t>
      </w:r>
    </w:p>
    <w:p w14:paraId="1C46C52D" w14:textId="77777777" w:rsidR="00392E74" w:rsidRPr="0037083E" w:rsidRDefault="00392E74" w:rsidP="00392E74">
      <w:pPr>
        <w:ind w:firstLine="720"/>
      </w:pPr>
      <w:r w:rsidRPr="0037083E">
        <w:t>PRIDEDAMA:</w:t>
      </w:r>
    </w:p>
    <w:p w14:paraId="1C46C52E" w14:textId="77777777" w:rsidR="00392E74" w:rsidRPr="00343B61" w:rsidRDefault="00392E74" w:rsidP="00392E74">
      <w:pPr>
        <w:pStyle w:val="Sraopastraipa"/>
        <w:numPr>
          <w:ilvl w:val="0"/>
          <w:numId w:val="1"/>
        </w:numPr>
        <w:tabs>
          <w:tab w:val="left" w:pos="993"/>
        </w:tabs>
        <w:ind w:left="0" w:firstLine="709"/>
        <w:rPr>
          <w:sz w:val="24"/>
          <w:szCs w:val="24"/>
        </w:rPr>
      </w:pPr>
      <w:r w:rsidRPr="00343B61">
        <w:rPr>
          <w:sz w:val="24"/>
          <w:szCs w:val="24"/>
        </w:rPr>
        <w:t>Teisės aktų, nurodytų sprendimo projekto įžangoje, išraša</w:t>
      </w:r>
      <w:r>
        <w:rPr>
          <w:sz w:val="24"/>
          <w:szCs w:val="24"/>
        </w:rPr>
        <w:t>s</w:t>
      </w:r>
      <w:r w:rsidRPr="00343B61">
        <w:rPr>
          <w:sz w:val="24"/>
          <w:szCs w:val="24"/>
        </w:rPr>
        <w:t xml:space="preserve">, </w:t>
      </w:r>
      <w:r w:rsidR="00B84623">
        <w:rPr>
          <w:sz w:val="24"/>
          <w:szCs w:val="24"/>
        </w:rPr>
        <w:t>1</w:t>
      </w:r>
      <w:r w:rsidRPr="00343B61">
        <w:rPr>
          <w:sz w:val="24"/>
          <w:szCs w:val="24"/>
        </w:rPr>
        <w:t xml:space="preserve"> lapa</w:t>
      </w:r>
      <w:r w:rsidR="00B84623">
        <w:rPr>
          <w:sz w:val="24"/>
          <w:szCs w:val="24"/>
        </w:rPr>
        <w:t>s</w:t>
      </w:r>
      <w:r w:rsidRPr="00343B61">
        <w:rPr>
          <w:sz w:val="24"/>
          <w:szCs w:val="24"/>
        </w:rPr>
        <w:t>.</w:t>
      </w:r>
    </w:p>
    <w:p w14:paraId="1C46C52F" w14:textId="77777777" w:rsidR="0004368C" w:rsidRPr="00A54909" w:rsidRDefault="0004368C" w:rsidP="00B84623">
      <w:pPr>
        <w:numPr>
          <w:ilvl w:val="0"/>
          <w:numId w:val="1"/>
        </w:numPr>
        <w:tabs>
          <w:tab w:val="num" w:pos="993"/>
        </w:tabs>
        <w:ind w:left="0" w:right="-82" w:firstLine="720"/>
        <w:jc w:val="both"/>
      </w:pPr>
      <w:r w:rsidRPr="00A54909">
        <w:t xml:space="preserve">Viešųjų svarstymų protokolai, </w:t>
      </w:r>
      <w:r w:rsidR="00A54909" w:rsidRPr="00A54909">
        <w:t>37</w:t>
      </w:r>
      <w:r w:rsidRPr="00A54909">
        <w:t xml:space="preserve"> lapai.</w:t>
      </w:r>
    </w:p>
    <w:p w14:paraId="1C46C530" w14:textId="77777777" w:rsidR="00880041" w:rsidRDefault="00880041" w:rsidP="00124E67">
      <w:pPr>
        <w:rPr>
          <w:b/>
        </w:rPr>
      </w:pPr>
    </w:p>
    <w:p w14:paraId="1C46C531" w14:textId="77777777" w:rsidR="00880041" w:rsidRDefault="00880041" w:rsidP="00124E67">
      <w:pPr>
        <w:rPr>
          <w:b/>
        </w:rPr>
      </w:pPr>
    </w:p>
    <w:p w14:paraId="1C46C532" w14:textId="77777777" w:rsidR="00392E74" w:rsidRDefault="00392E74" w:rsidP="00392E74">
      <w:pPr>
        <w:tabs>
          <w:tab w:val="left" w:pos="7740"/>
        </w:tabs>
      </w:pPr>
      <w:r>
        <w:t xml:space="preserve">Švietimo skyriaus vedėja                                                                             </w:t>
      </w:r>
      <w:r>
        <w:tab/>
        <w:t xml:space="preserve">Laima Prižgintienė </w:t>
      </w:r>
    </w:p>
    <w:sectPr w:rsidR="00392E74" w:rsidSect="001431F5">
      <w:headerReference w:type="default" r:id="rId7"/>
      <w:pgSz w:w="11906" w:h="16838" w:code="9"/>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6C535" w14:textId="77777777" w:rsidR="001431F5" w:rsidRDefault="001431F5" w:rsidP="001431F5">
      <w:r>
        <w:separator/>
      </w:r>
    </w:p>
  </w:endnote>
  <w:endnote w:type="continuationSeparator" w:id="0">
    <w:p w14:paraId="1C46C536" w14:textId="77777777" w:rsidR="001431F5" w:rsidRDefault="001431F5" w:rsidP="0014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6C533" w14:textId="77777777" w:rsidR="001431F5" w:rsidRDefault="001431F5" w:rsidP="001431F5">
      <w:r>
        <w:separator/>
      </w:r>
    </w:p>
  </w:footnote>
  <w:footnote w:type="continuationSeparator" w:id="0">
    <w:p w14:paraId="1C46C534" w14:textId="77777777" w:rsidR="001431F5" w:rsidRDefault="001431F5" w:rsidP="00143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658684"/>
      <w:docPartObj>
        <w:docPartGallery w:val="Page Numbers (Top of Page)"/>
        <w:docPartUnique/>
      </w:docPartObj>
    </w:sdtPr>
    <w:sdtEndPr/>
    <w:sdtContent>
      <w:p w14:paraId="1C46C537" w14:textId="77777777" w:rsidR="001431F5" w:rsidRDefault="001431F5">
        <w:pPr>
          <w:pStyle w:val="Antrats"/>
          <w:jc w:val="center"/>
        </w:pPr>
        <w:r>
          <w:fldChar w:fldCharType="begin"/>
        </w:r>
        <w:r>
          <w:instrText>PAGE   \* MERGEFORMAT</w:instrText>
        </w:r>
        <w:r>
          <w:fldChar w:fldCharType="separate"/>
        </w:r>
        <w:r w:rsidR="00557ED3">
          <w:rPr>
            <w:noProof/>
          </w:rPr>
          <w:t>5</w:t>
        </w:r>
        <w:r>
          <w:fldChar w:fldCharType="end"/>
        </w:r>
      </w:p>
    </w:sdtContent>
  </w:sdt>
  <w:p w14:paraId="1C46C538" w14:textId="77777777" w:rsidR="001431F5" w:rsidRDefault="001431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6755"/>
    <w:multiLevelType w:val="hybridMultilevel"/>
    <w:tmpl w:val="6082B24C"/>
    <w:lvl w:ilvl="0" w:tplc="F8987964">
      <w:start w:val="3"/>
      <w:numFmt w:val="decimal"/>
      <w:lvlText w:val="%1."/>
      <w:lvlJc w:val="left"/>
      <w:pPr>
        <w:ind w:left="1069" w:hanging="360"/>
      </w:pPr>
      <w:rPr>
        <w:rFonts w:hint="default"/>
        <w:b/>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F47CF6"/>
    <w:multiLevelType w:val="hybridMultilevel"/>
    <w:tmpl w:val="1952CAFC"/>
    <w:lvl w:ilvl="0" w:tplc="24D6B0CC">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9216D8E"/>
    <w:multiLevelType w:val="hybridMultilevel"/>
    <w:tmpl w:val="2B92CD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F80C28"/>
    <w:multiLevelType w:val="hybridMultilevel"/>
    <w:tmpl w:val="F2BA5CBE"/>
    <w:lvl w:ilvl="0" w:tplc="4272742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9B669F"/>
    <w:multiLevelType w:val="hybridMultilevel"/>
    <w:tmpl w:val="60564D30"/>
    <w:lvl w:ilvl="0" w:tplc="7092EE58">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25D50E22"/>
    <w:multiLevelType w:val="hybridMultilevel"/>
    <w:tmpl w:val="C43836D4"/>
    <w:lvl w:ilvl="0" w:tplc="1F58F1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1375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F777F6"/>
    <w:multiLevelType w:val="multilevel"/>
    <w:tmpl w:val="5854FA5E"/>
    <w:lvl w:ilvl="0">
      <w:start w:val="1"/>
      <w:numFmt w:val="decimal"/>
      <w:lvlText w:val="%1."/>
      <w:lvlJc w:val="left"/>
      <w:pPr>
        <w:ind w:left="1069" w:hanging="360"/>
      </w:pPr>
      <w:rPr>
        <w:rFonts w:ascii="Times New Roman" w:hAnsi="Times New Roman" w:hint="default"/>
        <w:b w:val="0"/>
        <w:i w:val="0"/>
        <w:sz w:val="24"/>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79D00F8"/>
    <w:multiLevelType w:val="hybridMultilevel"/>
    <w:tmpl w:val="AE661A7E"/>
    <w:lvl w:ilvl="0" w:tplc="CF8E3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7"/>
  </w:num>
  <w:num w:numId="2">
    <w:abstractNumId w:val="10"/>
  </w:num>
  <w:num w:numId="3">
    <w:abstractNumId w:val="9"/>
  </w:num>
  <w:num w:numId="4">
    <w:abstractNumId w:val="5"/>
  </w:num>
  <w:num w:numId="5">
    <w:abstractNumId w:val="6"/>
  </w:num>
  <w:num w:numId="6">
    <w:abstractNumId w:val="4"/>
  </w:num>
  <w:num w:numId="7">
    <w:abstractNumId w:val="2"/>
  </w:num>
  <w:num w:numId="8">
    <w:abstractNumId w:val="0"/>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2FA"/>
    <w:rsid w:val="000079CC"/>
    <w:rsid w:val="00011279"/>
    <w:rsid w:val="00011834"/>
    <w:rsid w:val="00015E4A"/>
    <w:rsid w:val="0003349B"/>
    <w:rsid w:val="000369B3"/>
    <w:rsid w:val="0004368C"/>
    <w:rsid w:val="000526D2"/>
    <w:rsid w:val="00054CAD"/>
    <w:rsid w:val="0006079E"/>
    <w:rsid w:val="00064086"/>
    <w:rsid w:val="00071370"/>
    <w:rsid w:val="00083C13"/>
    <w:rsid w:val="0009394F"/>
    <w:rsid w:val="00097CDB"/>
    <w:rsid w:val="000A38C2"/>
    <w:rsid w:val="000B5BFC"/>
    <w:rsid w:val="000B76A0"/>
    <w:rsid w:val="000C4BA4"/>
    <w:rsid w:val="000D2EA7"/>
    <w:rsid w:val="000D6462"/>
    <w:rsid w:val="000F5806"/>
    <w:rsid w:val="00101981"/>
    <w:rsid w:val="0011058B"/>
    <w:rsid w:val="00115053"/>
    <w:rsid w:val="00121101"/>
    <w:rsid w:val="00124E67"/>
    <w:rsid w:val="00127EAE"/>
    <w:rsid w:val="0013449E"/>
    <w:rsid w:val="00137D16"/>
    <w:rsid w:val="001431F5"/>
    <w:rsid w:val="00154A71"/>
    <w:rsid w:val="00160FAB"/>
    <w:rsid w:val="0016238A"/>
    <w:rsid w:val="001663C7"/>
    <w:rsid w:val="00166742"/>
    <w:rsid w:val="00171E4D"/>
    <w:rsid w:val="001778C2"/>
    <w:rsid w:val="00177BF5"/>
    <w:rsid w:val="001874E4"/>
    <w:rsid w:val="001878CE"/>
    <w:rsid w:val="00195CE2"/>
    <w:rsid w:val="00197ABA"/>
    <w:rsid w:val="001C279C"/>
    <w:rsid w:val="001C4B28"/>
    <w:rsid w:val="001D0A77"/>
    <w:rsid w:val="001D17DB"/>
    <w:rsid w:val="001D37F2"/>
    <w:rsid w:val="001D3A15"/>
    <w:rsid w:val="001D5D46"/>
    <w:rsid w:val="001D6BA0"/>
    <w:rsid w:val="001F5A22"/>
    <w:rsid w:val="00205B41"/>
    <w:rsid w:val="00207680"/>
    <w:rsid w:val="002168D9"/>
    <w:rsid w:val="0022304E"/>
    <w:rsid w:val="00225C8E"/>
    <w:rsid w:val="00244FDD"/>
    <w:rsid w:val="00246A92"/>
    <w:rsid w:val="00252584"/>
    <w:rsid w:val="00277842"/>
    <w:rsid w:val="0028061E"/>
    <w:rsid w:val="00282071"/>
    <w:rsid w:val="00287614"/>
    <w:rsid w:val="00292635"/>
    <w:rsid w:val="0029293B"/>
    <w:rsid w:val="002A6C60"/>
    <w:rsid w:val="002E019C"/>
    <w:rsid w:val="002F3604"/>
    <w:rsid w:val="00305012"/>
    <w:rsid w:val="00307960"/>
    <w:rsid w:val="003079F2"/>
    <w:rsid w:val="00317F00"/>
    <w:rsid w:val="00331026"/>
    <w:rsid w:val="00334551"/>
    <w:rsid w:val="0034194B"/>
    <w:rsid w:val="00343B61"/>
    <w:rsid w:val="003610F9"/>
    <w:rsid w:val="00361F98"/>
    <w:rsid w:val="0036414B"/>
    <w:rsid w:val="00367749"/>
    <w:rsid w:val="0037083E"/>
    <w:rsid w:val="003736C0"/>
    <w:rsid w:val="00375570"/>
    <w:rsid w:val="0039221B"/>
    <w:rsid w:val="00392E74"/>
    <w:rsid w:val="003A398C"/>
    <w:rsid w:val="003A5C01"/>
    <w:rsid w:val="003A5C3C"/>
    <w:rsid w:val="003B67FC"/>
    <w:rsid w:val="003E661E"/>
    <w:rsid w:val="003F1B65"/>
    <w:rsid w:val="003F5635"/>
    <w:rsid w:val="003F5932"/>
    <w:rsid w:val="003F7CFD"/>
    <w:rsid w:val="00407401"/>
    <w:rsid w:val="004118B6"/>
    <w:rsid w:val="00415F93"/>
    <w:rsid w:val="00416341"/>
    <w:rsid w:val="00437677"/>
    <w:rsid w:val="0044347A"/>
    <w:rsid w:val="004449DD"/>
    <w:rsid w:val="004476DD"/>
    <w:rsid w:val="00450538"/>
    <w:rsid w:val="004716C6"/>
    <w:rsid w:val="00472095"/>
    <w:rsid w:val="00491831"/>
    <w:rsid w:val="004929A6"/>
    <w:rsid w:val="004949A2"/>
    <w:rsid w:val="004A0D08"/>
    <w:rsid w:val="004A6212"/>
    <w:rsid w:val="004A728E"/>
    <w:rsid w:val="004C28A1"/>
    <w:rsid w:val="004C5E8E"/>
    <w:rsid w:val="004D59D8"/>
    <w:rsid w:val="004D7A02"/>
    <w:rsid w:val="004E44C1"/>
    <w:rsid w:val="004E72E8"/>
    <w:rsid w:val="004F1C09"/>
    <w:rsid w:val="005008DE"/>
    <w:rsid w:val="00502F28"/>
    <w:rsid w:val="00507FC3"/>
    <w:rsid w:val="005125FE"/>
    <w:rsid w:val="00512D80"/>
    <w:rsid w:val="0052137F"/>
    <w:rsid w:val="0053660E"/>
    <w:rsid w:val="00545034"/>
    <w:rsid w:val="0054535C"/>
    <w:rsid w:val="0055733B"/>
    <w:rsid w:val="00557ED3"/>
    <w:rsid w:val="00567014"/>
    <w:rsid w:val="00582681"/>
    <w:rsid w:val="00596E67"/>
    <w:rsid w:val="00597EE8"/>
    <w:rsid w:val="005A2A3F"/>
    <w:rsid w:val="005B090B"/>
    <w:rsid w:val="005D582F"/>
    <w:rsid w:val="005E14A5"/>
    <w:rsid w:val="005E6BDD"/>
    <w:rsid w:val="005F495C"/>
    <w:rsid w:val="006029FC"/>
    <w:rsid w:val="0060479C"/>
    <w:rsid w:val="006048BA"/>
    <w:rsid w:val="00610880"/>
    <w:rsid w:val="00624EED"/>
    <w:rsid w:val="00627BB2"/>
    <w:rsid w:val="0063118E"/>
    <w:rsid w:val="00633353"/>
    <w:rsid w:val="00646077"/>
    <w:rsid w:val="006464FE"/>
    <w:rsid w:val="006548EB"/>
    <w:rsid w:val="006649F1"/>
    <w:rsid w:val="006756DF"/>
    <w:rsid w:val="00683063"/>
    <w:rsid w:val="00694A19"/>
    <w:rsid w:val="00694BDA"/>
    <w:rsid w:val="006A100F"/>
    <w:rsid w:val="006B4877"/>
    <w:rsid w:val="006B5ADD"/>
    <w:rsid w:val="006C0C93"/>
    <w:rsid w:val="006C36E5"/>
    <w:rsid w:val="006C4C07"/>
    <w:rsid w:val="006C74E4"/>
    <w:rsid w:val="006D06CB"/>
    <w:rsid w:val="006D2EF7"/>
    <w:rsid w:val="006D44A8"/>
    <w:rsid w:val="006E3235"/>
    <w:rsid w:val="00704A60"/>
    <w:rsid w:val="00705EAC"/>
    <w:rsid w:val="00710AAE"/>
    <w:rsid w:val="00717D80"/>
    <w:rsid w:val="00727ED2"/>
    <w:rsid w:val="00727FC9"/>
    <w:rsid w:val="007312E6"/>
    <w:rsid w:val="00737BD4"/>
    <w:rsid w:val="00743347"/>
    <w:rsid w:val="00746B63"/>
    <w:rsid w:val="007554B5"/>
    <w:rsid w:val="00761465"/>
    <w:rsid w:val="0077464F"/>
    <w:rsid w:val="00783211"/>
    <w:rsid w:val="007950C6"/>
    <w:rsid w:val="00797784"/>
    <w:rsid w:val="007B18E9"/>
    <w:rsid w:val="007B483F"/>
    <w:rsid w:val="007C3793"/>
    <w:rsid w:val="007C5055"/>
    <w:rsid w:val="007D5181"/>
    <w:rsid w:val="007E4C6C"/>
    <w:rsid w:val="007E6AAD"/>
    <w:rsid w:val="007F21CD"/>
    <w:rsid w:val="007F3CA3"/>
    <w:rsid w:val="00806D3F"/>
    <w:rsid w:val="0081450A"/>
    <w:rsid w:val="00817C03"/>
    <w:rsid w:val="00822AF9"/>
    <w:rsid w:val="0082718A"/>
    <w:rsid w:val="00834435"/>
    <w:rsid w:val="008354D5"/>
    <w:rsid w:val="008419AE"/>
    <w:rsid w:val="0084312F"/>
    <w:rsid w:val="0084632D"/>
    <w:rsid w:val="00856C31"/>
    <w:rsid w:val="00864F36"/>
    <w:rsid w:val="00880041"/>
    <w:rsid w:val="00883FD5"/>
    <w:rsid w:val="008843FC"/>
    <w:rsid w:val="00884514"/>
    <w:rsid w:val="008B4FD0"/>
    <w:rsid w:val="008B73C7"/>
    <w:rsid w:val="008C764D"/>
    <w:rsid w:val="008D03F4"/>
    <w:rsid w:val="008D1DCC"/>
    <w:rsid w:val="008D6BA9"/>
    <w:rsid w:val="008E6E82"/>
    <w:rsid w:val="008F442B"/>
    <w:rsid w:val="00923064"/>
    <w:rsid w:val="0092412F"/>
    <w:rsid w:val="00942103"/>
    <w:rsid w:val="00945FE9"/>
    <w:rsid w:val="00951D74"/>
    <w:rsid w:val="00962B41"/>
    <w:rsid w:val="00967C09"/>
    <w:rsid w:val="00971414"/>
    <w:rsid w:val="00980ECC"/>
    <w:rsid w:val="0099289F"/>
    <w:rsid w:val="00995546"/>
    <w:rsid w:val="009A0D50"/>
    <w:rsid w:val="009A2EFF"/>
    <w:rsid w:val="009B39C3"/>
    <w:rsid w:val="009C7304"/>
    <w:rsid w:val="009D3B4E"/>
    <w:rsid w:val="009D455B"/>
    <w:rsid w:val="00A06545"/>
    <w:rsid w:val="00A1730C"/>
    <w:rsid w:val="00A20034"/>
    <w:rsid w:val="00A22777"/>
    <w:rsid w:val="00A505C6"/>
    <w:rsid w:val="00A54909"/>
    <w:rsid w:val="00A63EE8"/>
    <w:rsid w:val="00A6652C"/>
    <w:rsid w:val="00A71390"/>
    <w:rsid w:val="00A74C05"/>
    <w:rsid w:val="00A750CB"/>
    <w:rsid w:val="00A76D3F"/>
    <w:rsid w:val="00A76F9C"/>
    <w:rsid w:val="00A800A6"/>
    <w:rsid w:val="00A82374"/>
    <w:rsid w:val="00A82997"/>
    <w:rsid w:val="00A90D6D"/>
    <w:rsid w:val="00A96F08"/>
    <w:rsid w:val="00AA1A3B"/>
    <w:rsid w:val="00AA3303"/>
    <w:rsid w:val="00AA522E"/>
    <w:rsid w:val="00AA5895"/>
    <w:rsid w:val="00AA7015"/>
    <w:rsid w:val="00AB732A"/>
    <w:rsid w:val="00AC390A"/>
    <w:rsid w:val="00AC425F"/>
    <w:rsid w:val="00AE3410"/>
    <w:rsid w:val="00AF664E"/>
    <w:rsid w:val="00AF6BEF"/>
    <w:rsid w:val="00AF7D08"/>
    <w:rsid w:val="00B01D2C"/>
    <w:rsid w:val="00B16A06"/>
    <w:rsid w:val="00B23100"/>
    <w:rsid w:val="00B40932"/>
    <w:rsid w:val="00B601A0"/>
    <w:rsid w:val="00B610AA"/>
    <w:rsid w:val="00B61E9F"/>
    <w:rsid w:val="00B65CBD"/>
    <w:rsid w:val="00B750B6"/>
    <w:rsid w:val="00B82D94"/>
    <w:rsid w:val="00B83A27"/>
    <w:rsid w:val="00B84623"/>
    <w:rsid w:val="00B91D46"/>
    <w:rsid w:val="00B9260D"/>
    <w:rsid w:val="00BA08F4"/>
    <w:rsid w:val="00BA1D7C"/>
    <w:rsid w:val="00BA3841"/>
    <w:rsid w:val="00BA5B70"/>
    <w:rsid w:val="00BA706C"/>
    <w:rsid w:val="00BA7F1D"/>
    <w:rsid w:val="00BB53B0"/>
    <w:rsid w:val="00BC608F"/>
    <w:rsid w:val="00BD15E8"/>
    <w:rsid w:val="00BF2164"/>
    <w:rsid w:val="00BF5693"/>
    <w:rsid w:val="00C014D5"/>
    <w:rsid w:val="00C05AB8"/>
    <w:rsid w:val="00C403A4"/>
    <w:rsid w:val="00C463FC"/>
    <w:rsid w:val="00C52796"/>
    <w:rsid w:val="00C61A0B"/>
    <w:rsid w:val="00C61AF4"/>
    <w:rsid w:val="00C61ED0"/>
    <w:rsid w:val="00C70862"/>
    <w:rsid w:val="00C85B23"/>
    <w:rsid w:val="00C91887"/>
    <w:rsid w:val="00C9784C"/>
    <w:rsid w:val="00CA0F05"/>
    <w:rsid w:val="00CA4D3B"/>
    <w:rsid w:val="00CC1187"/>
    <w:rsid w:val="00CC159D"/>
    <w:rsid w:val="00CD00E8"/>
    <w:rsid w:val="00CD05B8"/>
    <w:rsid w:val="00CD6921"/>
    <w:rsid w:val="00CE4786"/>
    <w:rsid w:val="00CF24C1"/>
    <w:rsid w:val="00CF25F8"/>
    <w:rsid w:val="00D0169D"/>
    <w:rsid w:val="00D01907"/>
    <w:rsid w:val="00D1087D"/>
    <w:rsid w:val="00D128A8"/>
    <w:rsid w:val="00D15106"/>
    <w:rsid w:val="00D165A6"/>
    <w:rsid w:val="00D207E7"/>
    <w:rsid w:val="00D35B4F"/>
    <w:rsid w:val="00D475B9"/>
    <w:rsid w:val="00D5658F"/>
    <w:rsid w:val="00D57786"/>
    <w:rsid w:val="00D60822"/>
    <w:rsid w:val="00D70781"/>
    <w:rsid w:val="00D71AD2"/>
    <w:rsid w:val="00D83F67"/>
    <w:rsid w:val="00D864EF"/>
    <w:rsid w:val="00D87455"/>
    <w:rsid w:val="00D91676"/>
    <w:rsid w:val="00D92D93"/>
    <w:rsid w:val="00DB27B6"/>
    <w:rsid w:val="00DB6A40"/>
    <w:rsid w:val="00DD1FE7"/>
    <w:rsid w:val="00DD53A1"/>
    <w:rsid w:val="00DF0D3F"/>
    <w:rsid w:val="00DF5457"/>
    <w:rsid w:val="00E02614"/>
    <w:rsid w:val="00E15CD5"/>
    <w:rsid w:val="00E17F8D"/>
    <w:rsid w:val="00E20598"/>
    <w:rsid w:val="00E2186F"/>
    <w:rsid w:val="00E2207C"/>
    <w:rsid w:val="00E23A7A"/>
    <w:rsid w:val="00E317CC"/>
    <w:rsid w:val="00E33871"/>
    <w:rsid w:val="00E4786A"/>
    <w:rsid w:val="00E51AD0"/>
    <w:rsid w:val="00E54CE4"/>
    <w:rsid w:val="00E70E3D"/>
    <w:rsid w:val="00E7448C"/>
    <w:rsid w:val="00E757F5"/>
    <w:rsid w:val="00E8291E"/>
    <w:rsid w:val="00E907CE"/>
    <w:rsid w:val="00EA0820"/>
    <w:rsid w:val="00EA3FBE"/>
    <w:rsid w:val="00EA74EE"/>
    <w:rsid w:val="00EC0651"/>
    <w:rsid w:val="00ED31D8"/>
    <w:rsid w:val="00ED761B"/>
    <w:rsid w:val="00F03C43"/>
    <w:rsid w:val="00F10B71"/>
    <w:rsid w:val="00F12896"/>
    <w:rsid w:val="00F20BED"/>
    <w:rsid w:val="00F220D3"/>
    <w:rsid w:val="00F2546F"/>
    <w:rsid w:val="00F3469A"/>
    <w:rsid w:val="00F36E70"/>
    <w:rsid w:val="00F54B3D"/>
    <w:rsid w:val="00F5527B"/>
    <w:rsid w:val="00F5576B"/>
    <w:rsid w:val="00F6065C"/>
    <w:rsid w:val="00F7347E"/>
    <w:rsid w:val="00F777B4"/>
    <w:rsid w:val="00F84B1E"/>
    <w:rsid w:val="00FA21B1"/>
    <w:rsid w:val="00FB52AD"/>
    <w:rsid w:val="00FC7586"/>
    <w:rsid w:val="00FE4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C429"/>
  <w15:docId w15:val="{96599125-ACBA-4C35-AA54-17F1DD9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E15CD5"/>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E15CD5"/>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E15CD5"/>
    <w:pPr>
      <w:ind w:left="720"/>
      <w:contextualSpacing/>
    </w:pPr>
    <w:rPr>
      <w:sz w:val="20"/>
      <w:szCs w:val="20"/>
      <w:lang w:eastAsia="lt-LT"/>
    </w:rPr>
  </w:style>
  <w:style w:type="paragraph" w:customStyle="1" w:styleId="Patvirtinta">
    <w:name w:val="Patvirtinta"/>
    <w:basedOn w:val="prastasis"/>
    <w:rsid w:val="00A76D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apple-converted-space">
    <w:name w:val="apple-converted-space"/>
    <w:basedOn w:val="Numatytasispastraiposriftas"/>
    <w:rsid w:val="00392E74"/>
  </w:style>
  <w:style w:type="paragraph" w:styleId="Pagrindinistekstas">
    <w:name w:val="Body Text"/>
    <w:basedOn w:val="prastasis"/>
    <w:link w:val="PagrindinistekstasDiagrama"/>
    <w:uiPriority w:val="99"/>
    <w:unhideWhenUsed/>
    <w:rsid w:val="002168D9"/>
    <w:pPr>
      <w:spacing w:after="120"/>
    </w:pPr>
  </w:style>
  <w:style w:type="character" w:customStyle="1" w:styleId="PagrindinistekstasDiagrama">
    <w:name w:val="Pagrindinis tekstas Diagrama"/>
    <w:basedOn w:val="Numatytasispastraiposriftas"/>
    <w:link w:val="Pagrindinistekstas"/>
    <w:uiPriority w:val="99"/>
    <w:rsid w:val="002168D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1431F5"/>
    <w:pPr>
      <w:tabs>
        <w:tab w:val="center" w:pos="4819"/>
        <w:tab w:val="right" w:pos="9638"/>
      </w:tabs>
    </w:pPr>
  </w:style>
  <w:style w:type="character" w:customStyle="1" w:styleId="AntratsDiagrama">
    <w:name w:val="Antraštės Diagrama"/>
    <w:basedOn w:val="Numatytasispastraiposriftas"/>
    <w:link w:val="Antrats"/>
    <w:uiPriority w:val="99"/>
    <w:rsid w:val="001431F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431F5"/>
    <w:pPr>
      <w:tabs>
        <w:tab w:val="center" w:pos="4819"/>
        <w:tab w:val="right" w:pos="9638"/>
      </w:tabs>
    </w:pPr>
  </w:style>
  <w:style w:type="character" w:customStyle="1" w:styleId="PoratDiagrama">
    <w:name w:val="Poraštė Diagrama"/>
    <w:basedOn w:val="Numatytasispastraiposriftas"/>
    <w:link w:val="Porat"/>
    <w:uiPriority w:val="99"/>
    <w:rsid w:val="001431F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C4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C403A4"/>
    <w:rPr>
      <w:rFonts w:ascii="Courier New" w:eastAsia="Courier New" w:hAnsi="Courier New" w:cs="Courier New"/>
      <w:sz w:val="20"/>
      <w:szCs w:val="20"/>
    </w:rPr>
  </w:style>
  <w:style w:type="paragraph" w:styleId="Pavadinimas">
    <w:name w:val="Title"/>
    <w:basedOn w:val="prastasis"/>
    <w:link w:val="PavadinimasDiagrama"/>
    <w:qFormat/>
    <w:rsid w:val="00567014"/>
    <w:pPr>
      <w:jc w:val="center"/>
    </w:pPr>
    <w:rPr>
      <w:b/>
      <w:szCs w:val="20"/>
    </w:rPr>
  </w:style>
  <w:style w:type="character" w:customStyle="1" w:styleId="PavadinimasDiagrama">
    <w:name w:val="Pavadinimas Diagrama"/>
    <w:basedOn w:val="Numatytasispastraiposriftas"/>
    <w:link w:val="Pavadinimas"/>
    <w:rsid w:val="00567014"/>
    <w:rPr>
      <w:rFonts w:ascii="Times New Roman" w:eastAsia="Times New Roman" w:hAnsi="Times New Roman" w:cs="Times New Roman"/>
      <w:b/>
      <w:sz w:val="24"/>
      <w:szCs w:val="20"/>
    </w:rPr>
  </w:style>
  <w:style w:type="paragraph" w:customStyle="1" w:styleId="xl69">
    <w:name w:val="xl69"/>
    <w:basedOn w:val="prastasis"/>
    <w:rsid w:val="00567014"/>
    <w:pPr>
      <w:spacing w:before="100" w:beforeAutospacing="1" w:after="100" w:afterAutospacing="1"/>
      <w:textAlignment w:val="top"/>
    </w:pPr>
    <w:rPr>
      <w:b/>
      <w:bCs/>
      <w:lang w:val="en-GB"/>
    </w:rPr>
  </w:style>
  <w:style w:type="character" w:styleId="Grietas">
    <w:name w:val="Strong"/>
    <w:basedOn w:val="Numatytasispastraiposriftas"/>
    <w:uiPriority w:val="22"/>
    <w:qFormat/>
    <w:rsid w:val="00567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85287595">
      <w:bodyDiv w:val="1"/>
      <w:marLeft w:val="0"/>
      <w:marRight w:val="0"/>
      <w:marTop w:val="0"/>
      <w:marBottom w:val="0"/>
      <w:divBdr>
        <w:top w:val="none" w:sz="0" w:space="0" w:color="auto"/>
        <w:left w:val="none" w:sz="0" w:space="0" w:color="auto"/>
        <w:bottom w:val="none" w:sz="0" w:space="0" w:color="auto"/>
        <w:right w:val="none" w:sz="0" w:space="0" w:color="auto"/>
      </w:divBdr>
    </w:div>
    <w:div w:id="1463032780">
      <w:bodyDiv w:val="1"/>
      <w:marLeft w:val="0"/>
      <w:marRight w:val="0"/>
      <w:marTop w:val="0"/>
      <w:marBottom w:val="0"/>
      <w:divBdr>
        <w:top w:val="none" w:sz="0" w:space="0" w:color="auto"/>
        <w:left w:val="none" w:sz="0" w:space="0" w:color="auto"/>
        <w:bottom w:val="none" w:sz="0" w:space="0" w:color="auto"/>
        <w:right w:val="none" w:sz="0" w:space="0" w:color="auto"/>
      </w:divBdr>
    </w:div>
    <w:div w:id="17024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7439</Words>
  <Characters>4241</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2017-05-10T11:22:00Z</cp:lastPrinted>
  <dcterms:created xsi:type="dcterms:W3CDTF">2021-06-30T11:54:00Z</dcterms:created>
  <dcterms:modified xsi:type="dcterms:W3CDTF">2021-06-30T11:54:00Z</dcterms:modified>
</cp:coreProperties>
</file>