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T2-140</w:t>
            </w:r>
            <w:bookmarkEnd w:id="2"/>
          </w:p>
        </w:tc>
      </w:tr>
    </w:tbl>
    <w:p w:rsidR="00832CC9" w:rsidRPr="00F72A1E" w:rsidRDefault="00832CC9" w:rsidP="0006079E">
      <w:pPr>
        <w:jc w:val="center"/>
      </w:pPr>
    </w:p>
    <w:p w:rsidR="00832CC9" w:rsidRPr="00F72A1E" w:rsidRDefault="00832CC9" w:rsidP="0006079E">
      <w:pPr>
        <w:jc w:val="center"/>
      </w:pPr>
    </w:p>
    <w:p w:rsidR="00E4793F" w:rsidRDefault="00E4793F" w:rsidP="00F46C07">
      <w:pPr>
        <w:tabs>
          <w:tab w:val="left" w:pos="14656"/>
        </w:tabs>
        <w:overflowPunct w:val="0"/>
        <w:jc w:val="center"/>
        <w:textAlignment w:val="baseline"/>
        <w:rPr>
          <w:b/>
          <w:lang w:eastAsia="lt-LT"/>
        </w:rPr>
      </w:pPr>
      <w:r>
        <w:rPr>
          <w:b/>
          <w:lang w:eastAsia="lt-LT"/>
        </w:rPr>
        <w:t>KLAIPĖDOS LIUDVIKO STULPINO PROGIMNAZIJOS 2020 METŲ VEIKLOS ATASKAITA</w:t>
      </w:r>
    </w:p>
    <w:p w:rsidR="00E4793F" w:rsidRDefault="00E4793F" w:rsidP="00E4793F">
      <w:pPr>
        <w:jc w:val="both"/>
      </w:pPr>
    </w:p>
    <w:p w:rsidR="00E4793F" w:rsidRDefault="00E4793F" w:rsidP="00E4793F">
      <w:pPr>
        <w:tabs>
          <w:tab w:val="left" w:pos="851"/>
          <w:tab w:val="left" w:pos="993"/>
        </w:tabs>
        <w:jc w:val="both"/>
      </w:pPr>
      <w:r>
        <w:rPr>
          <w:rFonts w:eastAsia="Calibri"/>
          <w:lang w:eastAsia="lt-LT"/>
        </w:rPr>
        <w:tab/>
        <w:t>Klaipėdos Liudviko Stulpino progimnazijos (toliau – Progimnazija) 2020–20</w:t>
      </w:r>
      <w:r>
        <w:rPr>
          <w:rFonts w:eastAsia="Calibri"/>
          <w:lang w:val="en-GB" w:eastAsia="lt-LT"/>
        </w:rPr>
        <w:t>22</w:t>
      </w:r>
      <w:r>
        <w:rPr>
          <w:rFonts w:eastAsia="Calibri"/>
          <w:lang w:eastAsia="lt-LT"/>
        </w:rPr>
        <w:t xml:space="preserve"> metų strateginio plano tikslais siekiama užtikrinti kokybišką ugdym</w:t>
      </w:r>
      <w:r>
        <w:rPr>
          <w:rFonts w:eastAsia="Calibri"/>
          <w:lang w:val="en-US" w:eastAsia="lt-LT"/>
        </w:rPr>
        <w:t>ą, stiprinti b</w:t>
      </w:r>
      <w:r>
        <w:t>endruomenės lyderystės gebėjimus ir kurti sveiką, saugią ir šiuolaikinius ugdymo(si) poreikius tenkinančią aplinką.</w:t>
      </w:r>
    </w:p>
    <w:p w:rsidR="00E4793F" w:rsidRDefault="00E4793F" w:rsidP="00E4793F">
      <w:pPr>
        <w:autoSpaceDE w:val="0"/>
        <w:autoSpaceDN w:val="0"/>
        <w:adjustRightInd w:val="0"/>
        <w:ind w:firstLine="596"/>
        <w:jc w:val="both"/>
      </w:pPr>
      <w:r>
        <w:rPr>
          <w:rFonts w:eastAsia="Calibri"/>
          <w:lang w:eastAsia="lt-LT"/>
        </w:rPr>
        <w:t xml:space="preserve">2020 metų prioritetinėms kryptims – užtikrinti kokybišką ugdymą, </w:t>
      </w:r>
      <w:r>
        <w:t xml:space="preserve">kurti sveiką, saugią ir šiuolaikinius ugdymo(si) poreikius tenkinančią aplinką </w:t>
      </w:r>
      <w:r>
        <w:rPr>
          <w:rFonts w:eastAsia="Calibri"/>
          <w:lang w:eastAsia="lt-LT"/>
        </w:rPr>
        <w:t>–</w:t>
      </w:r>
      <w:r>
        <w:rPr>
          <w:rFonts w:eastAsia="Calibri"/>
          <w:iCs/>
          <w:lang w:eastAsia="lt-LT"/>
        </w:rPr>
        <w:t xml:space="preserve"> numatyti 4 metinės veiklos</w:t>
      </w:r>
      <w:r>
        <w:rPr>
          <w:rFonts w:eastAsia="Calibri"/>
          <w:lang w:eastAsia="lt-LT"/>
        </w:rPr>
        <w:t xml:space="preserve"> tikslai,</w:t>
      </w:r>
      <w:r>
        <w:t xml:space="preserve"> priemonės devyniems uždaviniams įgyvendinti.</w:t>
      </w:r>
    </w:p>
    <w:p w:rsidR="00E4793F" w:rsidRDefault="00E4793F" w:rsidP="00E4793F">
      <w:pPr>
        <w:autoSpaceDE w:val="0"/>
        <w:autoSpaceDN w:val="0"/>
        <w:adjustRightInd w:val="0"/>
        <w:ind w:firstLine="596"/>
        <w:jc w:val="both"/>
      </w:pPr>
      <w:r>
        <w:t>2</w:t>
      </w:r>
      <w:r>
        <w:rPr>
          <w:rFonts w:eastAsia="Calibri"/>
          <w:lang w:eastAsia="lt-LT"/>
        </w:rPr>
        <w:t>020-09-01</w:t>
      </w:r>
      <w:r>
        <w:t xml:space="preserve"> sukomplektuota 1 priešmokyklinio ugdymo grupė (2019 m. – 18 vaikų, 2020 m. – 20 vaikų), 34 klasių komplektų skaičius (2019 m. – 34), 2,43 proc. sumažėjo mokinių skaičius (2019 m. – 823, 2020 m. – 803). Priešmokyklinio ugdymo programą baigė 18 vaikų (100 proc.), pradinio ugdymo programą baigė ir išduoti pradinio išsilavinimo pažymėjimai 97 mokiniams (100 proc.), pagrindinio ugdymo programos I baigė 96 mokiniai (99 proc.). Priešmokyklinio, pradinio ir pagrindinio I dalies ugdymo programas įgyvendino 59 pedagogai (68,10 etato). </w:t>
      </w:r>
      <w:r>
        <w:rPr>
          <w:lang w:eastAsia="lt-LT"/>
        </w:rPr>
        <w:t xml:space="preserve">Pagal Progimnazijos ugdymo planą 60 neformaliojo ugdymo </w:t>
      </w:r>
      <w:r>
        <w:rPr>
          <w:color w:val="000000" w:themeColor="text1"/>
          <w:lang w:eastAsia="lt-LT"/>
        </w:rPr>
        <w:t>valandų skirta kryptingam meniniam (dailės, muzikos, šokio, teatro) ugdymui 1</w:t>
      </w:r>
      <w:r>
        <w:rPr>
          <w:rFonts w:eastAsia="Calibri"/>
          <w:color w:val="000000" w:themeColor="text1"/>
          <w:lang w:eastAsia="lt-LT"/>
        </w:rPr>
        <w:t>–</w:t>
      </w:r>
      <w:r>
        <w:rPr>
          <w:color w:val="000000" w:themeColor="text1"/>
          <w:lang w:eastAsia="lt-LT"/>
        </w:rPr>
        <w:t>8 kl. (užsiėmimus lankė 451 mokinys) ir</w:t>
      </w:r>
      <w:r>
        <w:rPr>
          <w:color w:val="000000" w:themeColor="text1"/>
          <w:shd w:val="clear" w:color="auto" w:fill="FFFFFF"/>
        </w:rPr>
        <w:t>  1</w:t>
      </w:r>
      <w:r>
        <w:rPr>
          <w:rFonts w:eastAsia="Calibri"/>
          <w:color w:val="000000" w:themeColor="text1"/>
          <w:lang w:eastAsia="lt-LT"/>
        </w:rPr>
        <w:t>–</w:t>
      </w:r>
      <w:r>
        <w:rPr>
          <w:color w:val="000000" w:themeColor="text1"/>
          <w:shd w:val="clear" w:color="auto" w:fill="FFFFFF"/>
        </w:rPr>
        <w:t>8 kl</w:t>
      </w:r>
      <w:r>
        <w:rPr>
          <w:shd w:val="clear" w:color="auto" w:fill="FFFFFF"/>
        </w:rPr>
        <w:t xml:space="preserve">. neformaliojo vaikų švietimo </w:t>
      </w:r>
      <w:r>
        <w:rPr>
          <w:color w:val="000000" w:themeColor="text1"/>
          <w:shd w:val="clear" w:color="auto" w:fill="FFFFFF"/>
        </w:rPr>
        <w:t xml:space="preserve">veiklai vykdyti (užsiėmimus lankė </w:t>
      </w:r>
      <w:r>
        <w:rPr>
          <w:bCs/>
          <w:color w:val="000000" w:themeColor="text1"/>
          <w:shd w:val="clear" w:color="auto" w:fill="FFFFFF"/>
        </w:rPr>
        <w:t>225  </w:t>
      </w:r>
      <w:r>
        <w:rPr>
          <w:color w:val="000000" w:themeColor="text1"/>
          <w:shd w:val="clear" w:color="auto" w:fill="FFFFFF"/>
        </w:rPr>
        <w:t>mokiniai</w:t>
      </w:r>
      <w:r>
        <w:rPr>
          <w:bCs/>
          <w:color w:val="000000" w:themeColor="text1"/>
          <w:shd w:val="clear" w:color="auto" w:fill="FFFFFF"/>
        </w:rPr>
        <w:t xml:space="preserve">). 35 </w:t>
      </w:r>
      <w:r>
        <w:t>nepedagoginio personalo darbuotojai, bibliotekininkas (34,88 etato) užtikrina Progimnazijos aplinkos funkcionavimą.</w:t>
      </w:r>
      <w:r>
        <w:rPr>
          <w:lang w:eastAsia="lt-LT"/>
        </w:rPr>
        <w:t xml:space="preserve"> </w:t>
      </w:r>
      <w:r>
        <w:t xml:space="preserve">Sudaryta galimybė maitintis visiems Progimnazijos mokiniams ir priešmokyklinio ugdymo grupės vaikams. Pagalbą mokiniams teikė logopedas, specialusis pedagogas, psichologas, socialinis pedagogas, mokytojo padėjėjai (4,5 etato). Įgyvendinant Specialiosios pedagogikos ir psichologijos centro projektą „Saugios aplinkos mokykloje kūrimas II“, Progimnazijoje dirbo dar vienas psichologas 0,75 etato. 2020 m. 297 mokiniams (66 proc. daugiau nei 2019 m.) teikta psichologinė, 360 mokiniams (31 proc. mažiau nei 2019 m.) – socialinė pagalba. 2020 m. rugsėjo 1 d. 20 proc. sumažėjo specialiųjų ugdymosi poreikių turinčių mokinių (151 mokinys) skaičius, iš jų 5 mokiniai mokyti pagal individualizuotas programas. </w:t>
      </w:r>
      <w:r>
        <w:rPr>
          <w:lang w:val="en-GB"/>
        </w:rPr>
        <w:t>9</w:t>
      </w:r>
      <w:r>
        <w:t xml:space="preserve">9 mokiniams teikta logopedo, 47 – specialioji pedagoginė pagalba. Keturias pailgintos dienos grupes lankė 96 mokiniai (iš jų 12 mokinių lankė nemokamai), dirbo 4 pedagogai (2,34 etato). </w:t>
      </w:r>
    </w:p>
    <w:p w:rsidR="00E4793F" w:rsidRDefault="00E4793F" w:rsidP="00E4793F">
      <w:pPr>
        <w:shd w:val="clear" w:color="auto" w:fill="FFFFFF"/>
        <w:ind w:firstLine="596"/>
        <w:jc w:val="both"/>
      </w:pPr>
      <w:r>
        <w:rPr>
          <w:color w:val="000000" w:themeColor="text1"/>
        </w:rPr>
        <w:t xml:space="preserve">Iki 2020 m. balandžio mėn. tęstos tarptautinio „Erasmus+KA2“ </w:t>
      </w:r>
      <w:r>
        <w:rPr>
          <w:lang w:eastAsia="lt-LT"/>
        </w:rPr>
        <w:t>mokyklų mainų partnerysčių projekto „Ateities piliečiai“</w:t>
      </w:r>
      <w:r>
        <w:rPr>
          <w:color w:val="000000" w:themeColor="text1"/>
        </w:rPr>
        <w:t xml:space="preserve"> veiklos kartu su Prancūzijos, Italijos ir Rumunijos mokyklų bendruomenėmis. Tęstos tarptautinio „Erasmus+KA1“ bendrojo ugdymo mobilumo projekto „KILK aukštyn – būk Kūrybiškas, Inovatyvus, Lyderiaujantis ir Komunikabilus mokyklos bendruomenės narys“ veiklos (įvykdytas vienas mobilumas), vėliau projektai laikinai sustabdyti dėl </w:t>
      </w:r>
      <w:r>
        <w:t>Covid-19 situacijos ir visoje šalyje įvesto nuotolinio mokymo.</w:t>
      </w:r>
      <w:r>
        <w:rPr>
          <w:color w:val="000000" w:themeColor="text1"/>
        </w:rPr>
        <w:t xml:space="preserve"> Nuo </w:t>
      </w:r>
      <w:r>
        <w:rPr>
          <w:color w:val="000000" w:themeColor="text1"/>
          <w:lang w:eastAsia="lt-LT"/>
        </w:rPr>
        <w:t xml:space="preserve">2019 m. Progimnazija pripažinta sveikatą stiprinančia mokykla penkeriems metams, 2020 m. vėl atrinkta dalyvauti Britų tarybos ir Lietuvos kultūros tarybos finansuojamoje bendros Britų tarybos ir asociacijos „Kūrybinės jungtys“ </w:t>
      </w:r>
      <w:r>
        <w:t xml:space="preserve">programos ,,Tyrinėjimo menas: partnerystės kuriančioms </w:t>
      </w:r>
      <w:r>
        <w:rPr>
          <w:lang w:val="da-DK"/>
        </w:rPr>
        <w:t>mokykloms</w:t>
      </w:r>
      <w:r>
        <w:t>“ veiklose. 2020 m. vasario mėnesį Nacionalinėje švietimo įstaigų projektų parodoje „Projektų mugė 2020“ pristatytos programos ,,Tyrinėjimo menas: partnerystės kuriančioms</w:t>
      </w:r>
      <w:r>
        <w:rPr>
          <w:lang w:val="da-DK"/>
        </w:rPr>
        <w:t xml:space="preserve"> mokykloms</w:t>
      </w:r>
      <w:r>
        <w:t xml:space="preserve">“ vykdytos veiklos, projekto mokinių dalies veikla – muzikinis klipas pristatytas respublikinėje parodoje „Mokykla 2020“. Tęstas dalyvavimas Lietuvos tautinio olimpinio komiteto ir Britų tarybos įgyvendinamoje programoje – projekte „Dream </w:t>
      </w:r>
      <w:r>
        <w:rPr>
          <w:lang w:val="en-US"/>
        </w:rPr>
        <w:t xml:space="preserve">&amp; </w:t>
      </w:r>
      <w:r>
        <w:t xml:space="preserve">Teams“, siekiant ugdyti jaunų žmonių lyderystės įgūdžius per sportą. 2020-11-11 pasirašyta sutartis su Lietuvos jūrų muziejumi, siekiant dalyvauti projekte „Klaipėda – Europos kultūros sostinė 2021“ bei šio projekto Solidarumo platformos socialiniuose eksperimentuose „Patirk mane“, kuriuose siekiama propaguoti, puoselėti jūrinės ekologijos kultūros ugdymą. 2020 m. </w:t>
      </w:r>
      <w:r>
        <w:lastRenderedPageBreak/>
        <w:t xml:space="preserve">pradinėse klasėse vykdytas tarptautinis e-Twinning projektas „Little climate warrios“. Pradinio ugdymo mokytojos dalyvavo kuriant ir išbandant pradinio ugdymo informatikos turinį Nacionalinės švietimo agentūros kartu su Švietimo, mokslo ir sporto ministerija vykdomame projekte „Informatika pradiniame ugdyme“. </w:t>
      </w:r>
    </w:p>
    <w:p w:rsidR="00E4793F" w:rsidRDefault="00E4793F" w:rsidP="00E4793F">
      <w:pPr>
        <w:shd w:val="clear" w:color="auto" w:fill="FFFFFF"/>
        <w:ind w:firstLine="596"/>
        <w:jc w:val="both"/>
        <w:rPr>
          <w:lang w:eastAsia="lt-LT"/>
        </w:rPr>
      </w:pPr>
      <w:r>
        <w:rPr>
          <w:lang w:eastAsia="lt-LT"/>
        </w:rPr>
        <w:t xml:space="preserve">2020 m. </w:t>
      </w:r>
      <w:r>
        <w:t xml:space="preserve">Progimnazijos mokiniai dalyvavo ir laimėjo prizines vietas: tarptautiniame IT konkurse „Žiemos fantazija“ 5–6 kl. mokinių grupėje – animacinio darbelio nugalėtoja, nacionaliniame konkurse </w:t>
      </w:r>
      <w:r>
        <w:rPr>
          <w:lang w:eastAsia="lt-LT"/>
        </w:rPr>
        <w:t xml:space="preserve">„Lietuvos kovų už laisvę ir netekčių istorija“ laimėta I vieta, nacionaliniame konkurse KINGS matematikos olimpiados finale pasiektas I lygmens diplomas, </w:t>
      </w:r>
      <w:r>
        <w:t>tarptautiniame anglų kalbos konkurse ,,Kengūra 2020“ 16 mokinių laimėjo auksinius diplomus, 10 – sidabrinius, 12 – oranžinius, vokiečių kalbos – 1 sidabrinis diplomas, V</w:t>
      </w:r>
      <w:r>
        <w:rPr>
          <w:lang w:eastAsia="lt-LT"/>
        </w:rPr>
        <w:t>aikų kūrybinės iniciatyvos fondo organizuotame vertimų ir iliustracijų projekte „Tavo žvilgsnis 2020“  7 mokiniai laimėjo nominaciją „Geriausias vertimas iš anglų kalbos“, Vakarų Lietuvos gamtos mokslų – biologijos olimpiadoje mieste užimta I vieta, dorinio ugdymo (etikos) olimpiadoje – II vieta, vokiečių kalbos olimpiadoje – II vieta, tarpmokykliniame konkurse „Jaunieji Klaipėdos istorijos žinovai“ – III vieta, dailyraščio konkurse nuotoliniu būdu „Rašome rusiškai gražiai ir taisyklingai“ – III vieta, žmogaus saugos konkurse „Nelik abejingas, padėk kitam“ – I, III vietos, žmogaus saugos viktorinoje „Aš žinau, kaip būti saugiam ir padėti kitam“ – II vieta, miesto pradinių klasių dailaus rašto konkurse „Plunksnelė“ – I vieta.</w:t>
      </w:r>
    </w:p>
    <w:p w:rsidR="00E4793F" w:rsidRDefault="00E4793F" w:rsidP="00E4793F">
      <w:pPr>
        <w:shd w:val="clear" w:color="auto" w:fill="FFFFFF"/>
        <w:ind w:firstLine="596"/>
        <w:jc w:val="both"/>
      </w:pPr>
      <w:r>
        <w:t>2020 metais kiekvienas pedagoginis darbuotojas kvalifikaciją tobulino vidutiniškai 8</w:t>
      </w:r>
      <w:r>
        <w:rPr>
          <w:rFonts w:eastAsia="Calibri"/>
          <w:lang w:eastAsia="lt-LT"/>
        </w:rPr>
        <w:t>–</w:t>
      </w:r>
      <w:r>
        <w:t xml:space="preserve">9 dienas. Visiems Progimnazijos pedagogams organizuoti 4 kvalifikacijos tobulinimo seminarai. </w:t>
      </w:r>
      <w:r>
        <w:rPr>
          <w:color w:val="000000"/>
          <w:lang w:eastAsia="lt-LT"/>
        </w:rPr>
        <w:t xml:space="preserve">Dalyvauta Raseiniuose stažuotėje </w:t>
      </w:r>
      <w:r>
        <w:rPr>
          <w:lang w:eastAsia="lt-LT"/>
        </w:rPr>
        <w:t>„</w:t>
      </w:r>
      <w:r>
        <w:t xml:space="preserve">Pedagogų bendravimo ir bendradarbiavimo kompetencijų tobulinimas plėtojant patyriminį mokymą/si, motyvuojantį </w:t>
      </w:r>
      <w:r>
        <w:rPr>
          <w:color w:val="000000"/>
        </w:rPr>
        <w:t>asmeninį augimą", kurio metu patobulintos pedagogų bendravimo ir bendradarbiavimo kompetencijos. 9 pedagoginiai darbuotojai dalyvavo „Mokyklos socialinio ir emocinio ugdymo konsultanto ruošimas“ mokymuose.</w:t>
      </w:r>
      <w:r>
        <w:t xml:space="preserve"> Mokytojai skatinti skleisti savo patirtį. Sudarytos sąlygos vienam Lietuvos muzikos ir teatro akademijos studentui atlikti praktiką. Bendradarbiauta su Jūrų kapitonų asociacijos, Lietuvos jūrininkų sąjungos nariais, Klaipėdos valstybinio jūrų uosto direkcija, labdaros ir paramos fondu „Maisto bankas“. Tęstas bendradarbiavimas su Tėvų tarybos nariais, priimant svarbius sprendimus ir susitarimus,</w:t>
      </w:r>
      <w:r>
        <w:rPr>
          <w:lang w:eastAsia="lt-LT"/>
        </w:rPr>
        <w:t xml:space="preserve"> ekstremaliai situacijai dėl Covid-19 ligos, </w:t>
      </w:r>
      <w:r>
        <w:t>kad kokybiškai vyktų ugdymo procesas nuotoliniu būdu.</w:t>
      </w:r>
    </w:p>
    <w:p w:rsidR="00E4793F" w:rsidRDefault="00E4793F" w:rsidP="00E4793F">
      <w:pPr>
        <w:shd w:val="clear" w:color="auto" w:fill="FFFFFF"/>
        <w:ind w:firstLine="596"/>
        <w:jc w:val="both"/>
      </w:pPr>
      <w:r>
        <w:rPr>
          <w:rFonts w:eastAsiaTheme="minorHAnsi"/>
        </w:rPr>
        <w:t>2020 metais įsivertinus Progimnazijos veiklos kokybę, išvadose pažymima, kad pedagogai, ugdydami vaikus, diferencijuoja užduotis atsižvelgdami į jų gebėjimus ir poreikius; išgryninta vertinimo sistema; mokiniai pagal savo gabumus gali pasirinkti užduotis aiškiai suvokdami jų vertinimo sistemą.</w:t>
      </w:r>
    </w:p>
    <w:p w:rsidR="00E4793F" w:rsidRDefault="00E4793F" w:rsidP="00E4793F">
      <w:pPr>
        <w:shd w:val="clear" w:color="auto" w:fill="FFFFFF"/>
        <w:ind w:firstLine="596"/>
        <w:jc w:val="both"/>
      </w:pPr>
      <w:r>
        <w:t xml:space="preserve">Lėšos valdytos racionaliai ir tikslingai teisės aktų nustatyta tvarka. </w:t>
      </w:r>
      <w:r>
        <w:rPr>
          <w:lang w:eastAsia="lt-LT"/>
        </w:rPr>
        <w:t>Progimnazijos t</w:t>
      </w:r>
      <w:r>
        <w:t>urtas 2020</w:t>
      </w:r>
      <w:r>
        <w:rPr>
          <w:lang w:eastAsia="lt-LT"/>
        </w:rPr>
        <w:t xml:space="preserve"> metais </w:t>
      </w:r>
      <w:r>
        <w:rPr>
          <w:color w:val="000000" w:themeColor="text1"/>
        </w:rPr>
        <w:t xml:space="preserve">buvo naudotas ir juo disponuota rūpestingai, siekta maksimaliai tenkinti bendruomenės poreikius. </w:t>
      </w:r>
      <w:r>
        <w:t>Progimnazijos paramos bei savivaldybės lėšomis atlikta darbų už 9,8 tūks. eurų.: perdažytos sienos koridoriuose, 2 kabinetuose, valgyklos salėje ir</w:t>
      </w:r>
      <w:r>
        <w:rPr>
          <w:lang w:eastAsia="lt-LT"/>
        </w:rPr>
        <w:t xml:space="preserve"> sensoriniame-relaksaciniame kambaryje</w:t>
      </w:r>
      <w:r>
        <w:t xml:space="preserve">, ištapetuoti 2 kabinetai (iš viso atliktas 2900 kv. m. patalpų ploto remontas), pakeista grindų danga 2 kab. (90 kv. m.), pakeistos šokių klasės ir technologijų kabineto durys, įsigyti  4 stacionarūs ir 1 nešiojamas oro kondicionieriai už 6,1 tūkst. eurų (dotacija švietimo įstaigų modernizavimui), baldų už 9,3 tūkst. eurų. Modernizuotas mokytojų kambarys. </w:t>
      </w:r>
    </w:p>
    <w:p w:rsidR="00E4793F" w:rsidRDefault="00E4793F" w:rsidP="00E4793F">
      <w:pPr>
        <w:ind w:firstLine="596"/>
        <w:jc w:val="both"/>
      </w:pPr>
      <w:r>
        <w:t>Finansinė informacija:</w:t>
      </w:r>
    </w:p>
    <w:tbl>
      <w:tblPr>
        <w:tblStyle w:val="Lentelstinklelis"/>
        <w:tblW w:w="9634" w:type="dxa"/>
        <w:tblLook w:val="04A0" w:firstRow="1" w:lastRow="0" w:firstColumn="1" w:lastColumn="0" w:noHBand="0" w:noVBand="1"/>
      </w:tblPr>
      <w:tblGrid>
        <w:gridCol w:w="2223"/>
        <w:gridCol w:w="1470"/>
        <w:gridCol w:w="1219"/>
        <w:gridCol w:w="1288"/>
        <w:gridCol w:w="3434"/>
      </w:tblGrid>
      <w:tr w:rsidR="00E4793F" w:rsidTr="00E4793F">
        <w:tc>
          <w:tcPr>
            <w:tcW w:w="2223" w:type="dxa"/>
            <w:vMerge w:val="restart"/>
            <w:tcBorders>
              <w:top w:val="single" w:sz="4" w:space="0" w:color="auto"/>
              <w:left w:val="single" w:sz="4" w:space="0" w:color="auto"/>
              <w:bottom w:val="single" w:sz="4" w:space="0" w:color="auto"/>
              <w:right w:val="single" w:sz="4" w:space="0" w:color="auto"/>
            </w:tcBorders>
            <w:hideMark/>
          </w:tcPr>
          <w:p w:rsidR="00E4793F" w:rsidRDefault="00E4793F">
            <w:pPr>
              <w:jc w:val="center"/>
            </w:pPr>
            <w:bookmarkStart w:id="3" w:name="_Hlk66447551"/>
            <w:r>
              <w:t>Finansavimo šaltinis</w:t>
            </w:r>
          </w:p>
        </w:tc>
        <w:tc>
          <w:tcPr>
            <w:tcW w:w="3977" w:type="dxa"/>
            <w:gridSpan w:val="3"/>
            <w:tcBorders>
              <w:top w:val="single" w:sz="4" w:space="0" w:color="auto"/>
              <w:left w:val="single" w:sz="4" w:space="0" w:color="auto"/>
              <w:bottom w:val="single" w:sz="4" w:space="0" w:color="auto"/>
              <w:right w:val="single" w:sz="4" w:space="0" w:color="auto"/>
            </w:tcBorders>
            <w:hideMark/>
          </w:tcPr>
          <w:p w:rsidR="00E4793F" w:rsidRDefault="00E4793F">
            <w:pPr>
              <w:jc w:val="center"/>
            </w:pPr>
            <w:r>
              <w:t>Lėšos (tūkst. eurų)</w:t>
            </w:r>
          </w:p>
        </w:tc>
        <w:tc>
          <w:tcPr>
            <w:tcW w:w="3434" w:type="dxa"/>
            <w:vMerge w:val="restart"/>
            <w:tcBorders>
              <w:top w:val="single" w:sz="4" w:space="0" w:color="auto"/>
              <w:left w:val="single" w:sz="4" w:space="0" w:color="auto"/>
              <w:bottom w:val="single" w:sz="4" w:space="0" w:color="auto"/>
              <w:right w:val="single" w:sz="4" w:space="0" w:color="auto"/>
            </w:tcBorders>
          </w:tcPr>
          <w:p w:rsidR="00E4793F" w:rsidRDefault="00E4793F">
            <w:pPr>
              <w:jc w:val="center"/>
            </w:pPr>
            <w:r>
              <w:t>Pastabos</w:t>
            </w:r>
          </w:p>
          <w:p w:rsidR="00E4793F" w:rsidRDefault="00E4793F">
            <w:pPr>
              <w:jc w:val="center"/>
            </w:pPr>
          </w:p>
        </w:tc>
      </w:tr>
      <w:tr w:rsidR="00E4793F" w:rsidTr="00E4793F">
        <w:tc>
          <w:tcPr>
            <w:tcW w:w="0" w:type="auto"/>
            <w:vMerge/>
            <w:tcBorders>
              <w:top w:val="single" w:sz="4" w:space="0" w:color="auto"/>
              <w:left w:val="single" w:sz="4" w:space="0" w:color="auto"/>
              <w:bottom w:val="single" w:sz="4" w:space="0" w:color="auto"/>
              <w:right w:val="single" w:sz="4" w:space="0" w:color="auto"/>
            </w:tcBorders>
            <w:vAlign w:val="center"/>
            <w:hideMark/>
          </w:tcPr>
          <w:p w:rsidR="00E4793F" w:rsidRDefault="00E4793F"/>
        </w:tc>
        <w:tc>
          <w:tcPr>
            <w:tcW w:w="1470"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Planas (patikslintas)</w:t>
            </w:r>
          </w:p>
        </w:tc>
        <w:tc>
          <w:tcPr>
            <w:tcW w:w="1219"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Panaudota lėšų</w:t>
            </w:r>
          </w:p>
        </w:tc>
        <w:tc>
          <w:tcPr>
            <w:tcW w:w="1288"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793F" w:rsidRDefault="00E4793F"/>
        </w:tc>
      </w:tr>
      <w:tr w:rsidR="00E4793F" w:rsidTr="00E4793F">
        <w:trPr>
          <w:trHeight w:val="415"/>
        </w:trPr>
        <w:tc>
          <w:tcPr>
            <w:tcW w:w="2223" w:type="dxa"/>
            <w:tcBorders>
              <w:top w:val="single" w:sz="4" w:space="0" w:color="auto"/>
              <w:left w:val="single" w:sz="4" w:space="0" w:color="auto"/>
              <w:bottom w:val="single" w:sz="4" w:space="0" w:color="auto"/>
              <w:right w:val="single" w:sz="4" w:space="0" w:color="auto"/>
            </w:tcBorders>
            <w:hideMark/>
          </w:tcPr>
          <w:p w:rsidR="00E4793F" w:rsidRDefault="00E4793F">
            <w:bookmarkStart w:id="4" w:name="_Hlk66447510"/>
            <w:r>
              <w:t>Savivaldybės biudžetas (SB)</w:t>
            </w:r>
          </w:p>
        </w:tc>
        <w:tc>
          <w:tcPr>
            <w:tcW w:w="1470"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403,8</w:t>
            </w:r>
          </w:p>
        </w:tc>
        <w:tc>
          <w:tcPr>
            <w:tcW w:w="1219"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399,4</w:t>
            </w:r>
          </w:p>
        </w:tc>
        <w:tc>
          <w:tcPr>
            <w:tcW w:w="1288"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98,9</w:t>
            </w:r>
          </w:p>
        </w:tc>
        <w:tc>
          <w:tcPr>
            <w:tcW w:w="3434" w:type="dxa"/>
            <w:tcBorders>
              <w:top w:val="single" w:sz="4" w:space="0" w:color="auto"/>
              <w:left w:val="single" w:sz="4" w:space="0" w:color="auto"/>
              <w:bottom w:val="single" w:sz="4" w:space="0" w:color="auto"/>
              <w:right w:val="single" w:sz="4" w:space="0" w:color="auto"/>
            </w:tcBorders>
            <w:hideMark/>
          </w:tcPr>
          <w:p w:rsidR="00E4793F" w:rsidRDefault="00E4793F">
            <w:pPr>
              <w:jc w:val="both"/>
            </w:pPr>
            <w:r>
              <w:t xml:space="preserve">Nepanaudota 1,1 proc. lėšų iš Mokinių nemokamo maitinimo gamybos išlaidų padengimo lėšų </w:t>
            </w:r>
          </w:p>
        </w:tc>
      </w:tr>
      <w:tr w:rsidR="00E4793F" w:rsidTr="00E4793F">
        <w:tc>
          <w:tcPr>
            <w:tcW w:w="2223" w:type="dxa"/>
            <w:tcBorders>
              <w:top w:val="single" w:sz="4" w:space="0" w:color="auto"/>
              <w:left w:val="single" w:sz="4" w:space="0" w:color="auto"/>
              <w:bottom w:val="single" w:sz="4" w:space="0" w:color="auto"/>
              <w:right w:val="single" w:sz="4" w:space="0" w:color="auto"/>
            </w:tcBorders>
            <w:hideMark/>
          </w:tcPr>
          <w:p w:rsidR="00E4793F" w:rsidRDefault="00E4793F">
            <w:r>
              <w:t>Specialioji tikslinė dotacija (VB)</w:t>
            </w:r>
          </w:p>
        </w:tc>
        <w:tc>
          <w:tcPr>
            <w:tcW w:w="1470"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1257,2</w:t>
            </w:r>
          </w:p>
        </w:tc>
        <w:tc>
          <w:tcPr>
            <w:tcW w:w="1219"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1246,1</w:t>
            </w:r>
          </w:p>
        </w:tc>
        <w:tc>
          <w:tcPr>
            <w:tcW w:w="1288"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99,1</w:t>
            </w:r>
          </w:p>
        </w:tc>
        <w:tc>
          <w:tcPr>
            <w:tcW w:w="3434" w:type="dxa"/>
            <w:tcBorders>
              <w:top w:val="single" w:sz="4" w:space="0" w:color="auto"/>
              <w:left w:val="single" w:sz="4" w:space="0" w:color="auto"/>
              <w:bottom w:val="single" w:sz="4" w:space="0" w:color="auto"/>
              <w:right w:val="single" w:sz="4" w:space="0" w:color="auto"/>
            </w:tcBorders>
            <w:hideMark/>
          </w:tcPr>
          <w:p w:rsidR="00E4793F" w:rsidRDefault="00E4793F">
            <w:pPr>
              <w:jc w:val="both"/>
            </w:pPr>
            <w:r>
              <w:t>Nepanaudota 0,9 proc. lėšų iš Mokinių nemokamo maitinimo organizavimo lėšų</w:t>
            </w:r>
          </w:p>
        </w:tc>
      </w:tr>
      <w:tr w:rsidR="00E4793F" w:rsidTr="00E4793F">
        <w:tc>
          <w:tcPr>
            <w:tcW w:w="2223" w:type="dxa"/>
            <w:tcBorders>
              <w:top w:val="single" w:sz="4" w:space="0" w:color="auto"/>
              <w:left w:val="single" w:sz="4" w:space="0" w:color="auto"/>
              <w:bottom w:val="single" w:sz="4" w:space="0" w:color="auto"/>
              <w:right w:val="single" w:sz="4" w:space="0" w:color="auto"/>
            </w:tcBorders>
            <w:hideMark/>
          </w:tcPr>
          <w:p w:rsidR="00E4793F" w:rsidRDefault="00E4793F">
            <w:r>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17,1</w:t>
            </w:r>
          </w:p>
        </w:tc>
        <w:tc>
          <w:tcPr>
            <w:tcW w:w="1219"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11,4</w:t>
            </w:r>
          </w:p>
        </w:tc>
        <w:tc>
          <w:tcPr>
            <w:tcW w:w="1288"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66,7</w:t>
            </w:r>
          </w:p>
        </w:tc>
        <w:tc>
          <w:tcPr>
            <w:tcW w:w="3434" w:type="dxa"/>
            <w:tcBorders>
              <w:top w:val="single" w:sz="4" w:space="0" w:color="auto"/>
              <w:left w:val="single" w:sz="4" w:space="0" w:color="auto"/>
              <w:bottom w:val="single" w:sz="4" w:space="0" w:color="auto"/>
              <w:right w:val="single" w:sz="4" w:space="0" w:color="auto"/>
            </w:tcBorders>
            <w:hideMark/>
          </w:tcPr>
          <w:p w:rsidR="00E4793F" w:rsidRDefault="00E4793F">
            <w:pPr>
              <w:jc w:val="both"/>
            </w:pPr>
            <w:r>
              <w:t>Dėl paskelbto karantino nesurinktos lėšos už pailgintos dienos grupę – 2,9 tūkst. eurų; patalpų suteikimo paslaugą – 2,8 tūkst. eurų</w:t>
            </w:r>
          </w:p>
        </w:tc>
      </w:tr>
      <w:tr w:rsidR="00E4793F" w:rsidTr="00E4793F">
        <w:trPr>
          <w:trHeight w:val="311"/>
        </w:trPr>
        <w:tc>
          <w:tcPr>
            <w:tcW w:w="2223" w:type="dxa"/>
            <w:tcBorders>
              <w:top w:val="single" w:sz="4" w:space="0" w:color="auto"/>
              <w:left w:val="single" w:sz="4" w:space="0" w:color="auto"/>
              <w:bottom w:val="single" w:sz="4" w:space="0" w:color="auto"/>
              <w:right w:val="single" w:sz="4" w:space="0" w:color="auto"/>
            </w:tcBorders>
            <w:hideMark/>
          </w:tcPr>
          <w:p w:rsidR="00E4793F" w:rsidRDefault="00E4793F">
            <w:r>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w:t>
            </w:r>
          </w:p>
        </w:tc>
        <w:tc>
          <w:tcPr>
            <w:tcW w:w="1219"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8,3</w:t>
            </w:r>
          </w:p>
        </w:tc>
        <w:tc>
          <w:tcPr>
            <w:tcW w:w="1288"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48,5</w:t>
            </w:r>
          </w:p>
        </w:tc>
        <w:tc>
          <w:tcPr>
            <w:tcW w:w="3434" w:type="dxa"/>
            <w:tcBorders>
              <w:top w:val="single" w:sz="4" w:space="0" w:color="auto"/>
              <w:left w:val="single" w:sz="4" w:space="0" w:color="auto"/>
              <w:bottom w:val="single" w:sz="4" w:space="0" w:color="auto"/>
              <w:right w:val="single" w:sz="4" w:space="0" w:color="auto"/>
            </w:tcBorders>
            <w:hideMark/>
          </w:tcPr>
          <w:p w:rsidR="00E4793F" w:rsidRDefault="00E4793F">
            <w:pPr>
              <w:jc w:val="both"/>
            </w:pPr>
            <w:r>
              <w:t>Dėl paskelbto karantino liko nepanaudotos lėšos už patalpų nuomą – 0,2 tūkst. eurų; už pailgintos dienos grupę – 2,9 tūkst. eurų.</w:t>
            </w:r>
          </w:p>
        </w:tc>
      </w:tr>
      <w:tr w:rsidR="00E4793F" w:rsidTr="00E4793F">
        <w:trPr>
          <w:trHeight w:val="125"/>
        </w:trPr>
        <w:tc>
          <w:tcPr>
            <w:tcW w:w="2223" w:type="dxa"/>
            <w:tcBorders>
              <w:top w:val="single" w:sz="4" w:space="0" w:color="auto"/>
              <w:left w:val="single" w:sz="4" w:space="0" w:color="auto"/>
              <w:bottom w:val="single" w:sz="4" w:space="0" w:color="auto"/>
              <w:right w:val="single" w:sz="4" w:space="0" w:color="auto"/>
            </w:tcBorders>
            <w:hideMark/>
          </w:tcPr>
          <w:p w:rsidR="00E4793F" w:rsidRDefault="00E4793F">
            <w:r>
              <w:t>Projektų finansavimas (ES; VB;SB)</w:t>
            </w:r>
          </w:p>
        </w:tc>
        <w:tc>
          <w:tcPr>
            <w:tcW w:w="1470"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41,5</w:t>
            </w:r>
          </w:p>
        </w:tc>
        <w:tc>
          <w:tcPr>
            <w:tcW w:w="1219"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4,7</w:t>
            </w:r>
          </w:p>
        </w:tc>
        <w:tc>
          <w:tcPr>
            <w:tcW w:w="1288"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11,3</w:t>
            </w:r>
          </w:p>
        </w:tc>
        <w:tc>
          <w:tcPr>
            <w:tcW w:w="3434" w:type="dxa"/>
            <w:tcBorders>
              <w:top w:val="single" w:sz="4" w:space="0" w:color="auto"/>
              <w:left w:val="single" w:sz="4" w:space="0" w:color="auto"/>
              <w:bottom w:val="single" w:sz="4" w:space="0" w:color="auto"/>
              <w:right w:val="single" w:sz="4" w:space="0" w:color="auto"/>
            </w:tcBorders>
            <w:hideMark/>
          </w:tcPr>
          <w:p w:rsidR="00E4793F" w:rsidRDefault="00E4793F">
            <w:pPr>
              <w:jc w:val="both"/>
            </w:pPr>
            <w:r>
              <w:t>Nepanaudotos visos lėšos, nes projektų, finansuojamų iš ES, veiklos vykdomos iki 2021-12-31</w:t>
            </w:r>
          </w:p>
        </w:tc>
      </w:tr>
      <w:tr w:rsidR="00E4793F" w:rsidTr="00E4793F">
        <w:trPr>
          <w:trHeight w:val="58"/>
        </w:trPr>
        <w:tc>
          <w:tcPr>
            <w:tcW w:w="2223" w:type="dxa"/>
            <w:tcBorders>
              <w:top w:val="single" w:sz="4" w:space="0" w:color="auto"/>
              <w:left w:val="single" w:sz="4" w:space="0" w:color="auto"/>
              <w:bottom w:val="single" w:sz="4" w:space="0" w:color="auto"/>
              <w:right w:val="single" w:sz="4" w:space="0" w:color="auto"/>
            </w:tcBorders>
            <w:hideMark/>
          </w:tcPr>
          <w:p w:rsidR="00E4793F" w:rsidRDefault="00E4793F">
            <w:r>
              <w:t>Kitos lėšos (parama 2 % GM ir kt.)</w:t>
            </w:r>
          </w:p>
        </w:tc>
        <w:tc>
          <w:tcPr>
            <w:tcW w:w="1470"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10,4</w:t>
            </w:r>
          </w:p>
        </w:tc>
        <w:tc>
          <w:tcPr>
            <w:tcW w:w="1219"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1,0</w:t>
            </w:r>
          </w:p>
        </w:tc>
        <w:tc>
          <w:tcPr>
            <w:tcW w:w="1288"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9,6</w:t>
            </w:r>
          </w:p>
        </w:tc>
        <w:tc>
          <w:tcPr>
            <w:tcW w:w="3434" w:type="dxa"/>
            <w:tcBorders>
              <w:top w:val="single" w:sz="4" w:space="0" w:color="auto"/>
              <w:left w:val="single" w:sz="4" w:space="0" w:color="auto"/>
              <w:bottom w:val="single" w:sz="4" w:space="0" w:color="auto"/>
              <w:right w:val="single" w:sz="4" w:space="0" w:color="auto"/>
            </w:tcBorders>
          </w:tcPr>
          <w:p w:rsidR="00E4793F" w:rsidRDefault="00E4793F">
            <w:pPr>
              <w:jc w:val="both"/>
            </w:pPr>
          </w:p>
        </w:tc>
      </w:tr>
      <w:tr w:rsidR="00E4793F" w:rsidTr="00E4793F">
        <w:trPr>
          <w:trHeight w:val="275"/>
        </w:trPr>
        <w:tc>
          <w:tcPr>
            <w:tcW w:w="2223" w:type="dxa"/>
            <w:tcBorders>
              <w:top w:val="single" w:sz="4" w:space="0" w:color="auto"/>
              <w:left w:val="single" w:sz="4" w:space="0" w:color="auto"/>
              <w:bottom w:val="single" w:sz="4" w:space="0" w:color="auto"/>
              <w:right w:val="single" w:sz="4" w:space="0" w:color="auto"/>
            </w:tcBorders>
            <w:hideMark/>
          </w:tcPr>
          <w:p w:rsidR="00E4793F" w:rsidRDefault="00E4793F">
            <w:r>
              <w:t>Iš viso</w:t>
            </w:r>
          </w:p>
        </w:tc>
        <w:tc>
          <w:tcPr>
            <w:tcW w:w="1470" w:type="dxa"/>
            <w:tcBorders>
              <w:top w:val="single" w:sz="4" w:space="0" w:color="auto"/>
              <w:left w:val="single" w:sz="4" w:space="0" w:color="auto"/>
              <w:bottom w:val="single" w:sz="4" w:space="0" w:color="auto"/>
              <w:right w:val="single" w:sz="4" w:space="0" w:color="auto"/>
            </w:tcBorders>
            <w:hideMark/>
          </w:tcPr>
          <w:p w:rsidR="00E4793F" w:rsidRDefault="00E4793F">
            <w:r>
              <w:t>1730,0</w:t>
            </w:r>
          </w:p>
        </w:tc>
        <w:tc>
          <w:tcPr>
            <w:tcW w:w="1219" w:type="dxa"/>
            <w:tcBorders>
              <w:top w:val="single" w:sz="4" w:space="0" w:color="auto"/>
              <w:left w:val="single" w:sz="4" w:space="0" w:color="auto"/>
              <w:bottom w:val="single" w:sz="4" w:space="0" w:color="auto"/>
              <w:right w:val="single" w:sz="4" w:space="0" w:color="auto"/>
            </w:tcBorders>
            <w:hideMark/>
          </w:tcPr>
          <w:p w:rsidR="00E4793F" w:rsidRDefault="00E4793F">
            <w:r>
              <w:t>1659,5</w:t>
            </w:r>
          </w:p>
        </w:tc>
        <w:tc>
          <w:tcPr>
            <w:tcW w:w="1288" w:type="dxa"/>
            <w:tcBorders>
              <w:top w:val="single" w:sz="4" w:space="0" w:color="auto"/>
              <w:left w:val="single" w:sz="4" w:space="0" w:color="auto"/>
              <w:bottom w:val="single" w:sz="4" w:space="0" w:color="auto"/>
              <w:right w:val="single" w:sz="4" w:space="0" w:color="auto"/>
            </w:tcBorders>
            <w:hideMark/>
          </w:tcPr>
          <w:p w:rsidR="00E4793F" w:rsidRDefault="00E4793F">
            <w:pPr>
              <w:jc w:val="center"/>
            </w:pPr>
            <w:r>
              <w:t>95,9</w:t>
            </w:r>
          </w:p>
        </w:tc>
        <w:tc>
          <w:tcPr>
            <w:tcW w:w="3434" w:type="dxa"/>
            <w:tcBorders>
              <w:top w:val="single" w:sz="4" w:space="0" w:color="auto"/>
              <w:left w:val="single" w:sz="4" w:space="0" w:color="auto"/>
              <w:bottom w:val="single" w:sz="4" w:space="0" w:color="auto"/>
              <w:right w:val="single" w:sz="4" w:space="0" w:color="auto"/>
            </w:tcBorders>
          </w:tcPr>
          <w:p w:rsidR="00E4793F" w:rsidRDefault="00E4793F">
            <w:pPr>
              <w:jc w:val="both"/>
            </w:pPr>
          </w:p>
        </w:tc>
      </w:tr>
      <w:tr w:rsidR="00E4793F" w:rsidTr="00E4793F">
        <w:trPr>
          <w:trHeight w:val="275"/>
        </w:trPr>
        <w:tc>
          <w:tcPr>
            <w:tcW w:w="6200" w:type="dxa"/>
            <w:gridSpan w:val="4"/>
            <w:tcBorders>
              <w:top w:val="single" w:sz="4" w:space="0" w:color="auto"/>
              <w:left w:val="single" w:sz="4" w:space="0" w:color="auto"/>
              <w:bottom w:val="single" w:sz="4" w:space="0" w:color="auto"/>
              <w:right w:val="single" w:sz="4" w:space="0" w:color="auto"/>
            </w:tcBorders>
            <w:hideMark/>
          </w:tcPr>
          <w:p w:rsidR="00E4793F" w:rsidRDefault="00E4793F">
            <w:pPr>
              <w:jc w:val="both"/>
            </w:pPr>
            <w:r>
              <w:t>Kreditinis įsiskolinimas (pagal visus finansavimo šaltinius) 2021 m. sausio 1 d. – 1,2</w:t>
            </w:r>
          </w:p>
        </w:tc>
        <w:tc>
          <w:tcPr>
            <w:tcW w:w="3434" w:type="dxa"/>
            <w:tcBorders>
              <w:top w:val="single" w:sz="4" w:space="0" w:color="auto"/>
              <w:left w:val="single" w:sz="4" w:space="0" w:color="auto"/>
              <w:bottom w:val="single" w:sz="4" w:space="0" w:color="auto"/>
              <w:right w:val="single" w:sz="4" w:space="0" w:color="auto"/>
            </w:tcBorders>
            <w:hideMark/>
          </w:tcPr>
          <w:p w:rsidR="00E4793F" w:rsidRDefault="00E4793F">
            <w:pPr>
              <w:jc w:val="both"/>
            </w:pPr>
            <w:r>
              <w:t>Kreditorinis įsiskolinimas iš Savivaldybės biudžeto lėšų Ryšių paslaugų įsigijimo ir Komunalinių paslaugų įsigijimo straipsnių, nes sąskaitos už 2020 m. gruodžio mėn. iš paslaugų teikėjų gautos 2021 m. sausio mėn.</w:t>
            </w:r>
          </w:p>
        </w:tc>
      </w:tr>
      <w:bookmarkEnd w:id="3"/>
      <w:bookmarkEnd w:id="4"/>
    </w:tbl>
    <w:p w:rsidR="00E4793F" w:rsidRDefault="00E4793F" w:rsidP="00E4793F">
      <w:pPr>
        <w:jc w:val="both"/>
        <w:rPr>
          <w:b/>
        </w:rPr>
      </w:pPr>
    </w:p>
    <w:p w:rsidR="00E4793F" w:rsidRDefault="00E4793F" w:rsidP="00E4793F">
      <w:pPr>
        <w:tabs>
          <w:tab w:val="left" w:pos="993"/>
        </w:tabs>
        <w:jc w:val="both"/>
      </w:pPr>
      <w:r>
        <w:rPr>
          <w:iCs/>
        </w:rPr>
        <w:tab/>
        <w:t>Planuodama 2021 metų veiklą</w:t>
      </w:r>
      <w:r>
        <w:rPr>
          <w:iCs/>
          <w:strike/>
        </w:rPr>
        <w:t>,</w:t>
      </w:r>
      <w:r>
        <w:rPr>
          <w:iCs/>
        </w:rPr>
        <w:t xml:space="preserve"> Progimnazijos bendruomenė susitarė dėl metinių tikslų:</w:t>
      </w:r>
      <w:r>
        <w:t xml:space="preserve"> užtikrinti kokybišką ugdymą, stiprinti bendruomenės narių lyderystės gebėjimus, kurti sveiką, saugią ir šiuolaikinius ugdymo(si) poreikius tenkinančią aplinką.</w:t>
      </w:r>
    </w:p>
    <w:p w:rsidR="00E4793F" w:rsidRDefault="00E4793F" w:rsidP="00E4793F">
      <w:pPr>
        <w:jc w:val="both"/>
      </w:pPr>
    </w:p>
    <w:p w:rsidR="00E4793F" w:rsidRDefault="00E4793F" w:rsidP="00E4793F">
      <w:pPr>
        <w:jc w:val="both"/>
      </w:pPr>
    </w:p>
    <w:p w:rsidR="00E4793F" w:rsidRDefault="00E4793F" w:rsidP="00E4793F">
      <w:pPr>
        <w:tabs>
          <w:tab w:val="left" w:pos="851"/>
          <w:tab w:val="left" w:pos="993"/>
        </w:tabs>
        <w:jc w:val="both"/>
      </w:pPr>
      <w:r>
        <w:t xml:space="preserve">Direktorė </w:t>
      </w:r>
      <w:r>
        <w:tab/>
      </w:r>
      <w:r>
        <w:tab/>
      </w:r>
      <w:r>
        <w:tab/>
      </w:r>
      <w:r>
        <w:tab/>
      </w:r>
      <w:r>
        <w:tab/>
      </w:r>
      <w:r>
        <w:tab/>
      </w:r>
      <w:r>
        <w:tab/>
        <w:t>Diana Čedavičienė</w:t>
      </w:r>
    </w:p>
    <w:p w:rsidR="00D57F27" w:rsidRPr="00832CC9" w:rsidRDefault="00D57F27" w:rsidP="00E4793F">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6F4959">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597EE8"/>
    <w:rsid w:val="005B434A"/>
    <w:rsid w:val="005F495C"/>
    <w:rsid w:val="006F4959"/>
    <w:rsid w:val="00832CC9"/>
    <w:rsid w:val="008354D5"/>
    <w:rsid w:val="008E6E82"/>
    <w:rsid w:val="00AF7D08"/>
    <w:rsid w:val="00B750B6"/>
    <w:rsid w:val="00C57681"/>
    <w:rsid w:val="00CA4D3B"/>
    <w:rsid w:val="00D42B72"/>
    <w:rsid w:val="00D57F27"/>
    <w:rsid w:val="00E33871"/>
    <w:rsid w:val="00E4793F"/>
    <w:rsid w:val="00E56A73"/>
    <w:rsid w:val="00F1275A"/>
    <w:rsid w:val="00F46C07"/>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CAC62"/>
  <w15:docId w15:val="{B34C4CF6-1FAA-4E4A-9E1C-F4F1C908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75608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5914</Words>
  <Characters>3372</Characters>
  <Application>Microsoft Office Word</Application>
  <DocSecurity>4</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2021-06-01T13:10:00Z</dcterms:created>
  <dcterms:modified xsi:type="dcterms:W3CDTF">2021-06-01T13:10:00Z</dcterms:modified>
</cp:coreProperties>
</file>