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T2-140</w:t>
            </w:r>
            <w:bookmarkEnd w:id="2"/>
          </w:p>
        </w:tc>
      </w:tr>
    </w:tbl>
    <w:p w:rsidR="00832CC9" w:rsidRPr="00F72A1E" w:rsidRDefault="00832CC9" w:rsidP="0006079E">
      <w:pPr>
        <w:jc w:val="center"/>
      </w:pPr>
    </w:p>
    <w:p w:rsidR="00832CC9" w:rsidRPr="00F72A1E" w:rsidRDefault="00832CC9" w:rsidP="0006079E">
      <w:pPr>
        <w:jc w:val="center"/>
      </w:pPr>
    </w:p>
    <w:p w:rsidR="009F1904" w:rsidRDefault="009F1904" w:rsidP="00A26489">
      <w:pPr>
        <w:tabs>
          <w:tab w:val="left" w:pos="14656"/>
        </w:tabs>
        <w:overflowPunct w:val="0"/>
        <w:jc w:val="center"/>
        <w:textAlignment w:val="baseline"/>
        <w:rPr>
          <w:b/>
          <w:lang w:eastAsia="lt-LT"/>
        </w:rPr>
      </w:pPr>
      <w:r>
        <w:rPr>
          <w:b/>
          <w:lang w:eastAsia="lt-LT"/>
        </w:rPr>
        <w:t>KLAIPĖDOS MAKSIMO GORKIO PROGIMNAZIJOS 2020 METŲ VEIKLOS ATASKAITA</w:t>
      </w:r>
    </w:p>
    <w:p w:rsidR="009F1904" w:rsidRDefault="009F1904" w:rsidP="009F1904">
      <w:pPr>
        <w:jc w:val="both"/>
      </w:pPr>
    </w:p>
    <w:p w:rsidR="009F1904" w:rsidRDefault="009F1904" w:rsidP="009F1904">
      <w:pPr>
        <w:tabs>
          <w:tab w:val="left" w:pos="567"/>
        </w:tabs>
        <w:ind w:right="140" w:firstLine="567"/>
        <w:jc w:val="both"/>
      </w:pPr>
      <w:r>
        <w:t xml:space="preserve">Klaipėdos Maksimo Gorkio progimnazija </w:t>
      </w:r>
      <w:r>
        <w:rPr>
          <w:lang w:eastAsia="lt-LT"/>
        </w:rPr>
        <w:t xml:space="preserve">(toliau </w:t>
      </w:r>
      <w:r>
        <w:t>–</w:t>
      </w:r>
      <w:r>
        <w:rPr>
          <w:lang w:eastAsia="lt-LT"/>
        </w:rPr>
        <w:t xml:space="preserve"> Progimnazija), įgyvendindama 2020</w:t>
      </w:r>
      <w:r>
        <w:t xml:space="preserve">–2022 </w:t>
      </w:r>
      <w:r>
        <w:rPr>
          <w:lang w:eastAsia="lt-LT"/>
        </w:rPr>
        <w:t>strateginį bei 2020 metų veiklos planus, užtikrino priešmokyklinio, pradinio, pagrindinio ugdymo (I dalies), neformaliojo švietimo programų, Humanistinės kultūros ugdymo menine veikla sampratos elementų įgyvendinimo kokybę, vykdė nuotolinį mokymą.</w:t>
      </w:r>
      <w:r>
        <w:t xml:space="preserve"> 2020 metų prioritetai – mokymosi pagalbos įvairių gebėjimų mokiniams stiprinimas, pozityvios emocinės aplinkos kūrimas – buvo orientuoti į aukštos švietimo paslaugų kokybės užtikrinimą.</w:t>
      </w:r>
    </w:p>
    <w:p w:rsidR="009F1904" w:rsidRDefault="009F1904" w:rsidP="009F1904">
      <w:pPr>
        <w:ind w:firstLine="567"/>
        <w:jc w:val="both"/>
      </w:pPr>
      <w:r>
        <w:t>Metinės veiklos tikslas – teikti kokybišką ugdymą įvairių gebėjimų bei poreikių mokiniams saugioje ir ugdymuisi motyvuojančioje aplinkoje. Tikslui pasiekti numatyti ir įgyvendinti 4 uždaviniai: sudaryti sąlygas ir padėti mokiniui aktyviai mokytis; sistemingai stebėti ir analizuoti mokinių ugdymo rezultatus, jų individualią pažangą; skatinti pasidalytąją lyderystę – bendravimą ir bendradarbiavimą ugdymo klausimais, efektyvinti mokytojų, klasės vadovų, pagalbos specialistų ir tėvų (globėjų, rūpintojų) bendradarbiavimą, užtikrinant mokinių saugumą.</w:t>
      </w:r>
    </w:p>
    <w:p w:rsidR="009F1904" w:rsidRDefault="009F1904" w:rsidP="009F1904">
      <w:pPr>
        <w:overflowPunct w:val="0"/>
        <w:ind w:right="140" w:firstLine="567"/>
        <w:jc w:val="both"/>
        <w:textAlignment w:val="baseline"/>
      </w:pPr>
      <w:r>
        <w:t>Vadybiniai siekiai buvo nukreipti į kokybišką Progimnazijos veiklos užtikrinimą, bendruomenės sutelktumą pažangai įprastomis ir Covid-19 pandemijos sąlygomis, nuoseklų ir kokybišką tikslų bei uždavinių įgyvendinimą, Progimnazijos mikroklimato gerinimą.</w:t>
      </w:r>
    </w:p>
    <w:p w:rsidR="009F1904" w:rsidRDefault="009F1904" w:rsidP="009F1904">
      <w:pPr>
        <w:overflowPunct w:val="0"/>
        <w:ind w:firstLine="567"/>
        <w:jc w:val="both"/>
        <w:textAlignment w:val="baseline"/>
      </w:pPr>
      <w:r>
        <w:t>Mokinių registro 2020 m. rugsėjo 1 d. duomenimis 1–4 klasėse ugdyti 408, 5–8 klasėse – 395 mokiniai, priešmokyklinėje grupėje – 20 vaikų. Per metus ugdytinių skaičius padidėjo 46 mokiniais. Klasių skaičius – 32.</w:t>
      </w:r>
      <w:r>
        <w:rPr>
          <w:color w:val="FF0000"/>
        </w:rPr>
        <w:t xml:space="preserve"> </w:t>
      </w:r>
      <w:r>
        <w:t xml:space="preserve">Progimnazijoje patvirtinta 115,4 etato: 66,33 – mokytojų, 5 – administracijos, 17 – techninių, 27,07 – specialistų ir kitų darbuotojų. Progimnazijos tikslus įgyvendino 84 mokytojai (6 mokytojai ekspertai, 57 mokytojai metodininkai, 11 vyresniųjų mokytojų, 10 mokytojų), 4 pagalbos mokiniui specialistai, 1 auklėtojo ir 10 mokytojo padėjėjų. </w:t>
      </w:r>
    </w:p>
    <w:p w:rsidR="009F1904" w:rsidRDefault="009F1904" w:rsidP="009F1904">
      <w:pPr>
        <w:ind w:firstLine="567"/>
        <w:jc w:val="both"/>
      </w:pPr>
      <w:r>
        <w:rPr>
          <w:lang w:eastAsia="lt-LT"/>
        </w:rPr>
        <w:t xml:space="preserve">Efektyvi švietimo pagalba, visos Progimnazijos bendruomenės susitelkimas pažangos siekiui buvo rezultatyvus. 100 proc. 4 kl. mokinių įgijo pradinį išsilavinimą, visi buvę 8 kl. mokiniai sėkmingai tęsia mokymąsi miesto gimnazijose. </w:t>
      </w:r>
      <w:r>
        <w:t xml:space="preserve">Bendras 2019–2020 m. m. mokinių pažangumas – 100 proc. Labai gerai besimokančių 1–4 klasių mokinių skaičius sudaro 30,5 proc., 5–8 klasių ugdymo </w:t>
      </w:r>
      <w:r>
        <w:rPr>
          <w:lang w:eastAsia="lt-LT"/>
        </w:rPr>
        <w:t xml:space="preserve">kokybė – 59,9 proc., vidurkis – 8,2 balo </w:t>
      </w:r>
      <w:r>
        <w:t xml:space="preserve">(2018–2019 m. m. atitinkamai </w:t>
      </w:r>
      <w:r>
        <w:rPr>
          <w:lang w:eastAsia="lt-LT"/>
        </w:rPr>
        <w:t>–</w:t>
      </w:r>
      <w:r>
        <w:t xml:space="preserve"> 100 proc., 58,4 proc., 8,3 balo).</w:t>
      </w:r>
    </w:p>
    <w:p w:rsidR="009F1904" w:rsidRDefault="009F1904" w:rsidP="009F1904">
      <w:pPr>
        <w:ind w:firstLine="589"/>
        <w:jc w:val="both"/>
        <w:rPr>
          <w:color w:val="FF0000"/>
          <w:lang w:eastAsia="lt-LT"/>
        </w:rPr>
      </w:pPr>
      <w:r>
        <w:rPr>
          <w:lang w:eastAsia="lt-LT"/>
        </w:rPr>
        <w:t>Laimėtos 5 pergalės miesto olimpiadose. 4</w:t>
      </w:r>
      <w:r>
        <w:rPr>
          <w:color w:val="FF0000"/>
          <w:lang w:eastAsia="lt-LT"/>
        </w:rPr>
        <w:t xml:space="preserve"> </w:t>
      </w:r>
      <w:r>
        <w:rPr>
          <w:lang w:eastAsia="lt-LT"/>
        </w:rPr>
        <w:t>mokiniai tarptautiniame matematikos konkurse „Kengūra“ pateko į respublikos geriausiųjų 50-tuką.</w:t>
      </w:r>
      <w:r>
        <w:rPr>
          <w:color w:val="FF0000"/>
          <w:lang w:eastAsia="lt-LT"/>
        </w:rPr>
        <w:t xml:space="preserve"> </w:t>
      </w:r>
      <w:r>
        <w:rPr>
          <w:lang w:eastAsia="lt-LT"/>
        </w:rPr>
        <w:t>Prizinės</w:t>
      </w:r>
      <w:r>
        <w:rPr>
          <w:color w:val="FF0000"/>
          <w:lang w:eastAsia="lt-LT"/>
        </w:rPr>
        <w:t xml:space="preserve"> </w:t>
      </w:r>
      <w:r>
        <w:rPr>
          <w:lang w:eastAsia="lt-LT"/>
        </w:rPr>
        <w:t xml:space="preserve">vietos iškovotos Vakarų Lietuvos matematikos konkurse „Kodas“, miesto konkursuose „Plunksnelė“, „Lietuva mažųjų širdyse“ ir kt. Mero taurės sporto varžybose pradinių klasių komanda laimėjo III vietą ir piniginį prizą. </w:t>
      </w:r>
    </w:p>
    <w:p w:rsidR="009F1904" w:rsidRDefault="009F1904" w:rsidP="009F1904">
      <w:pPr>
        <w:overflowPunct w:val="0"/>
        <w:ind w:firstLine="589"/>
        <w:jc w:val="both"/>
        <w:textAlignment w:val="baseline"/>
      </w:pPr>
      <w:r>
        <w:t>Teikiant švietimo pagalbą, s</w:t>
      </w:r>
      <w:r>
        <w:rPr>
          <w:lang w:eastAsia="lt-LT"/>
        </w:rPr>
        <w:t xml:space="preserve">ėkmingai ugdyta </w:t>
      </w:r>
      <w:r>
        <w:t>20 socialiai remtinų mokinių, 69 mokiniai, turintys įvairių specialiųjų ugdymosi poreikių, 21 užsienietis, 10 iš užsienio grįžusių Lietuvos Respublikos piliečių. 7 mokiniams organizuotas ugdymas namie. 79 mokiniams atlygintinai teiktos pailgintos dienos grupės paslaugos.</w:t>
      </w:r>
    </w:p>
    <w:p w:rsidR="009F1904" w:rsidRDefault="009F1904" w:rsidP="009F1904">
      <w:pPr>
        <w:ind w:firstLine="589"/>
        <w:jc w:val="both"/>
      </w:pPr>
      <w:r>
        <w:rPr>
          <w:lang w:eastAsia="lt-LT"/>
        </w:rPr>
        <w:t>Ugdyti bendruomenės narių lyderystės gebėjimai, mokinių bendrosios kompetencijos, socialiniai įgūdžiai, bendruomenės pilietiškumas, puoselėtos tautinės tradicijos. O</w:t>
      </w:r>
      <w:r>
        <w:t>rganizuota respublikinė teorinė-praktinė pradinio ugdymo mokytojų konferencija „Dorinio ugdymo aktualumas pradinėse klasėse“, miesto mokinių tiriamųjų darbų konferencija „Atverk duris į pasaulį“, dalyvauta respublikinėje pradinių klasių mokinių gamtamokslinėje praktinėje konferencijoje „Jaunųjų tyrėjų laboratorija“, pradėtas įgyvendinti patirtinio mokymo modelis, v</w:t>
      </w:r>
      <w:r>
        <w:rPr>
          <w:lang w:eastAsia="lt-LT"/>
        </w:rPr>
        <w:t>ykdytos</w:t>
      </w:r>
      <w:r>
        <w:rPr>
          <w:color w:val="FF0000"/>
          <w:lang w:eastAsia="lt-LT"/>
        </w:rPr>
        <w:t xml:space="preserve"> </w:t>
      </w:r>
      <w:r>
        <w:t xml:space="preserve">Nacionalinio sveikatą stiprinančių ir aktyvių mokyklų tinklo „Aktyvi mokykla“ </w:t>
      </w:r>
      <w:r>
        <w:rPr>
          <w:lang w:eastAsia="lt-LT"/>
        </w:rPr>
        <w:t>veiklos,</w:t>
      </w:r>
      <w:r>
        <w:t xml:space="preserve"> </w:t>
      </w:r>
      <w:r>
        <w:rPr>
          <w:lang w:eastAsia="lt-LT"/>
        </w:rPr>
        <w:t xml:space="preserve">2 klasių mokinių plaukimo programa, Europos Sąjungos lėšomis </w:t>
      </w:r>
      <w:r>
        <w:t>–</w:t>
      </w:r>
      <w:r>
        <w:rPr>
          <w:lang w:eastAsia="lt-LT"/>
        </w:rPr>
        <w:t xml:space="preserve"> tarptautiniai Erasmus+ projektai </w:t>
      </w:r>
      <w:r>
        <w:rPr>
          <w:bCs/>
          <w:shd w:val="clear" w:color="auto" w:fill="FFFFFF"/>
        </w:rPr>
        <w:t>„</w:t>
      </w:r>
      <w:r>
        <w:rPr>
          <w:bCs/>
        </w:rPr>
        <w:t xml:space="preserve">Inovatyvus kūrybiškumo </w:t>
      </w:r>
      <w:r>
        <w:rPr>
          <w:bCs/>
        </w:rPr>
        <w:lastRenderedPageBreak/>
        <w:t xml:space="preserve">ugdymas tautinių mažumų mokykloje”, </w:t>
      </w:r>
      <w:r>
        <w:rPr>
          <w:bCs/>
          <w:shd w:val="clear" w:color="auto" w:fill="FFFFFF"/>
        </w:rPr>
        <w:t>„Nauji potyriai spalvina mūsų pasaulį”.</w:t>
      </w:r>
      <w:r>
        <w:t xml:space="preserve"> Keturiolikoje paklausių ir šiuolaikiškų neformaliojo švietimo programų dalyvavo 41 proc. mokinių. </w:t>
      </w:r>
      <w:r>
        <w:rPr>
          <w:lang w:eastAsia="lt-LT"/>
        </w:rPr>
        <w:t xml:space="preserve">2020 metais Progimnazijoje paminėjo įkūrimo 75-metį, tačiau jubiliejiniai renginiai neįvyko dėl Covid-19 pandemijos. </w:t>
      </w:r>
    </w:p>
    <w:p w:rsidR="009F1904" w:rsidRDefault="009F1904" w:rsidP="009F1904">
      <w:pPr>
        <w:ind w:firstLine="589"/>
        <w:jc w:val="both"/>
      </w:pPr>
      <w:r>
        <w:rPr>
          <w:lang w:eastAsia="lt-LT"/>
        </w:rPr>
        <w:t xml:space="preserve">Tęstas ,,Olweus“ patyčių prevencijos programos kokybės užtikrinimo sistemos (OPKUS) įgyvendinimas. Mokinių apklausos duomenimis patyčių skaičius Progimnazijoje sumažėjo 3 proc. </w:t>
      </w:r>
    </w:p>
    <w:p w:rsidR="009F1904" w:rsidRDefault="009F1904" w:rsidP="009F1904">
      <w:pPr>
        <w:tabs>
          <w:tab w:val="left" w:pos="284"/>
        </w:tabs>
        <w:ind w:right="49" w:firstLine="567"/>
        <w:jc w:val="both"/>
      </w:pPr>
      <w:r>
        <w:rPr>
          <w:lang w:eastAsia="lt-LT"/>
        </w:rPr>
        <w:t xml:space="preserve">Progimnazijos bendruomenė kryptingai įgyvendino humanistines idėjas. Humanistinės kultūros ugdymo menine veikla sampratos elementai integruoti į netradicinio ugdymo teatro klasių programas. </w:t>
      </w:r>
      <w:r>
        <w:rPr>
          <w:bCs/>
        </w:rPr>
        <w:t xml:space="preserve">Progimnaziją </w:t>
      </w:r>
      <w:r>
        <w:rPr>
          <w:bCs/>
          <w:lang w:eastAsia="x-none"/>
        </w:rPr>
        <w:t xml:space="preserve">garsino mokinių teatras „Maska“ ir mokytojų teatras „Peremena“. </w:t>
      </w:r>
      <w:r>
        <w:rPr>
          <w:color w:val="000000"/>
        </w:rPr>
        <w:t xml:space="preserve">Skleistos humanistinės pedagogikos idėjos: organizuotas seminarų ciklas „Suaugusiojo emocinė sveikata, kaip laimingo vaiko likimo sąlyga“, vestos gerumo pamokos, dalyvauta tarptautiniuose skaitymuose, </w:t>
      </w:r>
      <w:r>
        <w:rPr>
          <w:rFonts w:eastAsia="SimSun"/>
          <w:kern w:val="2"/>
          <w:lang w:eastAsia="lt-LT"/>
        </w:rPr>
        <w:t xml:space="preserve">organizuota miesto šventė „Šeimos, Meilės ir Ištikimybės diena“. </w:t>
      </w:r>
      <w:r>
        <w:rPr>
          <w:lang w:eastAsia="lt-LT"/>
        </w:rPr>
        <w:t>Už teatrinį ugdymą ir humanistinės pedagogikos įgyvendinimą Progimnazijos bendruomenei įteikta Klaipėdos miesto savivaldybės administracijos Švietimo skyriaus (toliau – Švietimo skyrius) nominacija</w:t>
      </w:r>
      <w:r>
        <w:rPr>
          <w:b/>
          <w:lang w:eastAsia="lt-LT"/>
        </w:rPr>
        <w:t>.</w:t>
      </w:r>
    </w:p>
    <w:p w:rsidR="009F1904" w:rsidRDefault="009F1904" w:rsidP="009F1904">
      <w:pPr>
        <w:ind w:firstLine="567"/>
        <w:jc w:val="both"/>
      </w:pPr>
      <w:r>
        <w:t xml:space="preserve">Tikslingai gilintos mokytojų profesinės kompetencijos, tobulinta kvalifikacija: visi pedagoginiai darbuotojai </w:t>
      </w:r>
      <w:r>
        <w:rPr>
          <w:color w:val="000000"/>
        </w:rPr>
        <w:t xml:space="preserve">mokėsi organizuoti nuotolinį  ugdymą virtualioje mokymosi aplinkoje  Microsoft Office 365, naudoti programinę įrangą Microsoft Teams, dalyvavo </w:t>
      </w:r>
      <w:r>
        <w:t>Specialiosios pedagogikos ir specialiosios psichologijos kursuose. Vadovai tobulino  pasidalytosios lyderystės gebėjimus. Kiekvienas darbuotojas kvalifikaciją kėlė daugiau kaip 5 dienas per metus.</w:t>
      </w:r>
      <w:r>
        <w:rPr>
          <w:color w:val="FF0000"/>
        </w:rPr>
        <w:t xml:space="preserve"> </w:t>
      </w:r>
      <w:r>
        <w:t>Mokytojo metodininko kvalifikacinei kategorijai atestuotas 1 mokytojas.</w:t>
      </w:r>
    </w:p>
    <w:p w:rsidR="009F1904" w:rsidRDefault="009F1904" w:rsidP="009F1904">
      <w:pPr>
        <w:ind w:firstLine="567"/>
        <w:jc w:val="both"/>
      </w:pPr>
      <w:r>
        <w:t xml:space="preserve">2020 metais įsivertinta Progimnazijos veiklos kokybė. Vertinta sritis „Ugdymas(is) ir mokinių patirtys“, temos „Vadovavimas mokymuisi“, „Mokymosi patirtys“, „Vertinimas ugdant“. Išvada: tirta sritis atitinka 3 lygį (gerą). Įsivertinimo duomenys parodė, kad nepakankamai diferencijuojamas, individualizuojamas ugdymo turinys, ne visi mokytojai įvertina mokinių mokymosi būdus, tempą. Vertinimo duomenys ir informacija naudojama pamokos kokybei gerinti, mokinių poreikiams tenkinti, mokymosi ir švietimo pagalbai teikti. </w:t>
      </w:r>
    </w:p>
    <w:p w:rsidR="009F1904" w:rsidRDefault="009F1904" w:rsidP="009F1904">
      <w:pPr>
        <w:overflowPunct w:val="0"/>
        <w:ind w:firstLine="589"/>
        <w:jc w:val="both"/>
        <w:textAlignment w:val="baseline"/>
      </w:pPr>
      <w:r>
        <w:t>Materialiniai ir finansiniai ištekliai naudoti tikslingai pagal paskirtį, siekiant patenkinti Progimnazijos bendruomenės poreikius. Sprendimai dėl jų panaudojimo derinti su Progimnazijos savivaldos institucijomis, bendruomene. Suremontuoti 4 kabinetai ir laiptinė, įsigyta 170 suolų, 14 kompiuterių, interaktyvusis ekranas, oro kondicionieriai, serveris, sintezatorius. 19 planšečių, gautų iš Nacionalinės švietimo agentūros, išdalinta socialiai remtinų šeimų vaikams.</w:t>
      </w:r>
    </w:p>
    <w:p w:rsidR="009F1904" w:rsidRDefault="009F1904" w:rsidP="009F1904">
      <w:pPr>
        <w:overflowPunct w:val="0"/>
        <w:ind w:firstLine="589"/>
        <w:jc w:val="both"/>
        <w:textAlignment w:val="baseline"/>
      </w:pPr>
      <w:r>
        <w:rPr>
          <w:lang w:eastAsia="lt-LT"/>
        </w:rPr>
        <w:t xml:space="preserve">2020 m. Švietimo skyriaus specialistai vertino: </w:t>
      </w:r>
      <w:r>
        <w:t xml:space="preserve">pagalbos mokiniams, baigusiems užsienio valstybių ugdymo programas ar jų dalis, teikimą, išvada – ugdymas organizuojamas tinkamai (2020-12-01 pažyma Nr. ŠV2-17); </w:t>
      </w:r>
      <w:r>
        <w:rPr>
          <w:lang w:eastAsia="lt-LT"/>
        </w:rPr>
        <w:t xml:space="preserve">matematikos ir biologijos valstybinių brandos egzaminų organizavimą, išvados </w:t>
      </w:r>
      <w:r>
        <w:t>–</w:t>
      </w:r>
      <w:r>
        <w:rPr>
          <w:lang w:eastAsia="lt-LT"/>
        </w:rPr>
        <w:t xml:space="preserve"> egzaminai vykdomi pagal brandos egzaminų organizavimo ir vykdymo tvarkos aprašo reikalavimus, pažeidimų nenustatyta (2020-07-03 ir 2020-07-09 įrašai Progimnazijos tikrinimo registravimų žurnale); pasirengimą nuotoliniam mokymui(si), išvada </w:t>
      </w:r>
      <w:r>
        <w:t>–</w:t>
      </w:r>
      <w:r>
        <w:rPr>
          <w:lang w:eastAsia="lt-LT"/>
        </w:rPr>
        <w:t xml:space="preserve"> Progimnazijos ugdymo organizavimas nuotoliniu būdu įvertintas gerai (Švietimo skyriaus 2020-12-02 pažyma Nr. ŠV2-27). Klaipėdos miesto savivaldybės administracijos Viešosios tvarkos skyriaus specialistai vykdė Progimnazijos </w:t>
      </w:r>
      <w:r>
        <w:t>civilinės saugos kompleksinį (planinį) patikrinimą, išvada – civilinės saugos būklė vertinama gerai</w:t>
      </w:r>
      <w:r>
        <w:rPr>
          <w:lang w:eastAsia="lt-LT"/>
        </w:rPr>
        <w:t>, pažeidimų nenustatyta (</w:t>
      </w:r>
      <w:r>
        <w:t>2020-10-09 Civilinės saugos būklės patikrinimo aktas Nr. CS2-33).</w:t>
      </w:r>
    </w:p>
    <w:p w:rsidR="009F1904" w:rsidRDefault="009F1904" w:rsidP="009F1904">
      <w:pPr>
        <w:tabs>
          <w:tab w:val="left" w:pos="37"/>
          <w:tab w:val="left" w:pos="178"/>
          <w:tab w:val="left" w:pos="462"/>
        </w:tabs>
        <w:overflowPunct w:val="0"/>
        <w:ind w:firstLine="567"/>
        <w:jc w:val="both"/>
        <w:textAlignment w:val="baseline"/>
        <w:rPr>
          <w:lang w:eastAsia="lt-LT"/>
        </w:rPr>
      </w:pPr>
      <w:r>
        <w:rPr>
          <w:lang w:eastAsia="lt-LT"/>
        </w:rPr>
        <w:t>Problemos, sąlygotos vidaus ir išorės faktorių: d</w:t>
      </w:r>
      <w:r>
        <w:t>ėl ilgalaikio ugdymo organizavimo nuotoliniu būdu silpnėja mokinių motyvacija, socializacija; reikalingas valgyklos modernizavimas.</w:t>
      </w:r>
    </w:p>
    <w:p w:rsidR="009F1904" w:rsidRDefault="009F1904" w:rsidP="009F1904">
      <w:pPr>
        <w:ind w:firstLine="567"/>
        <w:jc w:val="both"/>
        <w:rPr>
          <w:b/>
        </w:rPr>
      </w:pPr>
      <w:r>
        <w:t xml:space="preserve">Progimnazijos </w:t>
      </w:r>
      <w:r>
        <w:rPr>
          <w:lang w:val="en-US"/>
        </w:rPr>
        <w:t xml:space="preserve">2020 m. </w:t>
      </w:r>
      <w:r>
        <w:t>finansai:</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59"/>
        <w:gridCol w:w="1416"/>
        <w:gridCol w:w="1417"/>
        <w:gridCol w:w="2975"/>
      </w:tblGrid>
      <w:tr w:rsidR="009F1904" w:rsidTr="009F1904">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9F1904" w:rsidRDefault="009F1904">
            <w:pPr>
              <w:spacing w:line="276" w:lineRule="auto"/>
              <w:jc w:val="center"/>
              <w:rPr>
                <w:lang w:eastAsia="lt-LT"/>
              </w:rPr>
            </w:pPr>
            <w:r>
              <w:rPr>
                <w:lang w:eastAsia="lt-LT"/>
              </w:rPr>
              <w:t>Finansavimo šaltinis</w:t>
            </w:r>
          </w:p>
        </w:tc>
        <w:tc>
          <w:tcPr>
            <w:tcW w:w="4395" w:type="dxa"/>
            <w:gridSpan w:val="3"/>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Lėšos (tūkst. eurų)</w:t>
            </w:r>
          </w:p>
        </w:tc>
        <w:tc>
          <w:tcPr>
            <w:tcW w:w="2976" w:type="dxa"/>
            <w:vMerge w:val="restart"/>
            <w:tcBorders>
              <w:top w:val="single" w:sz="4" w:space="0" w:color="auto"/>
              <w:left w:val="single" w:sz="4" w:space="0" w:color="auto"/>
              <w:bottom w:val="single" w:sz="4" w:space="0" w:color="auto"/>
              <w:right w:val="single" w:sz="4" w:space="0" w:color="auto"/>
            </w:tcBorders>
            <w:vAlign w:val="center"/>
          </w:tcPr>
          <w:p w:rsidR="009F1904" w:rsidRDefault="009F1904">
            <w:pPr>
              <w:spacing w:line="276" w:lineRule="auto"/>
              <w:jc w:val="center"/>
              <w:rPr>
                <w:lang w:eastAsia="lt-LT"/>
              </w:rPr>
            </w:pPr>
            <w:r>
              <w:rPr>
                <w:lang w:eastAsia="lt-LT"/>
              </w:rPr>
              <w:t>Pastabos</w:t>
            </w:r>
          </w:p>
          <w:p w:rsidR="009F1904" w:rsidRDefault="009F1904">
            <w:pPr>
              <w:spacing w:line="276" w:lineRule="auto"/>
              <w:jc w:val="center"/>
              <w:rPr>
                <w:lang w:eastAsia="lt-LT"/>
              </w:rPr>
            </w:pPr>
          </w:p>
        </w:tc>
      </w:tr>
      <w:tr w:rsidR="009F1904" w:rsidTr="009F1904">
        <w:tc>
          <w:tcPr>
            <w:tcW w:w="6658" w:type="dxa"/>
            <w:vMerge/>
            <w:tcBorders>
              <w:top w:val="single" w:sz="4" w:space="0" w:color="auto"/>
              <w:left w:val="single" w:sz="4" w:space="0" w:color="auto"/>
              <w:bottom w:val="single" w:sz="4" w:space="0" w:color="auto"/>
              <w:right w:val="single" w:sz="4" w:space="0" w:color="auto"/>
            </w:tcBorders>
            <w:vAlign w:val="center"/>
            <w:hideMark/>
          </w:tcPr>
          <w:p w:rsidR="009F1904" w:rsidRDefault="009F1904">
            <w:pPr>
              <w:spacing w:line="276" w:lineRule="auto"/>
              <w:rPr>
                <w:lang w:eastAsia="lt-LT"/>
              </w:rPr>
            </w:pPr>
          </w:p>
        </w:tc>
        <w:tc>
          <w:tcPr>
            <w:tcW w:w="1560"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Planas (patikslintas)</w:t>
            </w:r>
          </w:p>
        </w:tc>
        <w:tc>
          <w:tcPr>
            <w:tcW w:w="1417"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Panaudota lėšų</w:t>
            </w:r>
          </w:p>
        </w:tc>
        <w:tc>
          <w:tcPr>
            <w:tcW w:w="1418"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Įvykdymas (%)</w:t>
            </w: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9F1904" w:rsidRDefault="009F1904">
            <w:pPr>
              <w:spacing w:line="276" w:lineRule="auto"/>
              <w:rPr>
                <w:lang w:eastAsia="lt-LT"/>
              </w:rPr>
            </w:pPr>
          </w:p>
        </w:tc>
      </w:tr>
      <w:tr w:rsidR="009F1904" w:rsidTr="009F1904">
        <w:trPr>
          <w:trHeight w:val="415"/>
        </w:trPr>
        <w:tc>
          <w:tcPr>
            <w:tcW w:w="2263"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rPr>
                <w:lang w:eastAsia="lt-LT"/>
              </w:rPr>
            </w:pPr>
            <w:r>
              <w:rPr>
                <w:lang w:eastAsia="lt-LT"/>
              </w:rPr>
              <w:t>Savivaldybės biudžetas (SB)</w:t>
            </w:r>
          </w:p>
        </w:tc>
        <w:tc>
          <w:tcPr>
            <w:tcW w:w="1560"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416400</w:t>
            </w:r>
          </w:p>
        </w:tc>
        <w:tc>
          <w:tcPr>
            <w:tcW w:w="1417"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408644,72</w:t>
            </w:r>
          </w:p>
        </w:tc>
        <w:tc>
          <w:tcPr>
            <w:tcW w:w="1418"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98,14</w:t>
            </w:r>
          </w:p>
        </w:tc>
        <w:tc>
          <w:tcPr>
            <w:tcW w:w="2976"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rPr>
                <w:lang w:eastAsia="lt-LT"/>
              </w:rPr>
            </w:pPr>
            <w:r>
              <w:rPr>
                <w:lang w:eastAsia="lt-LT"/>
              </w:rPr>
              <w:t>Dėl paskelbto karantino nepanaudota dalis kvalifikacijos tobulinimui ir komandiruotėms skirtų lėšų</w:t>
            </w:r>
          </w:p>
        </w:tc>
      </w:tr>
      <w:tr w:rsidR="009F1904" w:rsidTr="009F1904">
        <w:tc>
          <w:tcPr>
            <w:tcW w:w="2263"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rPr>
                <w:lang w:eastAsia="lt-LT"/>
              </w:rPr>
            </w:pPr>
            <w:r>
              <w:rPr>
                <w:lang w:eastAsia="lt-LT"/>
              </w:rPr>
              <w:t>Specialioji tikslinė dotacija (VB)</w:t>
            </w:r>
          </w:p>
        </w:tc>
        <w:tc>
          <w:tcPr>
            <w:tcW w:w="1560"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1364233</w:t>
            </w:r>
          </w:p>
        </w:tc>
        <w:tc>
          <w:tcPr>
            <w:tcW w:w="1417"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1355856,6</w:t>
            </w:r>
          </w:p>
        </w:tc>
        <w:tc>
          <w:tcPr>
            <w:tcW w:w="1418"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val="en-US" w:eastAsia="lt-LT"/>
              </w:rPr>
            </w:pPr>
            <w:r>
              <w:rPr>
                <w:lang w:eastAsia="lt-LT"/>
              </w:rPr>
              <w:t>99,39</w:t>
            </w:r>
          </w:p>
        </w:tc>
        <w:tc>
          <w:tcPr>
            <w:tcW w:w="2976"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rPr>
                <w:lang w:eastAsia="lt-LT"/>
              </w:rPr>
            </w:pPr>
            <w:r>
              <w:rPr>
                <w:lang w:eastAsia="lt-LT"/>
              </w:rPr>
              <w:t>Nepanaudota darbdavių socialinė parama pinigais (nedarbingumo pašalpa už 2 kalendorines dienas)</w:t>
            </w:r>
          </w:p>
        </w:tc>
      </w:tr>
      <w:tr w:rsidR="009F1904" w:rsidTr="009F1904">
        <w:tc>
          <w:tcPr>
            <w:tcW w:w="2263"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rPr>
                <w:lang w:eastAsia="lt-LT"/>
              </w:rPr>
            </w:pPr>
            <w:r>
              <w:rPr>
                <w:lang w:eastAsia="lt-LT"/>
              </w:rPr>
              <w:t>Progimnazijos gautos pajamos (surinkta pajamų SP), iš jų:</w:t>
            </w:r>
          </w:p>
        </w:tc>
        <w:tc>
          <w:tcPr>
            <w:tcW w:w="1560"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131251,29</w:t>
            </w:r>
          </w:p>
        </w:tc>
        <w:tc>
          <w:tcPr>
            <w:tcW w:w="1417"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34678,11</w:t>
            </w:r>
          </w:p>
        </w:tc>
        <w:tc>
          <w:tcPr>
            <w:tcW w:w="1418"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26,42</w:t>
            </w:r>
          </w:p>
        </w:tc>
        <w:tc>
          <w:tcPr>
            <w:tcW w:w="2976"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both"/>
              <w:rPr>
                <w:lang w:eastAsia="lt-LT"/>
              </w:rPr>
            </w:pPr>
            <w:r>
              <w:rPr>
                <w:lang w:eastAsia="lt-LT"/>
              </w:rPr>
              <w:t>Dėl karantino sustabdytos paslaugų teikimo sutartys</w:t>
            </w:r>
          </w:p>
        </w:tc>
      </w:tr>
      <w:tr w:rsidR="009F1904" w:rsidTr="009F1904">
        <w:trPr>
          <w:trHeight w:val="311"/>
        </w:trPr>
        <w:tc>
          <w:tcPr>
            <w:tcW w:w="2263"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rPr>
                <w:lang w:eastAsia="lt-LT"/>
              </w:rPr>
            </w:pPr>
            <w:r>
              <w:rPr>
                <w:lang w:eastAsia="lt-LT"/>
              </w:rPr>
              <w:t>Pajamų išlaidos (SP)</w:t>
            </w:r>
          </w:p>
        </w:tc>
        <w:tc>
          <w:tcPr>
            <w:tcW w:w="1560"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51000</w:t>
            </w:r>
          </w:p>
        </w:tc>
        <w:tc>
          <w:tcPr>
            <w:tcW w:w="1417"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27544,70</w:t>
            </w:r>
          </w:p>
        </w:tc>
        <w:tc>
          <w:tcPr>
            <w:tcW w:w="1418"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val="en-US" w:eastAsia="lt-LT"/>
              </w:rPr>
            </w:pPr>
            <w:r>
              <w:rPr>
                <w:lang w:eastAsia="lt-LT"/>
              </w:rPr>
              <w:t>54,01</w:t>
            </w:r>
          </w:p>
        </w:tc>
        <w:tc>
          <w:tcPr>
            <w:tcW w:w="2976"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both"/>
              <w:rPr>
                <w:lang w:eastAsia="lt-LT"/>
              </w:rPr>
            </w:pPr>
            <w:r>
              <w:rPr>
                <w:lang w:eastAsia="lt-LT"/>
              </w:rPr>
              <w:t>Dėl karantino sustabdytos paslaugų teikimo sutartys</w:t>
            </w:r>
          </w:p>
        </w:tc>
      </w:tr>
      <w:tr w:rsidR="009F1904" w:rsidTr="009F1904">
        <w:trPr>
          <w:trHeight w:val="125"/>
        </w:trPr>
        <w:tc>
          <w:tcPr>
            <w:tcW w:w="2263"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rPr>
                <w:lang w:eastAsia="lt-LT"/>
              </w:rPr>
            </w:pPr>
            <w:r>
              <w:rPr>
                <w:lang w:eastAsia="lt-LT"/>
              </w:rPr>
              <w:t>Projektų finansavimas (ES; VB; SB)</w:t>
            </w:r>
          </w:p>
        </w:tc>
        <w:tc>
          <w:tcPr>
            <w:tcW w:w="1560"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63668,8</w:t>
            </w:r>
          </w:p>
        </w:tc>
        <w:tc>
          <w:tcPr>
            <w:tcW w:w="1417"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0</w:t>
            </w:r>
          </w:p>
        </w:tc>
        <w:tc>
          <w:tcPr>
            <w:tcW w:w="1418"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0</w:t>
            </w:r>
          </w:p>
        </w:tc>
        <w:tc>
          <w:tcPr>
            <w:tcW w:w="2976"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rPr>
                <w:lang w:eastAsia="lt-LT"/>
              </w:rPr>
            </w:pPr>
            <w:r>
              <w:rPr>
                <w:lang w:eastAsia="lt-LT"/>
              </w:rPr>
              <w:t>ES finansuojamų projektų lėšos gautos 2020 m. lapkričio mėn. ir skirtos 2020–2022 m.</w:t>
            </w:r>
          </w:p>
        </w:tc>
      </w:tr>
      <w:tr w:rsidR="009F1904" w:rsidTr="009F1904">
        <w:trPr>
          <w:trHeight w:val="58"/>
        </w:trPr>
        <w:tc>
          <w:tcPr>
            <w:tcW w:w="2263"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rPr>
                <w:lang w:eastAsia="lt-LT"/>
              </w:rPr>
            </w:pPr>
            <w:r>
              <w:rPr>
                <w:lang w:eastAsia="lt-LT"/>
              </w:rPr>
              <w:t>Kitos lėšos (parama 1,2 % GM ir kt.)</w:t>
            </w:r>
          </w:p>
        </w:tc>
        <w:tc>
          <w:tcPr>
            <w:tcW w:w="1560"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16582,49</w:t>
            </w:r>
          </w:p>
        </w:tc>
        <w:tc>
          <w:tcPr>
            <w:tcW w:w="1417"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7133,41</w:t>
            </w:r>
          </w:p>
        </w:tc>
        <w:tc>
          <w:tcPr>
            <w:tcW w:w="1418"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43,02</w:t>
            </w:r>
          </w:p>
        </w:tc>
        <w:tc>
          <w:tcPr>
            <w:tcW w:w="2976" w:type="dxa"/>
            <w:tcBorders>
              <w:top w:val="single" w:sz="4" w:space="0" w:color="auto"/>
              <w:left w:val="single" w:sz="4" w:space="0" w:color="auto"/>
              <w:bottom w:val="single" w:sz="4" w:space="0" w:color="auto"/>
              <w:right w:val="single" w:sz="4" w:space="0" w:color="auto"/>
            </w:tcBorders>
          </w:tcPr>
          <w:p w:rsidR="009F1904" w:rsidRDefault="009F1904">
            <w:pPr>
              <w:spacing w:line="276" w:lineRule="auto"/>
              <w:rPr>
                <w:lang w:eastAsia="lt-LT"/>
              </w:rPr>
            </w:pPr>
          </w:p>
        </w:tc>
      </w:tr>
      <w:tr w:rsidR="009F1904" w:rsidTr="009F1904">
        <w:trPr>
          <w:trHeight w:val="275"/>
        </w:trPr>
        <w:tc>
          <w:tcPr>
            <w:tcW w:w="2263"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rPr>
                <w:lang w:eastAsia="lt-LT"/>
              </w:rPr>
            </w:pPr>
            <w:r>
              <w:rPr>
                <w:lang w:eastAsia="lt-LT"/>
              </w:rPr>
              <w:t>Iš viso</w:t>
            </w:r>
          </w:p>
        </w:tc>
        <w:tc>
          <w:tcPr>
            <w:tcW w:w="1560"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1911884,29</w:t>
            </w:r>
          </w:p>
        </w:tc>
        <w:tc>
          <w:tcPr>
            <w:tcW w:w="1417"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1799179,43</w:t>
            </w:r>
          </w:p>
        </w:tc>
        <w:tc>
          <w:tcPr>
            <w:tcW w:w="1418"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center"/>
              <w:rPr>
                <w:lang w:eastAsia="lt-LT"/>
              </w:rPr>
            </w:pPr>
            <w:r>
              <w:rPr>
                <w:lang w:eastAsia="lt-LT"/>
              </w:rPr>
              <w:t>94,11</w:t>
            </w:r>
          </w:p>
        </w:tc>
        <w:tc>
          <w:tcPr>
            <w:tcW w:w="2976" w:type="dxa"/>
            <w:tcBorders>
              <w:top w:val="single" w:sz="4" w:space="0" w:color="auto"/>
              <w:left w:val="single" w:sz="4" w:space="0" w:color="auto"/>
              <w:bottom w:val="single" w:sz="4" w:space="0" w:color="auto"/>
              <w:right w:val="single" w:sz="4" w:space="0" w:color="auto"/>
            </w:tcBorders>
          </w:tcPr>
          <w:p w:rsidR="009F1904" w:rsidRDefault="009F1904">
            <w:pPr>
              <w:spacing w:line="276" w:lineRule="auto"/>
              <w:rPr>
                <w:lang w:eastAsia="lt-LT"/>
              </w:rPr>
            </w:pPr>
          </w:p>
        </w:tc>
      </w:tr>
      <w:tr w:rsidR="009F1904" w:rsidTr="009F1904">
        <w:trPr>
          <w:trHeight w:val="275"/>
        </w:trPr>
        <w:tc>
          <w:tcPr>
            <w:tcW w:w="6658" w:type="dxa"/>
            <w:gridSpan w:val="4"/>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jc w:val="both"/>
              <w:rPr>
                <w:lang w:eastAsia="lt-LT"/>
              </w:rPr>
            </w:pPr>
            <w:r>
              <w:rPr>
                <w:lang w:eastAsia="lt-LT"/>
              </w:rPr>
              <w:t>Kreditinis įsiskolinimas (pagal visus finansavimo šaltinius) 2020 m. sausio 1 d. – 1,4 tūkst. eurų</w:t>
            </w:r>
          </w:p>
        </w:tc>
        <w:tc>
          <w:tcPr>
            <w:tcW w:w="2976" w:type="dxa"/>
            <w:tcBorders>
              <w:top w:val="single" w:sz="4" w:space="0" w:color="auto"/>
              <w:left w:val="single" w:sz="4" w:space="0" w:color="auto"/>
              <w:bottom w:val="single" w:sz="4" w:space="0" w:color="auto"/>
              <w:right w:val="single" w:sz="4" w:space="0" w:color="auto"/>
            </w:tcBorders>
            <w:hideMark/>
          </w:tcPr>
          <w:p w:rsidR="009F1904" w:rsidRDefault="009F1904">
            <w:pPr>
              <w:spacing w:line="276" w:lineRule="auto"/>
              <w:rPr>
                <w:lang w:eastAsia="lt-LT"/>
              </w:rPr>
            </w:pPr>
            <w:r>
              <w:rPr>
                <w:lang w:eastAsia="lt-LT"/>
              </w:rPr>
              <w:t>Kreditinis įsiskolinimas iš Savivaldybės biudžeto lėšų Ryšių paslaugų, komunalinių paslaugų, kitų prekių ir paslaugų įsigijimo straipsnių, nes sąskaitos už 2020 m. gruodžio mėn. iš paslaugų teikėjų gautos 2021 m. sausio mėn.</w:t>
            </w:r>
          </w:p>
        </w:tc>
      </w:tr>
    </w:tbl>
    <w:p w:rsidR="009F1904" w:rsidRDefault="009F1904" w:rsidP="009F1904">
      <w:pPr>
        <w:autoSpaceDE w:val="0"/>
        <w:autoSpaceDN w:val="0"/>
        <w:adjustRightInd w:val="0"/>
        <w:jc w:val="both"/>
      </w:pPr>
    </w:p>
    <w:p w:rsidR="009F1904" w:rsidRDefault="009F1904" w:rsidP="009F1904">
      <w:pPr>
        <w:ind w:firstLine="709"/>
        <w:jc w:val="both"/>
        <w:rPr>
          <w:b/>
        </w:rPr>
      </w:pPr>
      <w:r>
        <w:t xml:space="preserve">Planuodama 2021 metų veiklą, Progimnazijos bendruomenė susitarė dėl veiklos prioriteto – gerinti mokinių pasiekimus, tobulinant mokinių mokėjimo mokytis kompetenciją ir didinant motyvaciją. Numatyti veiklos uždaviniai – tobulinti pamokos vadybą, aktyvinant įvairių gebėjimų mokinių mokymąsi bei siekiant optimalaus </w:t>
      </w:r>
      <w:r>
        <w:rPr>
          <w:rFonts w:eastAsia="Calibri"/>
        </w:rPr>
        <w:t xml:space="preserve"> rezultato;</w:t>
      </w:r>
      <w:r>
        <w:rPr>
          <w:color w:val="000000"/>
        </w:rPr>
        <w:t xml:space="preserve"> teikti mokiniams mokymosi pagalbą, siekiant asmeninės pažangos;</w:t>
      </w:r>
      <w:r>
        <w:t xml:space="preserve"> plėtoti ugdymo procese IT ir skaitmeninių mokymo priemonių naudojimą.</w:t>
      </w:r>
    </w:p>
    <w:p w:rsidR="009F1904" w:rsidRDefault="009F1904" w:rsidP="009F1904">
      <w:pPr>
        <w:jc w:val="both"/>
        <w:rPr>
          <w:b/>
        </w:rPr>
      </w:pPr>
    </w:p>
    <w:p w:rsidR="009F1904" w:rsidRDefault="009F1904" w:rsidP="009F1904">
      <w:pPr>
        <w:jc w:val="both"/>
        <w:rPr>
          <w:b/>
        </w:rPr>
      </w:pPr>
    </w:p>
    <w:p w:rsidR="00D57F27" w:rsidRPr="00832CC9" w:rsidRDefault="009F1904" w:rsidP="009F1904">
      <w:pPr>
        <w:jc w:val="center"/>
      </w:pPr>
      <w:r>
        <w:t>Direktorė                                                                                                                  Irina Narkevičienė</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6C1C07">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597EE8"/>
    <w:rsid w:val="005B434A"/>
    <w:rsid w:val="005F495C"/>
    <w:rsid w:val="006C1C07"/>
    <w:rsid w:val="00832CC9"/>
    <w:rsid w:val="008354D5"/>
    <w:rsid w:val="008E6E82"/>
    <w:rsid w:val="009F1904"/>
    <w:rsid w:val="00A26489"/>
    <w:rsid w:val="00AF7D08"/>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80BAF"/>
  <w15:docId w15:val="{85332C42-4D3A-4530-8548-4DA830D4E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68172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6145</Words>
  <Characters>3504</Characters>
  <Application>Microsoft Office Word</Application>
  <DocSecurity>4</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2021-06-01T13:10:00Z</dcterms:created>
  <dcterms:modified xsi:type="dcterms:W3CDTF">2021-06-01T13:10:00Z</dcterms:modified>
</cp:coreProperties>
</file>