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7410C3D0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D700DC">
        <w:rPr>
          <w:sz w:val="24"/>
          <w:szCs w:val="24"/>
        </w:rPr>
        <w:t>spalio 1</w:t>
      </w:r>
      <w:r w:rsidR="0076583F">
        <w:rPr>
          <w:sz w:val="24"/>
          <w:szCs w:val="24"/>
        </w:rPr>
        <w:t>8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D700DC">
        <w:rPr>
          <w:sz w:val="24"/>
          <w:szCs w:val="24"/>
        </w:rPr>
        <w:t>20</w:t>
      </w:r>
      <w:r w:rsidR="0076583F">
        <w:rPr>
          <w:sz w:val="24"/>
          <w:szCs w:val="24"/>
        </w:rPr>
        <w:t>29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7DBBC33F" w:rsidR="00BC4ECF" w:rsidRPr="005F4A0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37171B">
        <w:rPr>
          <w:sz w:val="24"/>
          <w:szCs w:val="24"/>
        </w:rPr>
        <w:t xml:space="preserve"> </w:t>
      </w:r>
      <w:r w:rsidR="0076583F" w:rsidRPr="0076583F">
        <w:rPr>
          <w:sz w:val="24"/>
          <w:szCs w:val="24"/>
        </w:rPr>
        <w:t>Žemės sklypų Uosių g. 20 ir Klaipėdos g. 53 detaliojo plano, patvirtinto Klaipėdos miesto savivaldybės administracijos direktoriaus 2007 m. kovo 26 d. įsakymu Nr. AD1-645 „Dėl žemės sklypų Uosių g. 20 ir Klaipėdos g. 53 detaliojo plano patvirtinimo“, korektūrą suplanuotos teritorijos dalyje – žemės sklypui Klaipėdos g. 53 ir plotui iki Klaipėdos gatvės.</w:t>
      </w:r>
      <w:r w:rsidR="0076583F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E63D0F">
        <w:rPr>
          <w:sz w:val="24"/>
          <w:szCs w:val="24"/>
        </w:rPr>
        <w:t xml:space="preserve"> </w:t>
      </w:r>
      <w:r w:rsidR="006648A4">
        <w:rPr>
          <w:sz w:val="24"/>
          <w:szCs w:val="24"/>
        </w:rPr>
        <w:t xml:space="preserve">dalyje suplanuotos teritorijos atlikti </w:t>
      </w:r>
      <w:r w:rsidR="006648A4" w:rsidRPr="006648A4">
        <w:rPr>
          <w:bCs/>
          <w:sz w:val="24"/>
          <w:szCs w:val="24"/>
        </w:rPr>
        <w:t xml:space="preserve">detaliojo plano sprendinių </w:t>
      </w:r>
      <w:r w:rsidR="006648A4">
        <w:rPr>
          <w:bCs/>
          <w:sz w:val="24"/>
          <w:szCs w:val="24"/>
        </w:rPr>
        <w:t>pa</w:t>
      </w:r>
      <w:r w:rsidR="006648A4" w:rsidRPr="006648A4">
        <w:rPr>
          <w:bCs/>
          <w:sz w:val="24"/>
          <w:szCs w:val="24"/>
        </w:rPr>
        <w:t>keitim</w:t>
      </w:r>
      <w:r w:rsidR="006648A4">
        <w:rPr>
          <w:bCs/>
          <w:sz w:val="24"/>
          <w:szCs w:val="24"/>
        </w:rPr>
        <w:t>us</w:t>
      </w:r>
      <w:r w:rsidR="00114C61">
        <w:rPr>
          <w:bCs/>
          <w:sz w:val="24"/>
          <w:szCs w:val="24"/>
        </w:rPr>
        <w:t xml:space="preserve"> </w:t>
      </w:r>
      <w:r w:rsidR="00114C61">
        <w:t xml:space="preserve">– </w:t>
      </w:r>
      <w:r w:rsidR="0076583F" w:rsidRPr="0076583F">
        <w:rPr>
          <w:bCs/>
          <w:sz w:val="24"/>
          <w:szCs w:val="24"/>
        </w:rPr>
        <w:t>nagrinėti galimybę pakeisti žemės sklypo ribas ir plotą (prijungiant įsiterpusius valstybinės žemės plotus</w:t>
      </w:r>
      <w:r w:rsidR="00CE5984">
        <w:rPr>
          <w:bCs/>
          <w:sz w:val="24"/>
          <w:szCs w:val="24"/>
        </w:rPr>
        <w:t xml:space="preserve"> bei dalijant suformuotą naują sklypą į du sklypus</w:t>
      </w:r>
      <w:r w:rsidR="0076583F" w:rsidRPr="0076583F">
        <w:rPr>
          <w:bCs/>
          <w:sz w:val="24"/>
          <w:szCs w:val="24"/>
        </w:rPr>
        <w:t>)</w:t>
      </w:r>
      <w:r w:rsidR="0076583F">
        <w:rPr>
          <w:bCs/>
        </w:rPr>
        <w:t xml:space="preserve"> </w:t>
      </w:r>
      <w:r w:rsidR="0076583F" w:rsidRPr="0076583F">
        <w:rPr>
          <w:bCs/>
          <w:sz w:val="24"/>
          <w:szCs w:val="24"/>
        </w:rPr>
        <w:t xml:space="preserve">ir </w:t>
      </w:r>
      <w:r w:rsidR="005F4A05" w:rsidRPr="0076583F">
        <w:rPr>
          <w:sz w:val="24"/>
          <w:szCs w:val="24"/>
        </w:rPr>
        <w:t xml:space="preserve">detalizuojant bendrojo plano sprendinius </w:t>
      </w:r>
      <w:r w:rsidR="00114C61" w:rsidRPr="0076583F">
        <w:rPr>
          <w:sz w:val="24"/>
          <w:szCs w:val="24"/>
        </w:rPr>
        <w:t>nustatyti</w:t>
      </w:r>
      <w:r w:rsidR="00DA2CD6" w:rsidRPr="0076583F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 xml:space="preserve">, neprieštaraujančius įstatymų ir kitų teisės aktų reikalavimams bei Teritorijų planavimo įstatymo 4 straipsnio 4 dalyje nurodytų teritorijų planavimo dokumentų sprendiniams. </w:t>
      </w:r>
    </w:p>
    <w:p w14:paraId="239F97CC" w14:textId="1A62155F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76583F">
        <w:rPr>
          <w:sz w:val="24"/>
          <w:szCs w:val="24"/>
        </w:rPr>
        <w:t>ia</w:t>
      </w:r>
      <w:r w:rsidR="00CE5984">
        <w:rPr>
          <w:sz w:val="24"/>
          <w:szCs w:val="24"/>
        </w:rPr>
        <w:t>ms</w:t>
      </w:r>
      <w:r w:rsidR="005F4A05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69FB1" w14:textId="77777777" w:rsidR="000A1909" w:rsidRDefault="000A190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3BBEC" w14:textId="77777777" w:rsidR="000A1909" w:rsidRDefault="000A190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C9FE3" w14:textId="77777777" w:rsidR="000A1909" w:rsidRDefault="000A190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FF17D" w14:textId="77777777" w:rsidR="000A1909" w:rsidRDefault="000A190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F32EA" w14:textId="264AC188" w:rsidR="000A1909" w:rsidRPr="000A1909" w:rsidRDefault="000A1909" w:rsidP="000A1909">
    <w:pPr>
      <w:pStyle w:val="Antrats"/>
      <w:jc w:val="right"/>
      <w:rPr>
        <w:b/>
        <w:i/>
        <w:color w:val="FF0000"/>
        <w:sz w:val="24"/>
        <w:szCs w:val="24"/>
        <w:lang w:val="en-GB"/>
      </w:rPr>
    </w:pPr>
    <w:bookmarkStart w:id="0" w:name="_GoBack"/>
    <w:r w:rsidRPr="000A1909">
      <w:rPr>
        <w:b/>
        <w:i/>
        <w:color w:val="FF0000"/>
        <w:sz w:val="24"/>
        <w:szCs w:val="24"/>
        <w:lang w:val="en-GB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A1909"/>
    <w:rsid w:val="000C6084"/>
    <w:rsid w:val="000D0788"/>
    <w:rsid w:val="000E40F4"/>
    <w:rsid w:val="000E5856"/>
    <w:rsid w:val="000E6C34"/>
    <w:rsid w:val="00114C61"/>
    <w:rsid w:val="001331CC"/>
    <w:rsid w:val="001444C8"/>
    <w:rsid w:val="001456CE"/>
    <w:rsid w:val="00163473"/>
    <w:rsid w:val="00165192"/>
    <w:rsid w:val="0017000D"/>
    <w:rsid w:val="0018057F"/>
    <w:rsid w:val="00195E2B"/>
    <w:rsid w:val="00196038"/>
    <w:rsid w:val="001B01B1"/>
    <w:rsid w:val="001B20A8"/>
    <w:rsid w:val="001C5E2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82F50"/>
    <w:rsid w:val="003842F0"/>
    <w:rsid w:val="00384543"/>
    <w:rsid w:val="00394A37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F3D40"/>
    <w:rsid w:val="006F416F"/>
    <w:rsid w:val="006F4715"/>
    <w:rsid w:val="006F793D"/>
    <w:rsid w:val="00710820"/>
    <w:rsid w:val="00727F11"/>
    <w:rsid w:val="00743CFE"/>
    <w:rsid w:val="00752F78"/>
    <w:rsid w:val="007622D9"/>
    <w:rsid w:val="0076583F"/>
    <w:rsid w:val="0077418A"/>
    <w:rsid w:val="007775F7"/>
    <w:rsid w:val="00784D98"/>
    <w:rsid w:val="007906DF"/>
    <w:rsid w:val="00790EA6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E796F"/>
    <w:rsid w:val="008F665C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574D"/>
    <w:rsid w:val="00A9592B"/>
    <w:rsid w:val="00A95C0B"/>
    <w:rsid w:val="00AA5DFD"/>
    <w:rsid w:val="00AB62F3"/>
    <w:rsid w:val="00AD2E0C"/>
    <w:rsid w:val="00AD2EE1"/>
    <w:rsid w:val="00AD6DCD"/>
    <w:rsid w:val="00AE0636"/>
    <w:rsid w:val="00AF7643"/>
    <w:rsid w:val="00B2279F"/>
    <w:rsid w:val="00B23A8C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20286"/>
    <w:rsid w:val="00D24396"/>
    <w:rsid w:val="00D3295A"/>
    <w:rsid w:val="00D3697E"/>
    <w:rsid w:val="00D40866"/>
    <w:rsid w:val="00D4137B"/>
    <w:rsid w:val="00D470C3"/>
    <w:rsid w:val="00D54A5C"/>
    <w:rsid w:val="00D700DC"/>
    <w:rsid w:val="00D7310F"/>
    <w:rsid w:val="00D74EA5"/>
    <w:rsid w:val="00D81831"/>
    <w:rsid w:val="00D818B8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2020-06-04T10:54:00Z</cp:lastPrinted>
  <dcterms:created xsi:type="dcterms:W3CDTF">2021-10-25T07:01:00Z</dcterms:created>
  <dcterms:modified xsi:type="dcterms:W3CDTF">2021-10-25T07:01:00Z</dcterms:modified>
</cp:coreProperties>
</file>