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21C73" w14:textId="77777777" w:rsidR="001930E0" w:rsidRPr="008322CC" w:rsidRDefault="001930E0" w:rsidP="001930E0">
      <w:pPr>
        <w:jc w:val="center"/>
        <w:rPr>
          <w:b/>
          <w:bCs/>
        </w:rPr>
      </w:pPr>
      <w:bookmarkStart w:id="0" w:name="_GoBack"/>
      <w:bookmarkEnd w:id="0"/>
      <w:r w:rsidRPr="008322CC">
        <w:rPr>
          <w:b/>
          <w:caps/>
        </w:rPr>
        <w:t xml:space="preserve">dĖL </w:t>
      </w:r>
      <w:r w:rsidRPr="008322CC">
        <w:rPr>
          <w:b/>
          <w:bCs/>
        </w:rPr>
        <w:t>KOMPENSAVIMO UŽ NEĮRENGTAS AUTOMOBILIŲ STOVĖJIMO VIETAS TVARKOS APRAŠO IR SUTARTIES FORMOS PATVIRTINIMO</w:t>
      </w:r>
    </w:p>
    <w:p w14:paraId="5012DFB0" w14:textId="77777777" w:rsidR="00F55338" w:rsidRDefault="00F55338" w:rsidP="00F55338">
      <w:pPr>
        <w:jc w:val="center"/>
      </w:pPr>
    </w:p>
    <w:p w14:paraId="5012DFB1" w14:textId="77777777" w:rsidR="00E66FA4" w:rsidRDefault="007326FE" w:rsidP="007326FE">
      <w:pPr>
        <w:jc w:val="center"/>
        <w:rPr>
          <w:b/>
        </w:rPr>
      </w:pPr>
      <w:r>
        <w:rPr>
          <w:b/>
        </w:rPr>
        <w:t>AIŠKINAMASIS RAŠTAS</w:t>
      </w:r>
    </w:p>
    <w:p w14:paraId="5012DFB2" w14:textId="77777777" w:rsidR="007326FE" w:rsidRDefault="007326FE">
      <w:pPr>
        <w:rPr>
          <w:b/>
        </w:rPr>
      </w:pPr>
    </w:p>
    <w:p w14:paraId="5012DFB3" w14:textId="77777777" w:rsidR="00E66FA4" w:rsidRDefault="007326FE" w:rsidP="003B7BD5">
      <w:pPr>
        <w:jc w:val="both"/>
        <w:rPr>
          <w:b/>
        </w:rPr>
      </w:pPr>
      <w:r>
        <w:rPr>
          <w:b/>
        </w:rPr>
        <w:t xml:space="preserve">1. </w:t>
      </w:r>
      <w:r w:rsidR="00E66FA4">
        <w:rPr>
          <w:b/>
        </w:rPr>
        <w:t>Sprendimo projekto esmė, tikslai ir uždaviniai.</w:t>
      </w:r>
    </w:p>
    <w:p w14:paraId="5012DFB4" w14:textId="77777777" w:rsidR="00E66FA4" w:rsidRDefault="00E66FA4" w:rsidP="003B7BD5">
      <w:pPr>
        <w:jc w:val="both"/>
      </w:pPr>
      <w:r>
        <w:t xml:space="preserve">Sprendimo projekto tikslas – </w:t>
      </w:r>
      <w:r w:rsidR="003B7BD5">
        <w:t>išskirti</w:t>
      </w:r>
      <w:r>
        <w:t xml:space="preserve"> </w:t>
      </w:r>
      <w:r w:rsidR="00AF6E99">
        <w:t>Klaipėdos miest</w:t>
      </w:r>
      <w:r w:rsidR="003B7BD5">
        <w:t xml:space="preserve">e </w:t>
      </w:r>
      <w:r w:rsidR="005C0157">
        <w:t>zonas</w:t>
      </w:r>
      <w:r>
        <w:t>, nustatant jo</w:t>
      </w:r>
      <w:r w:rsidR="005C0157">
        <w:t>s</w:t>
      </w:r>
      <w:r w:rsidR="003B7BD5">
        <w:t>e automobilių</w:t>
      </w:r>
      <w:r w:rsidR="008B615A">
        <w:t xml:space="preserve"> stovėjimo vietų skaičių</w:t>
      </w:r>
      <w:r w:rsidR="003B7BD5">
        <w:t xml:space="preserve"> mažinan</w:t>
      </w:r>
      <w:r w:rsidR="005C0157">
        <w:t>čius</w:t>
      </w:r>
      <w:r w:rsidR="003B7BD5">
        <w:t xml:space="preserve"> koeficient</w:t>
      </w:r>
      <w:r w:rsidR="005C0157">
        <w:t xml:space="preserve">us, </w:t>
      </w:r>
      <w:r w:rsidR="008B615A">
        <w:t>vadovaujantis STR 2.06.0</w:t>
      </w:r>
      <w:r w:rsidR="003B7BD5">
        <w:t>4</w:t>
      </w:r>
      <w:r w:rsidR="008B615A">
        <w:t>:</w:t>
      </w:r>
      <w:r w:rsidR="003B7BD5">
        <w:t>2014</w:t>
      </w:r>
      <w:r w:rsidR="008B615A">
        <w:t xml:space="preserve"> „</w:t>
      </w:r>
      <w:r w:rsidR="003B7BD5">
        <w:t>Gatvės ir vietinės reikšmės keliai. Bendrieji reikalavimai</w:t>
      </w:r>
      <w:r w:rsidR="008B615A">
        <w:t>“ VI</w:t>
      </w:r>
      <w:r w:rsidR="003B7BD5">
        <w:t>II</w:t>
      </w:r>
      <w:r w:rsidR="008B615A">
        <w:t xml:space="preserve"> skyriaus „</w:t>
      </w:r>
      <w:r w:rsidR="00D22198">
        <w:t xml:space="preserve">Automobilių </w:t>
      </w:r>
      <w:r w:rsidR="003B7BD5">
        <w:t>stovėjimo reglamentavimas</w:t>
      </w:r>
      <w:r w:rsidR="00D22198">
        <w:t xml:space="preserve">“ </w:t>
      </w:r>
      <w:r w:rsidR="003B7BD5">
        <w:t xml:space="preserve">30 lentele </w:t>
      </w:r>
      <w:r w:rsidR="00D22198">
        <w:t xml:space="preserve"> „Automobilių </w:t>
      </w:r>
      <w:r w:rsidR="003B7BD5">
        <w:t>stovėjimo vietų minimalus skaičius</w:t>
      </w:r>
      <w:r w:rsidR="00D22198">
        <w:t>“</w:t>
      </w:r>
      <w:r w:rsidR="003B7BD5">
        <w:t xml:space="preserve"> ir 108 punktu</w:t>
      </w:r>
      <w:r w:rsidR="00DC2ED5">
        <w:t>, taip pat vadovaujantis 112.1.2 papunkčiu numatyti automobilių stovėjimo vietas gatvių raudonosiose linijose kai statomi socialinės paskirties pastatai</w:t>
      </w:r>
      <w:r w:rsidR="00D22198">
        <w:t>.</w:t>
      </w:r>
      <w:r w:rsidR="005C0157">
        <w:t xml:space="preserve"> </w:t>
      </w:r>
      <w:r w:rsidR="00DC2ED5">
        <w:t>Projektu taip pat numatoma</w:t>
      </w:r>
      <w:r w:rsidR="005C0157">
        <w:t xml:space="preserve"> </w:t>
      </w:r>
      <w:r w:rsidR="00DC2ED5">
        <w:t>45</w:t>
      </w:r>
      <w:r w:rsidR="006A387A">
        <w:t>00</w:t>
      </w:r>
      <w:r w:rsidR="005C0157">
        <w:t xml:space="preserve"> eurų kompensacij</w:t>
      </w:r>
      <w:r w:rsidR="00DC2ED5">
        <w:t>a</w:t>
      </w:r>
      <w:r w:rsidR="005C0157">
        <w:t xml:space="preserve"> už </w:t>
      </w:r>
      <w:r w:rsidR="00A5332A">
        <w:t xml:space="preserve">kiekvieną </w:t>
      </w:r>
      <w:r w:rsidR="005C0157">
        <w:t>neįrengt</w:t>
      </w:r>
      <w:r w:rsidR="00A5332A">
        <w:t>ą</w:t>
      </w:r>
      <w:r w:rsidR="005C0157">
        <w:t xml:space="preserve"> automobilių stovėjimo viet</w:t>
      </w:r>
      <w:r w:rsidR="00A5332A">
        <w:t>ą</w:t>
      </w:r>
      <w:r w:rsidR="005C0157">
        <w:t>.</w:t>
      </w:r>
    </w:p>
    <w:p w14:paraId="5012DFB5" w14:textId="77777777" w:rsidR="007326FE" w:rsidRDefault="007326FE" w:rsidP="003B7BD5">
      <w:pPr>
        <w:jc w:val="both"/>
      </w:pPr>
    </w:p>
    <w:p w14:paraId="5012DFB6" w14:textId="77777777" w:rsidR="00E66FA4" w:rsidRDefault="007326FE" w:rsidP="003B7BD5">
      <w:pPr>
        <w:jc w:val="both"/>
        <w:rPr>
          <w:b/>
        </w:rPr>
      </w:pPr>
      <w:r>
        <w:rPr>
          <w:b/>
        </w:rPr>
        <w:t xml:space="preserve">2. </w:t>
      </w:r>
      <w:r w:rsidR="00E66FA4">
        <w:rPr>
          <w:b/>
        </w:rPr>
        <w:t>Projekto rengimo priežastys ir kuo remiantis parengtas sprendimo projektas.</w:t>
      </w:r>
    </w:p>
    <w:p w14:paraId="5012DFB7" w14:textId="77777777" w:rsidR="00BE0AF1" w:rsidRDefault="00D22198" w:rsidP="003B7BD5">
      <w:pPr>
        <w:jc w:val="both"/>
      </w:pPr>
      <w:r>
        <w:t>Klaipėdos miesto centrinės dalies ir senamiesčio atgaivinimas, investicijų pritrauk</w:t>
      </w:r>
      <w:r w:rsidR="00BE0AF1">
        <w:t>imas ir skatinimas</w:t>
      </w:r>
      <w:r w:rsidR="00025404">
        <w:t>,</w:t>
      </w:r>
      <w:r w:rsidR="00BE0AF1">
        <w:t xml:space="preserve"> restauruoti, pritaikyti</w:t>
      </w:r>
      <w:r>
        <w:t xml:space="preserve"> esamus s</w:t>
      </w:r>
      <w:r w:rsidR="00BE0AF1">
        <w:t xml:space="preserve">tatinius naujai paskirčiai, </w:t>
      </w:r>
      <w:r>
        <w:t xml:space="preserve">naujų verslo objektų statyba, </w:t>
      </w:r>
      <w:r w:rsidR="00BE0AF1">
        <w:t>be</w:t>
      </w:r>
      <w:r w:rsidR="00DC2ED5">
        <w:t>variklio transporto priemonių (</w:t>
      </w:r>
      <w:r w:rsidR="00BE0AF1">
        <w:t>dviračių) skatinimas, naujų antžeminių – požeminių automobilių saugyklų įrengimas, pagrindinės priežastys nulėmusios šio projekto esmę.</w:t>
      </w:r>
    </w:p>
    <w:p w14:paraId="5012DFB8" w14:textId="77777777" w:rsidR="00C95500" w:rsidRDefault="00310E49" w:rsidP="003B7BD5">
      <w:pPr>
        <w:jc w:val="both"/>
      </w:pPr>
      <w:r>
        <w:t>Šiuo metu vadovaujantis parengtai ir galiojančiais „Klaipėdos senamiesčio teritorijų sklypų suplanavimo projektais“ sklypai, kuriuos numatyta užstatyti</w:t>
      </w:r>
      <w:r w:rsidR="001B54B3">
        <w:t>,</w:t>
      </w:r>
      <w:r>
        <w:t xml:space="preserve"> svyruoja nuo 300 iki 800m² su siūlomu užstatymo tankumu nuo 50 iki 100%.</w:t>
      </w:r>
      <w:r w:rsidR="00BE0AF1">
        <w:t xml:space="preserve"> </w:t>
      </w:r>
      <w:r w:rsidR="001B54B3">
        <w:t>Norint vystyti investicijas tokiuose sklypuose sunkiai realizuojamas arba praktiškai neišsprendžiamas automobilių stovėjimo vietų poreikis vadovaujantis galiojančiais STR 2.06.0</w:t>
      </w:r>
      <w:r w:rsidR="003B7BD5">
        <w:t>4</w:t>
      </w:r>
      <w:r w:rsidR="001B54B3">
        <w:t>:</w:t>
      </w:r>
      <w:r w:rsidR="003B7BD5">
        <w:t>2014</w:t>
      </w:r>
      <w:r w:rsidR="00025404">
        <w:t xml:space="preserve"> ir gaisrinės saugos pagrindiniais</w:t>
      </w:r>
      <w:r w:rsidR="001B54B3">
        <w:t xml:space="preserve"> reikalavimais</w:t>
      </w:r>
      <w:r w:rsidR="00025404">
        <w:t>, bei higienos normonis</w:t>
      </w:r>
      <w:r w:rsidR="001B54B3">
        <w:t xml:space="preserve">. </w:t>
      </w:r>
      <w:r w:rsidR="00C95500">
        <w:t>Dėl minėtų p</w:t>
      </w:r>
      <w:r w:rsidR="00AF6E99">
        <w:t>riežsčių verslui nekilnojamojo turto objektai</w:t>
      </w:r>
      <w:r w:rsidR="00847A94">
        <w:t xml:space="preserve"> tampa nepatraukl</w:t>
      </w:r>
      <w:r w:rsidR="00AF6E99">
        <w:t>ū</w:t>
      </w:r>
      <w:r w:rsidR="00C95500">
        <w:t xml:space="preserve">s, investicijos neatsiperka ir senamiestis bei centrinė miesto dalis toliau merdėja. </w:t>
      </w:r>
    </w:p>
    <w:p w14:paraId="5012DFB9" w14:textId="77777777" w:rsidR="00847A94" w:rsidRDefault="00847A94" w:rsidP="003B7BD5">
      <w:pPr>
        <w:jc w:val="both"/>
      </w:pPr>
      <w:r>
        <w:t>Šios problemos galimas sprendimas realizuoti STR 2.06.0</w:t>
      </w:r>
      <w:r w:rsidR="003B7BD5">
        <w:t>4</w:t>
      </w:r>
      <w:r>
        <w:t>:</w:t>
      </w:r>
      <w:r w:rsidR="003B7BD5">
        <w:t>2014</w:t>
      </w:r>
      <w:r>
        <w:t xml:space="preserve"> „</w:t>
      </w:r>
      <w:r w:rsidR="003B7BD5">
        <w:t>Gatvės ir vietinės reikšmės keliai. Bendrieji reikalavimai</w:t>
      </w:r>
      <w:r>
        <w:t>“</w:t>
      </w:r>
      <w:r w:rsidR="00BC570F">
        <w:t xml:space="preserve"> </w:t>
      </w:r>
      <w:r w:rsidR="003B7BD5">
        <w:t xml:space="preserve">108 punkto </w:t>
      </w:r>
      <w:r w:rsidR="006B5DC9">
        <w:t>nuostatas:</w:t>
      </w:r>
      <w:r>
        <w:t xml:space="preserve"> </w:t>
      </w:r>
    </w:p>
    <w:p w14:paraId="5012DFBA" w14:textId="77777777" w:rsidR="005C0157" w:rsidRDefault="005C0157" w:rsidP="005C0157">
      <w:pPr>
        <w:tabs>
          <w:tab w:val="num" w:pos="1080"/>
        </w:tabs>
        <w:ind w:firstLine="567"/>
        <w:jc w:val="both"/>
        <w:rPr>
          <w:lang w:eastAsia="ar-SA"/>
        </w:rPr>
      </w:pPr>
      <w:r>
        <w:rPr>
          <w:lang w:eastAsia="ar-SA"/>
        </w:rPr>
        <w:t xml:space="preserve">Savivaldybės tarybos sprendimu gali būti mažinamas arba didinamas šiais atvejais: </w:t>
      </w:r>
    </w:p>
    <w:p w14:paraId="5012DFBB" w14:textId="77777777" w:rsidR="005C0157" w:rsidRDefault="005C0157" w:rsidP="005C0157">
      <w:pPr>
        <w:tabs>
          <w:tab w:val="num" w:pos="1080"/>
        </w:tabs>
        <w:ind w:firstLine="567"/>
        <w:jc w:val="both"/>
        <w:rPr>
          <w:lang w:eastAsia="ar-SA"/>
        </w:rPr>
      </w:pPr>
      <w:r>
        <w:rPr>
          <w:lang w:eastAsia="ar-SA"/>
        </w:rPr>
        <w:t>108.1. suskirstant miestų</w:t>
      </w:r>
      <w:r>
        <w:rPr>
          <w:color w:val="FF0000"/>
          <w:lang w:eastAsia="ar-SA"/>
        </w:rPr>
        <w:t xml:space="preserve"> </w:t>
      </w:r>
      <w:r>
        <w:rPr>
          <w:lang w:eastAsia="ar-SA"/>
        </w:rPr>
        <w:t xml:space="preserve">(miestelių) teritorijas į zonas ir jose nustatant automobilių stovėjimo vietų skaičiaus koeficientus: </w:t>
      </w:r>
      <w:r>
        <w:t>1 zona – 0,25; 2 zona –</w:t>
      </w:r>
      <w:r>
        <w:rPr>
          <w:lang w:eastAsia="ar-SA"/>
        </w:rPr>
        <w:t xml:space="preserve"> </w:t>
      </w:r>
      <w:r>
        <w:t>0,5;</w:t>
      </w:r>
      <w:r>
        <w:rPr>
          <w:lang w:eastAsia="ar-SA"/>
        </w:rPr>
        <w:t xml:space="preserve"> 3 zona – 0,75; 4 zona – 1. Pastaba: 1 zonai priskiriamas miesto senamiestis; 2 zonai priskiriama miesto centrinė dalis (-ys); 3 zonai priskiriam</w:t>
      </w:r>
      <w:r w:rsidR="006A387A">
        <w:rPr>
          <w:lang w:eastAsia="ar-SA"/>
        </w:rPr>
        <w:t>a Smiltynė</w:t>
      </w:r>
      <w:r>
        <w:rPr>
          <w:lang w:eastAsia="ar-SA"/>
        </w:rPr>
        <w:t xml:space="preserve">; 4 zonai priskiriama likusi miesto teritorija; </w:t>
      </w:r>
    </w:p>
    <w:p w14:paraId="5012DFBC" w14:textId="77777777" w:rsidR="005C0157" w:rsidRDefault="005C0157" w:rsidP="005C0157">
      <w:pPr>
        <w:ind w:firstLine="567"/>
        <w:jc w:val="both"/>
        <w:rPr>
          <w:lang w:eastAsia="ar-SA"/>
        </w:rPr>
      </w:pPr>
      <w:r>
        <w:rPr>
          <w:lang w:eastAsia="ar-SA"/>
        </w:rPr>
        <w:t>108.2. nustatant ne didesne kaip 0,25 reikšme mažesnius stovėjimo vietų skaičiaus koeficientus vietoje neįrengtų privalomų automobilių stovėjimo vietų (išskyrus automobilių stovėjimo vietas specialiajam transportui ir žmonėms su negalia) 2, 3 zonose ir šiuo atveju taikant konkrečias kompensavimo priemones (</w:t>
      </w:r>
      <w:r>
        <w:rPr>
          <w:shd w:val="clear" w:color="auto" w:fill="FFFFFF"/>
          <w:lang w:eastAsia="ar-SA"/>
        </w:rPr>
        <w:t>pėsčiųjų–dviračių takų ar kitos susisiekimo infrastruktūros įrengimas, mobilių transporto paslaugų paketai ar kitos paslaugos/turtas</w:t>
      </w:r>
      <w:r>
        <w:rPr>
          <w:lang w:eastAsia="ar-SA"/>
        </w:rPr>
        <w:t>). Kompensavimo priemonės ir jų taikymo vietoje neįrengtų automobilių stovėjimo vietų tvarka nustatoma savivaldybių tarybų sprendimu;</w:t>
      </w:r>
    </w:p>
    <w:p w14:paraId="5012DFBD" w14:textId="77777777" w:rsidR="005C0157" w:rsidRDefault="005C0157" w:rsidP="005C0157">
      <w:pPr>
        <w:tabs>
          <w:tab w:val="num" w:pos="1080"/>
        </w:tabs>
        <w:ind w:firstLine="567"/>
        <w:jc w:val="both"/>
        <w:rPr>
          <w:strike/>
          <w:lang w:eastAsia="ar-SA"/>
        </w:rPr>
      </w:pPr>
    </w:p>
    <w:p w14:paraId="5012DFBE" w14:textId="77777777" w:rsidR="00847A94" w:rsidRDefault="006B5DC9" w:rsidP="003B7BD5">
      <w:pPr>
        <w:jc w:val="both"/>
      </w:pPr>
      <w:r w:rsidRPr="00E75AE8">
        <w:t>Sprendimo projekte siūloma</w:t>
      </w:r>
      <w:r>
        <w:t>:</w:t>
      </w:r>
    </w:p>
    <w:p w14:paraId="5012DFBF" w14:textId="77777777" w:rsidR="006B5DC9" w:rsidRDefault="006B5DC9" w:rsidP="003B7BD5">
      <w:pPr>
        <w:numPr>
          <w:ilvl w:val="0"/>
          <w:numId w:val="2"/>
        </w:numPr>
        <w:jc w:val="both"/>
      </w:pPr>
      <w:r>
        <w:t>S</w:t>
      </w:r>
      <w:r w:rsidR="008C2AEA">
        <w:t>enamiestyje</w:t>
      </w:r>
      <w:r w:rsidR="00D049FF">
        <w:t xml:space="preserve"> (</w:t>
      </w:r>
      <w:r w:rsidR="00AF6E99">
        <w:t>1 zona</w:t>
      </w:r>
      <w:r w:rsidR="00D049FF">
        <w:t>)</w:t>
      </w:r>
      <w:r w:rsidR="00AF6E99">
        <w:t xml:space="preserve"> </w:t>
      </w:r>
      <w:r>
        <w:t>taikyti koeficientą 0,</w:t>
      </w:r>
      <w:r w:rsidR="005C0157">
        <w:t>2</w:t>
      </w:r>
      <w:r>
        <w:t>5;</w:t>
      </w:r>
    </w:p>
    <w:p w14:paraId="5012DFC0" w14:textId="77777777" w:rsidR="00A5332A" w:rsidRDefault="00A5332A" w:rsidP="003B7BD5">
      <w:pPr>
        <w:numPr>
          <w:ilvl w:val="0"/>
          <w:numId w:val="2"/>
        </w:numPr>
        <w:jc w:val="both"/>
      </w:pPr>
      <w:r>
        <w:t>Centrinėje miesto dalyje</w:t>
      </w:r>
      <w:r w:rsidR="00D049FF">
        <w:t xml:space="preserve"> (2 zona)</w:t>
      </w:r>
      <w:r>
        <w:t xml:space="preserve"> taikyti koeficientą 0,5;</w:t>
      </w:r>
    </w:p>
    <w:p w14:paraId="5012DFC1" w14:textId="77777777" w:rsidR="00D049FF" w:rsidRDefault="00D049FF" w:rsidP="00D049FF">
      <w:pPr>
        <w:numPr>
          <w:ilvl w:val="0"/>
          <w:numId w:val="2"/>
        </w:numPr>
        <w:jc w:val="both"/>
      </w:pPr>
      <w:r>
        <w:t>Smiltynėje (3 zona) taikyti koeficientą 0,75;</w:t>
      </w:r>
    </w:p>
    <w:p w14:paraId="5012DFC2" w14:textId="77777777" w:rsidR="00A5332A" w:rsidRDefault="00A5332A" w:rsidP="003B7BD5">
      <w:pPr>
        <w:numPr>
          <w:ilvl w:val="0"/>
          <w:numId w:val="2"/>
        </w:numPr>
        <w:jc w:val="both"/>
      </w:pPr>
      <w:r>
        <w:t xml:space="preserve">Likusiai miesto daliai </w:t>
      </w:r>
      <w:r w:rsidR="00D049FF">
        <w:t xml:space="preserve">(4 zona) </w:t>
      </w:r>
      <w:r>
        <w:t>taikyti koeficientą 1.</w:t>
      </w:r>
    </w:p>
    <w:p w14:paraId="5012DFC3" w14:textId="77777777" w:rsidR="00A5332A" w:rsidRDefault="00A5332A" w:rsidP="006A387A">
      <w:pPr>
        <w:numPr>
          <w:ilvl w:val="0"/>
          <w:numId w:val="2"/>
        </w:numPr>
        <w:tabs>
          <w:tab w:val="clear" w:pos="672"/>
          <w:tab w:val="left" w:pos="709"/>
        </w:tabs>
        <w:ind w:left="0" w:firstLine="312"/>
        <w:jc w:val="both"/>
      </w:pPr>
      <w:r>
        <w:t>Už</w:t>
      </w:r>
      <w:r w:rsidR="00A44380">
        <w:t xml:space="preserve"> pagal STR 2.06.04:2014 „Gatvės ir vietinės reikšmės keliai. Bendrieji reikalavimai“ 108.2</w:t>
      </w:r>
      <w:r>
        <w:t xml:space="preserve"> </w:t>
      </w:r>
      <w:r w:rsidR="00A44380">
        <w:t>mažinamas</w:t>
      </w:r>
      <w:r>
        <w:t xml:space="preserve"> automobilių stovėjimo vietas, kaip kompensaciją nustatyti vienkartinį mokestį už kiekvieną neįrengtą automobilio stovėjimo vietą, rengiant naujos statybos, rekonstravimo ar </w:t>
      </w:r>
      <w:r>
        <w:lastRenderedPageBreak/>
        <w:t>nekilnojamo turto padalijimo projektą. Gautas lėšas kaupti specialiajame fon</w:t>
      </w:r>
      <w:r w:rsidR="000E5847">
        <w:t>de, kurių panaudojimas būtu skiri</w:t>
      </w:r>
      <w:r>
        <w:t xml:space="preserve">amas naujų antžeminių – požeminių automobilių saugyklų įrengimui </w:t>
      </w:r>
      <w:r w:rsidR="006A387A">
        <w:t>Klaipėdos mieste</w:t>
      </w:r>
      <w:r>
        <w:t>;</w:t>
      </w:r>
    </w:p>
    <w:p w14:paraId="5012DFC4" w14:textId="77777777" w:rsidR="00A5332A" w:rsidRDefault="00A5332A" w:rsidP="00A5332A">
      <w:pPr>
        <w:numPr>
          <w:ilvl w:val="0"/>
          <w:numId w:val="2"/>
        </w:numPr>
        <w:jc w:val="both"/>
      </w:pPr>
      <w:r>
        <w:t xml:space="preserve">Kompensacijos dydį nustatyti </w:t>
      </w:r>
      <w:r w:rsidR="00DC2ED5">
        <w:t>4</w:t>
      </w:r>
      <w:r w:rsidR="006A387A">
        <w:t>500</w:t>
      </w:r>
      <w:r>
        <w:t xml:space="preserve"> eurų.</w:t>
      </w:r>
    </w:p>
    <w:p w14:paraId="5012DFC5" w14:textId="77777777" w:rsidR="0030169C" w:rsidRDefault="0030169C" w:rsidP="0030169C">
      <w:pPr>
        <w:ind w:left="672"/>
        <w:jc w:val="both"/>
      </w:pPr>
    </w:p>
    <w:p w14:paraId="5012DFC6" w14:textId="77777777" w:rsidR="00A5332A" w:rsidRDefault="00F55338" w:rsidP="00A5332A">
      <w:pPr>
        <w:jc w:val="both"/>
        <w:rPr>
          <w:b/>
        </w:rPr>
      </w:pPr>
      <w:r>
        <w:rPr>
          <w:b/>
        </w:rPr>
        <w:t>3</w:t>
      </w:r>
      <w:r w:rsidR="00A5332A">
        <w:t xml:space="preserve">. </w:t>
      </w:r>
      <w:r w:rsidR="00A5332A">
        <w:rPr>
          <w:b/>
        </w:rPr>
        <w:t>Kokių rezultatų laukiama.</w:t>
      </w:r>
    </w:p>
    <w:p w14:paraId="5012DFC7" w14:textId="77777777" w:rsidR="00A5332A" w:rsidRDefault="00A5332A" w:rsidP="00A5332A">
      <w:pPr>
        <w:numPr>
          <w:ilvl w:val="0"/>
          <w:numId w:val="3"/>
        </w:numPr>
        <w:jc w:val="both"/>
      </w:pPr>
      <w:r>
        <w:t>Priėmus šį sprendimo projektą bus sudarytos geresnės sąlygos verslo investicijoms senamiestyje ir centrinėje miesto dalyje.</w:t>
      </w:r>
    </w:p>
    <w:p w14:paraId="5012DFC8" w14:textId="77777777" w:rsidR="00A5332A" w:rsidRDefault="00A5332A" w:rsidP="00A5332A">
      <w:pPr>
        <w:numPr>
          <w:ilvl w:val="0"/>
          <w:numId w:val="3"/>
        </w:numPr>
        <w:jc w:val="both"/>
      </w:pPr>
      <w:r>
        <w:t xml:space="preserve">Sprendimo projektas turės teigiamą įtaką bevariklio transporto priemonių ( dviračių ) skatinimui. </w:t>
      </w:r>
    </w:p>
    <w:p w14:paraId="5012DFC9" w14:textId="77777777" w:rsidR="00A5332A" w:rsidRDefault="00A5332A" w:rsidP="00A5332A">
      <w:pPr>
        <w:numPr>
          <w:ilvl w:val="0"/>
          <w:numId w:val="3"/>
        </w:numPr>
        <w:jc w:val="both"/>
      </w:pPr>
      <w:r>
        <w:t>Sukurtas specialus fondas už trūkstamas automobilių stovėjimo vietas sukurs prielaidas antžeminių – požeminių automobilių saugyklų įrengimui.</w:t>
      </w:r>
    </w:p>
    <w:p w14:paraId="5012DFCA" w14:textId="77777777" w:rsidR="00A5332A" w:rsidRDefault="00A5332A" w:rsidP="00A5332A">
      <w:pPr>
        <w:jc w:val="both"/>
      </w:pPr>
    </w:p>
    <w:p w14:paraId="5012DFCB" w14:textId="77777777" w:rsidR="00A5332A" w:rsidRDefault="00A5332A" w:rsidP="00A5332A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14:paraId="5012DFCC" w14:textId="77777777" w:rsidR="00A5332A" w:rsidRDefault="000E5847" w:rsidP="00A5332A">
      <w:pPr>
        <w:jc w:val="both"/>
      </w:pPr>
      <w:r>
        <w:t>Nėra.</w:t>
      </w:r>
    </w:p>
    <w:p w14:paraId="5012DFCD" w14:textId="77777777" w:rsidR="00A5332A" w:rsidRPr="00E75AE8" w:rsidRDefault="00A5332A" w:rsidP="00A5332A">
      <w:pPr>
        <w:jc w:val="both"/>
      </w:pPr>
    </w:p>
    <w:p w14:paraId="5012DFCE" w14:textId="77777777" w:rsidR="00A5332A" w:rsidRDefault="00A5332A" w:rsidP="00A5332A">
      <w:pPr>
        <w:jc w:val="both"/>
        <w:rPr>
          <w:b/>
        </w:rPr>
      </w:pPr>
      <w:r>
        <w:rPr>
          <w:b/>
        </w:rPr>
        <w:t>5. Išlaidų sąmatos, skaičiavimai, reikalingi pagrindimai ir paaiškinimai</w:t>
      </w:r>
    </w:p>
    <w:p w14:paraId="5012DFCF" w14:textId="77777777" w:rsidR="00A5332A" w:rsidRDefault="00A5332A" w:rsidP="00A5332A">
      <w:pPr>
        <w:jc w:val="both"/>
      </w:pPr>
      <w:r>
        <w:t>Parengti vienos parkavimo vietos įrengimo paskaičiavimai:</w:t>
      </w:r>
    </w:p>
    <w:tbl>
      <w:tblPr>
        <w:tblW w:w="9476" w:type="dxa"/>
        <w:tblInd w:w="93" w:type="dxa"/>
        <w:tblLook w:val="04A0" w:firstRow="1" w:lastRow="0" w:firstColumn="1" w:lastColumn="0" w:noHBand="0" w:noVBand="1"/>
      </w:tblPr>
      <w:tblGrid>
        <w:gridCol w:w="9476"/>
      </w:tblGrid>
      <w:tr w:rsidR="00A5332A" w:rsidRPr="00616FDD" w14:paraId="5012DFEF" w14:textId="77777777" w:rsidTr="00836859">
        <w:trPr>
          <w:trHeight w:val="300"/>
        </w:trPr>
        <w:tc>
          <w:tcPr>
            <w:tcW w:w="9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2DFD0" w14:textId="77777777" w:rsidR="00A5332A" w:rsidRPr="00616FDD" w:rsidRDefault="00A5332A" w:rsidP="00836859">
            <w:pPr>
              <w:jc w:val="center"/>
              <w:rPr>
                <w:color w:val="000000"/>
              </w:rPr>
            </w:pPr>
          </w:p>
          <w:p w14:paraId="5012DFD1" w14:textId="77777777" w:rsidR="00A5332A" w:rsidRDefault="00A5332A" w:rsidP="00DC2ED5">
            <w:pPr>
              <w:numPr>
                <w:ilvl w:val="1"/>
                <w:numId w:val="9"/>
              </w:numPr>
              <w:ind w:hanging="671"/>
              <w:rPr>
                <w:color w:val="000000"/>
              </w:rPr>
            </w:pPr>
            <w:r w:rsidRPr="00616FDD">
              <w:rPr>
                <w:color w:val="000000"/>
              </w:rPr>
              <w:t xml:space="preserve">Vienos antžeminės automobilio stovėjimo vietos kainos paskaičiavimas </w:t>
            </w:r>
            <w:r w:rsidR="00DC2ED5">
              <w:rPr>
                <w:color w:val="000000"/>
              </w:rPr>
              <w:t>parengtas atlikus Klaipėdos miesto savivaldybės administracijos vykdomų/įvykdytų projektų analizę ir palyginimą:</w:t>
            </w:r>
          </w:p>
          <w:tbl>
            <w:tblPr>
              <w:tblStyle w:val="Lentelstinklelis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12"/>
              <w:gridCol w:w="2312"/>
              <w:gridCol w:w="2313"/>
              <w:gridCol w:w="2313"/>
            </w:tblGrid>
            <w:tr w:rsidR="00A3371A" w14:paraId="5012DFD6" w14:textId="77777777" w:rsidTr="00833DE6">
              <w:trPr>
                <w:jc w:val="center"/>
              </w:trPr>
              <w:tc>
                <w:tcPr>
                  <w:tcW w:w="2312" w:type="dxa"/>
                  <w:vAlign w:val="center"/>
                </w:tcPr>
                <w:p w14:paraId="5012DFD2" w14:textId="77777777" w:rsidR="00833DE6" w:rsidRDefault="00833DE6" w:rsidP="00833DE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Objektas</w:t>
                  </w:r>
                </w:p>
              </w:tc>
              <w:tc>
                <w:tcPr>
                  <w:tcW w:w="2312" w:type="dxa"/>
                  <w:vAlign w:val="center"/>
                </w:tcPr>
                <w:p w14:paraId="5012DFD3" w14:textId="77777777" w:rsidR="00833DE6" w:rsidRDefault="00833DE6" w:rsidP="00833DE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Rangos darbų kaina su PVM</w:t>
                  </w:r>
                </w:p>
              </w:tc>
              <w:tc>
                <w:tcPr>
                  <w:tcW w:w="2313" w:type="dxa"/>
                  <w:vAlign w:val="center"/>
                </w:tcPr>
                <w:p w14:paraId="5012DFD4" w14:textId="77777777" w:rsidR="00833DE6" w:rsidRDefault="00833DE6" w:rsidP="007F57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Automobilių stovėjimo vietų skaičius</w:t>
                  </w:r>
                </w:p>
              </w:tc>
              <w:tc>
                <w:tcPr>
                  <w:tcW w:w="2313" w:type="dxa"/>
                  <w:vAlign w:val="center"/>
                </w:tcPr>
                <w:p w14:paraId="5012DFD5" w14:textId="77777777" w:rsidR="00833DE6" w:rsidRDefault="00833DE6" w:rsidP="00833DE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Vienos automobilių stovėjimo vietos kaina Eur su PVM</w:t>
                  </w:r>
                </w:p>
              </w:tc>
            </w:tr>
            <w:tr w:rsidR="00833DE6" w14:paraId="5012DFDB" w14:textId="77777777" w:rsidTr="00833DE6">
              <w:trPr>
                <w:jc w:val="center"/>
              </w:trPr>
              <w:tc>
                <w:tcPr>
                  <w:tcW w:w="2312" w:type="dxa"/>
                </w:tcPr>
                <w:p w14:paraId="5012DFD7" w14:textId="77777777" w:rsidR="00833DE6" w:rsidRDefault="007F57D3" w:rsidP="007F57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Tikslinės teritorijos Rumpiškės gyvenamųjų namų I teritorija</w:t>
                  </w:r>
                </w:p>
              </w:tc>
              <w:tc>
                <w:tcPr>
                  <w:tcW w:w="2312" w:type="dxa"/>
                </w:tcPr>
                <w:p w14:paraId="5012DFD8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1147355,55 Eur</w:t>
                  </w:r>
                </w:p>
              </w:tc>
              <w:tc>
                <w:tcPr>
                  <w:tcW w:w="2313" w:type="dxa"/>
                </w:tcPr>
                <w:p w14:paraId="5012DFD9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224 vnt</w:t>
                  </w:r>
                </w:p>
              </w:tc>
              <w:tc>
                <w:tcPr>
                  <w:tcW w:w="2313" w:type="dxa"/>
                </w:tcPr>
                <w:p w14:paraId="5012DFDA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5122,13 Eur</w:t>
                  </w:r>
                </w:p>
              </w:tc>
            </w:tr>
            <w:tr w:rsidR="00833DE6" w14:paraId="5012DFE0" w14:textId="77777777" w:rsidTr="00833DE6">
              <w:trPr>
                <w:jc w:val="center"/>
              </w:trPr>
              <w:tc>
                <w:tcPr>
                  <w:tcW w:w="2312" w:type="dxa"/>
                </w:tcPr>
                <w:p w14:paraId="5012DFDC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Tikslinės teritorijos Rumpiškės gyvenamųjų namų II teritorija</w:t>
                  </w:r>
                </w:p>
              </w:tc>
              <w:tc>
                <w:tcPr>
                  <w:tcW w:w="2312" w:type="dxa"/>
                </w:tcPr>
                <w:p w14:paraId="5012DFDD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1098902,01 Eur</w:t>
                  </w:r>
                </w:p>
              </w:tc>
              <w:tc>
                <w:tcPr>
                  <w:tcW w:w="2313" w:type="dxa"/>
                </w:tcPr>
                <w:p w14:paraId="5012DFDE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 vnt</w:t>
                  </w:r>
                </w:p>
              </w:tc>
              <w:tc>
                <w:tcPr>
                  <w:tcW w:w="2313" w:type="dxa"/>
                </w:tcPr>
                <w:p w14:paraId="5012DFDF" w14:textId="77777777" w:rsidR="00833DE6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4927,81 Eur</w:t>
                  </w:r>
                </w:p>
              </w:tc>
            </w:tr>
            <w:tr w:rsidR="00A3371A" w14:paraId="5012DFE5" w14:textId="77777777" w:rsidTr="00833DE6">
              <w:trPr>
                <w:jc w:val="center"/>
              </w:trPr>
              <w:tc>
                <w:tcPr>
                  <w:tcW w:w="2312" w:type="dxa"/>
                </w:tcPr>
                <w:p w14:paraId="5012DFE1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Tikslinės teritorijos Rumpiškės gyvenamųjų namų II</w:t>
                  </w:r>
                  <w:r w:rsidR="00683E32"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</w:rPr>
                    <w:t xml:space="preserve"> teritorija</w:t>
                  </w:r>
                </w:p>
              </w:tc>
              <w:tc>
                <w:tcPr>
                  <w:tcW w:w="2312" w:type="dxa"/>
                </w:tcPr>
                <w:p w14:paraId="5012DFE2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634297,49 Eur</w:t>
                  </w:r>
                </w:p>
              </w:tc>
              <w:tc>
                <w:tcPr>
                  <w:tcW w:w="2313" w:type="dxa"/>
                </w:tcPr>
                <w:p w14:paraId="5012DFE3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146 vnt</w:t>
                  </w:r>
                </w:p>
              </w:tc>
              <w:tc>
                <w:tcPr>
                  <w:tcW w:w="2313" w:type="dxa"/>
                </w:tcPr>
                <w:p w14:paraId="5012DFE4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4344,50 Eur</w:t>
                  </w:r>
                </w:p>
              </w:tc>
            </w:tr>
            <w:tr w:rsidR="007F57D3" w14:paraId="5012DFEA" w14:textId="77777777" w:rsidTr="00833DE6">
              <w:trPr>
                <w:jc w:val="center"/>
              </w:trPr>
              <w:tc>
                <w:tcPr>
                  <w:tcW w:w="2312" w:type="dxa"/>
                </w:tcPr>
                <w:p w14:paraId="5012DFE6" w14:textId="77777777" w:rsidR="007F57D3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Pilies g. automobilių stovėjimo aikštelės įrengimas</w:t>
                  </w:r>
                </w:p>
              </w:tc>
              <w:tc>
                <w:tcPr>
                  <w:tcW w:w="2312" w:type="dxa"/>
                </w:tcPr>
                <w:p w14:paraId="5012DFE7" w14:textId="77777777" w:rsidR="007F57D3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806949,00 Eur</w:t>
                  </w:r>
                </w:p>
              </w:tc>
              <w:tc>
                <w:tcPr>
                  <w:tcW w:w="2313" w:type="dxa"/>
                </w:tcPr>
                <w:p w14:paraId="5012DFE8" w14:textId="77777777" w:rsidR="007F57D3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190 vnt</w:t>
                  </w:r>
                </w:p>
              </w:tc>
              <w:tc>
                <w:tcPr>
                  <w:tcW w:w="2313" w:type="dxa"/>
                </w:tcPr>
                <w:p w14:paraId="5012DFE9" w14:textId="77777777" w:rsidR="007F57D3" w:rsidRDefault="007F57D3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4247,10 Eur</w:t>
                  </w:r>
                </w:p>
              </w:tc>
            </w:tr>
            <w:tr w:rsidR="00A3371A" w14:paraId="5012DFED" w14:textId="77777777" w:rsidTr="006B77CA">
              <w:trPr>
                <w:jc w:val="center"/>
              </w:trPr>
              <w:tc>
                <w:tcPr>
                  <w:tcW w:w="6937" w:type="dxa"/>
                  <w:gridSpan w:val="3"/>
                </w:tcPr>
                <w:p w14:paraId="5012DFEB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Vidutinė vienos automobilių stovėjimo vietos įrengimo kaina</w:t>
                  </w:r>
                </w:p>
              </w:tc>
              <w:tc>
                <w:tcPr>
                  <w:tcW w:w="2313" w:type="dxa"/>
                </w:tcPr>
                <w:p w14:paraId="5012DFEC" w14:textId="77777777" w:rsidR="00A3371A" w:rsidRDefault="00A3371A" w:rsidP="00387D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4660,39 Eur</w:t>
                  </w:r>
                </w:p>
              </w:tc>
            </w:tr>
          </w:tbl>
          <w:p w14:paraId="5012DFEE" w14:textId="77777777" w:rsidR="00387D9B" w:rsidRPr="00616FDD" w:rsidRDefault="00387D9B" w:rsidP="00387D9B">
            <w:pPr>
              <w:ind w:left="720"/>
              <w:rPr>
                <w:color w:val="000000"/>
              </w:rPr>
            </w:pPr>
          </w:p>
        </w:tc>
      </w:tr>
    </w:tbl>
    <w:p w14:paraId="5012DFF0" w14:textId="77777777" w:rsidR="008A52FF" w:rsidRDefault="008A52FF" w:rsidP="00A5332A">
      <w:pPr>
        <w:jc w:val="both"/>
        <w:rPr>
          <w:b/>
        </w:rPr>
      </w:pPr>
    </w:p>
    <w:p w14:paraId="5012DFF1" w14:textId="77777777" w:rsidR="00A5332A" w:rsidRDefault="00A5332A" w:rsidP="00A5332A">
      <w:pPr>
        <w:jc w:val="both"/>
        <w:rPr>
          <w:b/>
        </w:rPr>
      </w:pPr>
      <w:r>
        <w:rPr>
          <w:b/>
        </w:rPr>
        <w:t>6. Lėšų poreikis sprendimo įgyvendinimui</w:t>
      </w:r>
    </w:p>
    <w:p w14:paraId="5012DFF2" w14:textId="77777777" w:rsidR="00A5332A" w:rsidRDefault="00A5332A" w:rsidP="00A5332A">
      <w:pPr>
        <w:jc w:val="both"/>
      </w:pPr>
      <w:r w:rsidRPr="00996C67">
        <w:t>Papildomas lėšų poreikis sprendimo projektui įgyvendinti nereikalingas.</w:t>
      </w:r>
    </w:p>
    <w:p w14:paraId="5012DFF3" w14:textId="77777777" w:rsidR="00A5332A" w:rsidRDefault="00A5332A" w:rsidP="00A5332A">
      <w:pPr>
        <w:ind w:left="360"/>
        <w:jc w:val="both"/>
      </w:pPr>
    </w:p>
    <w:p w14:paraId="5012DFF4" w14:textId="77777777" w:rsidR="00A5332A" w:rsidRPr="00996C67" w:rsidRDefault="00A5332A" w:rsidP="00A5332A">
      <w:pPr>
        <w:jc w:val="both"/>
        <w:rPr>
          <w:b/>
        </w:rPr>
      </w:pPr>
      <w:r>
        <w:rPr>
          <w:b/>
        </w:rPr>
        <w:t>7.  Galimos teigiamos ar neigiamos sprendimo priėmimo pasekmės.</w:t>
      </w:r>
    </w:p>
    <w:p w14:paraId="5012DFF5" w14:textId="09DB616A" w:rsidR="00A5332A" w:rsidRDefault="00A5332A" w:rsidP="00A5332A">
      <w:pPr>
        <w:jc w:val="both"/>
      </w:pPr>
      <w:r>
        <w:t>Priėmus šį sprendimo projektą bus skatinamas verslas senamiestyje ir centrinėje miesto dalyje.</w:t>
      </w:r>
    </w:p>
    <w:p w14:paraId="4034CD37" w14:textId="44B1892D" w:rsidR="001930E0" w:rsidRDefault="001930E0" w:rsidP="00A5332A">
      <w:pPr>
        <w:jc w:val="both"/>
      </w:pPr>
    </w:p>
    <w:p w14:paraId="69E86726" w14:textId="34F0AAB0" w:rsidR="001930E0" w:rsidRDefault="001930E0" w:rsidP="00A5332A">
      <w:pPr>
        <w:jc w:val="both"/>
      </w:pPr>
    </w:p>
    <w:p w14:paraId="0FD0FD21" w14:textId="77777777" w:rsidR="001930E0" w:rsidRDefault="001930E0" w:rsidP="00A5332A">
      <w:pPr>
        <w:jc w:val="both"/>
      </w:pPr>
    </w:p>
    <w:p w14:paraId="441696F6" w14:textId="4DD9BB3B" w:rsidR="001930E0" w:rsidRDefault="001930E0" w:rsidP="00A5332A">
      <w:pPr>
        <w:jc w:val="both"/>
      </w:pPr>
      <w:r w:rsidRPr="000823D9">
        <w:t xml:space="preserve">Statybos ir infrastruktūros plėtros skyriaus vedėjas </w:t>
      </w:r>
      <w:r w:rsidRPr="000823D9">
        <w:tab/>
      </w:r>
      <w:r w:rsidRPr="000823D9">
        <w:tab/>
      </w:r>
      <w:r w:rsidRPr="000823D9">
        <w:tab/>
        <w:t>Valdas Švedas</w:t>
      </w:r>
    </w:p>
    <w:sectPr w:rsidR="001930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D2E"/>
    <w:multiLevelType w:val="hybridMultilevel"/>
    <w:tmpl w:val="0A2E0A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3454B"/>
    <w:multiLevelType w:val="hybridMultilevel"/>
    <w:tmpl w:val="6994F4F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07E6A"/>
    <w:multiLevelType w:val="hybridMultilevel"/>
    <w:tmpl w:val="92CC404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83382"/>
    <w:multiLevelType w:val="hybridMultilevel"/>
    <w:tmpl w:val="317A86D0"/>
    <w:lvl w:ilvl="0" w:tplc="2A80DD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1368E1"/>
    <w:multiLevelType w:val="multilevel"/>
    <w:tmpl w:val="75BAD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B57FE5"/>
    <w:multiLevelType w:val="hybridMultilevel"/>
    <w:tmpl w:val="C9CC20C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32162"/>
    <w:multiLevelType w:val="hybridMultilevel"/>
    <w:tmpl w:val="A6CC5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 w15:restartNumberingAfterBreak="0">
    <w:nsid w:val="7FF415C8"/>
    <w:multiLevelType w:val="hybridMultilevel"/>
    <w:tmpl w:val="8EB4FE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4"/>
    <w:rsid w:val="000069B4"/>
    <w:rsid w:val="00025404"/>
    <w:rsid w:val="000E5847"/>
    <w:rsid w:val="001930E0"/>
    <w:rsid w:val="001B54B3"/>
    <w:rsid w:val="002622CB"/>
    <w:rsid w:val="0030169C"/>
    <w:rsid w:val="00310E49"/>
    <w:rsid w:val="003263F3"/>
    <w:rsid w:val="00387D9B"/>
    <w:rsid w:val="003B7BD5"/>
    <w:rsid w:val="00400C6F"/>
    <w:rsid w:val="0047450E"/>
    <w:rsid w:val="005C0157"/>
    <w:rsid w:val="005D292D"/>
    <w:rsid w:val="00611C57"/>
    <w:rsid w:val="00616FDD"/>
    <w:rsid w:val="00683E32"/>
    <w:rsid w:val="006A387A"/>
    <w:rsid w:val="006B5DC9"/>
    <w:rsid w:val="007326FE"/>
    <w:rsid w:val="00786C76"/>
    <w:rsid w:val="007B118A"/>
    <w:rsid w:val="007F57D3"/>
    <w:rsid w:val="00833DE6"/>
    <w:rsid w:val="00836859"/>
    <w:rsid w:val="00847A94"/>
    <w:rsid w:val="008A52FF"/>
    <w:rsid w:val="008B615A"/>
    <w:rsid w:val="008C2AEA"/>
    <w:rsid w:val="0091088A"/>
    <w:rsid w:val="00996C67"/>
    <w:rsid w:val="00A3371A"/>
    <w:rsid w:val="00A44380"/>
    <w:rsid w:val="00A5332A"/>
    <w:rsid w:val="00AF4DBE"/>
    <w:rsid w:val="00AF6E99"/>
    <w:rsid w:val="00BC570F"/>
    <w:rsid w:val="00BE0AF1"/>
    <w:rsid w:val="00C95500"/>
    <w:rsid w:val="00CE3AEF"/>
    <w:rsid w:val="00D03BB4"/>
    <w:rsid w:val="00D049FF"/>
    <w:rsid w:val="00D22198"/>
    <w:rsid w:val="00DC2ED5"/>
    <w:rsid w:val="00E1644A"/>
    <w:rsid w:val="00E253A7"/>
    <w:rsid w:val="00E66FA4"/>
    <w:rsid w:val="00E75AE8"/>
    <w:rsid w:val="00F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2DFAF"/>
  <w15:chartTrackingRefBased/>
  <w15:docId w15:val="{87C8F626-8EC6-4EE4-933B-FA0D994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847A94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m">
    <w:name w:val="CentrBoldm"/>
    <w:basedOn w:val="prastasis"/>
    <w:rsid w:val="00025404"/>
    <w:pPr>
      <w:jc w:val="center"/>
    </w:pPr>
    <w:rPr>
      <w:rFonts w:ascii="TimesLT" w:hAnsi="TimesLT"/>
      <w:b/>
      <w:sz w:val="20"/>
      <w:szCs w:val="20"/>
      <w:lang w:val="en-GB" w:eastAsia="en-US"/>
    </w:rPr>
  </w:style>
  <w:style w:type="paragraph" w:customStyle="1" w:styleId="Patvirtinta">
    <w:name w:val="Patvirtinta"/>
    <w:rsid w:val="00025404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AF4DBE"/>
    <w:pPr>
      <w:ind w:left="720"/>
      <w:contextualSpacing/>
    </w:pPr>
    <w:rPr>
      <w:lang w:eastAsia="en-US"/>
    </w:rPr>
  </w:style>
  <w:style w:type="table" w:styleId="Lentelstinklelis">
    <w:name w:val="Table Grid"/>
    <w:basedOn w:val="prastojilentel"/>
    <w:rsid w:val="0083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239E-65BF-44C4-990A-F9A41BB4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4836</Characters>
  <Application>Microsoft Office Word</Application>
  <DocSecurity>4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automobilių stovėjimo vietų skaičiaus nustatymo Klaipėdos miesto senamiestyje bei centrinėje miesto dalyje</vt:lpstr>
      <vt:lpstr>Dėl automobilių stovėjimo vietų skaičiaus nustatymo Klaipėdos miesto senamiestyje bei centrinėje miesto dalyje</vt:lpstr>
    </vt:vector>
  </TitlesOfParts>
  <Company>A405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automobilių stovėjimo vietų skaičiaus nustatymo Klaipėdos miesto senamiestyje bei centrinėje miesto dalyje</dc:title>
  <dc:creator>Gintaras</dc:creator>
  <cp:lastModifiedBy>Virginija Palaimiene</cp:lastModifiedBy>
  <cp:revision>2</cp:revision>
  <dcterms:created xsi:type="dcterms:W3CDTF">2021-10-12T11:02:00Z</dcterms:created>
  <dcterms:modified xsi:type="dcterms:W3CDTF">2021-10-12T11:02:00Z</dcterms:modified>
</cp:coreProperties>
</file>