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</w:p>
    <w:p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visuomenės sveikatos stebėsenos </w:t>
      </w:r>
    </w:p>
    <w:p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metų ataskaitos </w:t>
      </w:r>
    </w:p>
    <w:p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4423F8" w:rsidRDefault="004423F8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E97C27" w:rsidRPr="00534C29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KLAIPĖDOS MIESTO SAVIVALDYBĖS VISUOMENĖS SVEIKATOS STEBĖSENOS </w:t>
      </w:r>
      <w:r w:rsidR="00226014">
        <w:rPr>
          <w:rFonts w:ascii="Times New Roman" w:hAnsi="Times New Roman" w:cs="Times New Roman"/>
          <w:b/>
          <w:sz w:val="24"/>
          <w:szCs w:val="24"/>
        </w:rPr>
        <w:t>20</w:t>
      </w:r>
      <w:r w:rsidR="00226014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METŲ ATASKAITOS SUVESTINĖ</w:t>
      </w:r>
    </w:p>
    <w:p w:rsidR="002E70AD" w:rsidRPr="002E70AD" w:rsidRDefault="002E70AD" w:rsidP="002E70A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tbl>
      <w:tblPr>
        <w:tblW w:w="94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1096"/>
        <w:gridCol w:w="1070"/>
        <w:gridCol w:w="893"/>
        <w:gridCol w:w="896"/>
        <w:gridCol w:w="904"/>
        <w:gridCol w:w="1750"/>
      </w:tblGrid>
      <w:tr w:rsidR="002E70AD" w:rsidRPr="002E70AD" w:rsidTr="00F90EDD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Rodiklis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Atvejų sk. savivaldybėje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Savivaldybės rodiklis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Lietuvos rodiklis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Minimali reikšmė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Maksimali reikšmė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Santykis: savivaldybė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Lietuva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2E70AD" w:rsidRPr="002E70AD" w:rsidTr="00F90EDD">
        <w:trPr>
          <w:trHeight w:val="5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Strateginis tikslas – pasiekti, kad 2025 metais šalies gyventojai būtų sveikesni ir gyventų ilgiau, pagerėtų gyventojų sveikata ir sumažėtų sveikatos netolygumai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Vidutinė tikėtina gyvenimo trukmė (metais)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1,00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Išvengiamas mirtingumas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0,95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 TIKSLAS. Sukurti saugesnę socialinę aplinką, mažinti sveikatos netolygumus ir socialinę atskirtį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1.1 uždavinys. Sumažinti skurdo lygį ir nedarbą</w:t>
            </w:r>
          </w:p>
        </w:tc>
      </w:tr>
      <w:tr w:rsidR="002E70AD" w:rsidRPr="002E70AD" w:rsidTr="00F90EDD">
        <w:trPr>
          <w:trHeight w:val="36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Savižudybių sk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(X60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X84) 100 000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71,2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0,77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tyčinio savęs žalojimo (X60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X84)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0,79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Bandymų žudytis skaičius (X60–X64, X66–X84)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64,7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0,79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1" w:name="_Hlk54098547"/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Ilgalaikio nedarbo lygis (darbo jėgos 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0,50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2" w:name="_Hlk532807030"/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Gyventojų skaičiaus pokytis 1 000 gyv.</w:t>
            </w:r>
            <w:bookmarkEnd w:id="2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-6,9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0,94</w:t>
            </w:r>
          </w:p>
        </w:tc>
      </w:tr>
      <w:bookmarkEnd w:id="1"/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1.2 uždavinys. Sumažinti socialinę ekonominę gyventojų diferenciaciją šalies ir bendruomenių lygiu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išorinių priežasčių (V00–Y98)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95,2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89,7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259,1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1,06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išorinių priežasčių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Y98)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210,6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3" w:name="_Hlk54098575"/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Mokinių, gaunančių nemokamą maitinimą, skaičius 1 000 moksl.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446,8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0,63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Socialinės pašalpos gavėjų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0,26</w:t>
            </w:r>
          </w:p>
        </w:tc>
      </w:tr>
      <w:bookmarkEnd w:id="3"/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Serg. tuberkulioze (A15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0,81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tuberkulioze (+ recidyvai) (A15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0,76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 TIKSLAS. Sukurti sveikatai palankią fizinę darbo ir gyvenamąją aplinką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2.1 uždavinys. Kurti saugias darbo ir sveikas buities sąlygas, didinti prekių ir paslaugų vartotojų saugumą</w:t>
            </w:r>
          </w:p>
        </w:tc>
      </w:tr>
      <w:tr w:rsidR="002E70AD" w:rsidRPr="002E70AD" w:rsidTr="00F90EDD">
        <w:trPr>
          <w:trHeight w:val="46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Asmenų, žuvusių ar sunkiai sužalotų darbe, skaičius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1,80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Traumų dėl nukritimų (W00–W19) 65+ m. amžiaus grupėje sk.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123,1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41,1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167,4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1,17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Asmenų, pirmą kartą pripažintų neįgaliais, sk.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47,4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120,8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Naujai susirgusių žarnyno infekcinėmis ligomis (A00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A08) asmenų skaičius 10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 (ULAC duom.)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1,09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2.2 uždavinys Kurti palankias sąlygas saugiai leisti laisvalaikį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paskendimo (W65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W74)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paskendimo (W65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W74) 100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0,47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Mirtingumas nuo nukritimo (W00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W19)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84,0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nukritimo (W00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W19) 100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59,8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2.3 uždavinys. Mažinti avaringumą ir traumų kelių eismo įvykiuose skaičių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transporto įvykiuose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1,13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transporto įvykiuose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1,11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Pėsčiųjų mirtingumas nuo transporto įvykių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V09)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1,55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Pėsčiųjų standartizuotas mirtingumas nuo transporto įvykių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V09)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1,48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Traumų dėl transporto įvykių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sk.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1,29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2.4 uždavinys. Mažinti oro, vandens ir dirvožemio užterštumą, triukšmą</w:t>
            </w:r>
          </w:p>
        </w:tc>
      </w:tr>
      <w:tr w:rsidR="002E70AD" w:rsidRPr="002E70AD" w:rsidTr="00F90EDD">
        <w:trPr>
          <w:trHeight w:val="50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Į atmosferą iš stacionarių taršos šaltinių išmestų teršalų kiekis, tenkantis 1 kv. km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29239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896,0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29239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32,63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 TIKSLAS. Formuoti sveiką gyvenseną ir jos kultūrą</w:t>
            </w:r>
          </w:p>
        </w:tc>
      </w:tr>
      <w:tr w:rsidR="002E70AD" w:rsidRPr="002E70AD" w:rsidTr="00F90EDD">
        <w:trPr>
          <w:trHeight w:val="587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3.1 uždavinys. Sumažinti alkoholinių gėrimų, tabako vartojimą, neteisėtą narkotinių ir psichotropinių medžiagų vartojimą ir prieinamumą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narkotikų sąlygotų priežasčių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narkotikų sąlygotų priežasčių 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1,22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alkoholio sąlygotų priežasčių 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0,49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alkoholio sąlygotų priežasčių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71,4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0,49</w:t>
            </w:r>
          </w:p>
        </w:tc>
      </w:tr>
      <w:tr w:rsidR="002E70AD" w:rsidRPr="002E70AD" w:rsidTr="00F90EDD">
        <w:trPr>
          <w:trHeight w:val="46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Nusikalstamos veikos, susijusios su narkotikais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620,1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2E70AD" w:rsidRPr="002E70AD" w:rsidTr="00F90EDD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Gyv. sk., tenkantis 1 tabako licencijai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199,8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71,5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380,6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0,92</w:t>
            </w:r>
          </w:p>
        </w:tc>
      </w:tr>
      <w:tr w:rsidR="002E70AD" w:rsidRPr="002E70AD" w:rsidTr="00F90EDD">
        <w:trPr>
          <w:trHeight w:val="2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Gyv. sk., tenkantis 1 alkoholio licencijai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172,6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345,5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0,76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 TIKSLAS. Užtikrinti kokybišką ir efektyvią sveikatos priežiūrą, orientuotą į gyventojų poreikius</w:t>
            </w:r>
          </w:p>
        </w:tc>
      </w:tr>
      <w:tr w:rsidR="002E70AD" w:rsidRPr="002E70AD" w:rsidTr="00F90EDD">
        <w:trPr>
          <w:trHeight w:val="49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4.1 uždavinys. Užtikrinti sveikatos sistemos tvarumą ir kokybę, plėtojant sveikatos technologijas, kurių efektyvumas pagrįstas mokslo įrodymais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(IH)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0,84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dėl diabeto skaičius 18+ m.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0,90</w:t>
            </w:r>
          </w:p>
        </w:tc>
      </w:tr>
      <w:tr w:rsidR="002E70AD" w:rsidRPr="002E70AD" w:rsidTr="00F90EDD">
        <w:trPr>
          <w:trHeight w:val="46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4.2 uždavinys. Plėtoti sveikatos infrastruktūrą ir gerinti sveikatos priežiūros paslaugų kokybę, saugą, prieinamumą ir į pacientą orientuotą sveikatos priežiūrą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Apsilankymų pas gydytojus skaičius, 1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1232988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1,04</w:t>
            </w:r>
          </w:p>
        </w:tc>
      </w:tr>
      <w:tr w:rsidR="002E70AD" w:rsidRPr="002E70AD" w:rsidTr="00F90EDD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vaistams atsparia tuberkulioze (A15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(visi) 10 000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Serg. vaistams atsparia tuberkulioze (A15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Serg. ŽIV ir LPL (B20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B24, Z21, A50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A54, A56) 10 000 gyv. (ULAC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1,07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4.3 uždavinys. Pagerinti motinos ir vaiko sveikatą</w:t>
            </w:r>
          </w:p>
        </w:tc>
      </w:tr>
      <w:tr w:rsidR="002E70AD" w:rsidRPr="002E70AD" w:rsidTr="00F90EDD">
        <w:trPr>
          <w:trHeight w:val="2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 mirtingumas 1000 gyvų gimusių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1,21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 m. vaikų tymų, epideminio parotito, raudonukės (1 dozė) skiepijimo apimt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99,3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0,95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1 m. vaikų difterijos, stabligės, kokliušo, poliomielito, Haemophilus influenzae B skiepijimo apimt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 (3 dozės),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86,6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91,3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49,2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0,95</w:t>
            </w:r>
          </w:p>
        </w:tc>
      </w:tr>
      <w:tr w:rsidR="002E70AD" w:rsidRPr="002E70AD" w:rsidTr="00F90EDD">
        <w:trPr>
          <w:trHeight w:val="55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4" w:name="_Hlk86150677"/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Vaikų (6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 m.) dalis, dalyvavusi dantų dengimo silantinėmis medžiagomis programoje, proc.</w:t>
            </w:r>
            <w:bookmarkEnd w:id="4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0,58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Vaikų, neturinčių ėduonies pažeistų, plombuotų ir išrautų dantų,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1,16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Paauglių (15–17 m.) gimdymų skaičius 1 000 15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 m. moterų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0,59</w:t>
            </w:r>
          </w:p>
        </w:tc>
      </w:tr>
      <w:tr w:rsidR="002E70AD" w:rsidRPr="002E70AD" w:rsidTr="00F90EDD">
        <w:trPr>
          <w:trHeight w:val="4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4.4 uždavinys. Stiprinti lėtinių neinfekcinių ligų prevenciją ir kontrolę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kraujotakos sist. ligų (I00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776,7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820,8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362,5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1563,7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0,95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kraujotakos sist. ligų (I00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792,0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795,2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577,5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1219,3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piktybinių navikų (C00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C96)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293,7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200,4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470,9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1,17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piktybinių navikų (C00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C96)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334,3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278,2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215,6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359,7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cerebrovaskulinių ligų (I60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I69) 100 000 gyv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562,8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1,11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cerebrovaskulinių ligų (I60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I69) 100 000 gyv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200,6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179,2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49,4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446,1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1,12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Serg. II tipo cukriniu diabetu (E11) 10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73,8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1,46</w:t>
            </w:r>
          </w:p>
        </w:tc>
      </w:tr>
      <w:tr w:rsidR="002E70AD" w:rsidRPr="002E70AD" w:rsidTr="00F90EDD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2 metų </w:t>
            </w:r>
            <w:r w:rsidR="004423F8" w:rsidRP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krūties vėžio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12003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45,7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1,17</w:t>
            </w:r>
          </w:p>
        </w:tc>
      </w:tr>
      <w:tr w:rsidR="002E70AD" w:rsidRPr="002E70AD" w:rsidTr="00F90EDD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3 metų </w:t>
            </w:r>
            <w:r w:rsidR="004423F8" w:rsidRP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gimdos kaklelio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20668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55,6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1,07</w:t>
            </w:r>
          </w:p>
        </w:tc>
      </w:tr>
      <w:tr w:rsidR="002E70AD" w:rsidRPr="002E70AD" w:rsidTr="00F90EDD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2 metų </w:t>
            </w:r>
            <w:r w:rsidR="004423F8" w:rsidRP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storosios žarnos vėžio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24514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1,11</w:t>
            </w:r>
          </w:p>
        </w:tc>
      </w:tr>
      <w:tr w:rsidR="002E70AD" w:rsidRPr="002E70AD" w:rsidTr="00F90EDD">
        <w:trPr>
          <w:trHeight w:val="51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ŠKL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12654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1,14</w:t>
            </w:r>
          </w:p>
        </w:tc>
      </w:tr>
    </w:tbl>
    <w:p w:rsidR="00E97C27" w:rsidRDefault="00E97C27" w:rsidP="004423F8">
      <w:pPr>
        <w:spacing w:after="0" w:line="240" w:lineRule="auto"/>
      </w:pPr>
    </w:p>
    <w:p w:rsidR="004423F8" w:rsidRDefault="004423F8" w:rsidP="004423F8">
      <w:pPr>
        <w:spacing w:after="0" w:line="240" w:lineRule="auto"/>
        <w:jc w:val="center"/>
      </w:pPr>
      <w:r>
        <w:t>____________________________</w:t>
      </w:r>
    </w:p>
    <w:sectPr w:rsidR="004423F8" w:rsidSect="004423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27"/>
    <w:rsid w:val="00226014"/>
    <w:rsid w:val="002E70AD"/>
    <w:rsid w:val="00323427"/>
    <w:rsid w:val="004423F8"/>
    <w:rsid w:val="0050766D"/>
    <w:rsid w:val="00674904"/>
    <w:rsid w:val="00766C51"/>
    <w:rsid w:val="00E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5240"/>
  <w15:chartTrackingRefBased/>
  <w15:docId w15:val="{6F40271F-BCBD-4E3E-8C33-51E6202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7C27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4495</Words>
  <Characters>2563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Dragašienė</dc:creator>
  <cp:lastModifiedBy>Virginija Palaimiene</cp:lastModifiedBy>
  <cp:revision>2</cp:revision>
  <dcterms:created xsi:type="dcterms:W3CDTF">2021-11-22T11:38:00Z</dcterms:created>
  <dcterms:modified xsi:type="dcterms:W3CDTF">2021-11-22T11:38:00Z</dcterms:modified>
</cp:coreProperties>
</file>