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917" w:rsidRDefault="00775917" w:rsidP="00775917">
      <w:pPr>
        <w:jc w:val="both"/>
      </w:pPr>
      <w:bookmarkStart w:id="0" w:name="_GoBack"/>
      <w:bookmarkEnd w:id="0"/>
      <w:r>
        <w:rPr>
          <w:b/>
          <w:i/>
        </w:rPr>
        <w:t>Suvestinė redakcija nuo 2021-01-02 iki 2021-06-30</w:t>
      </w:r>
    </w:p>
    <w:p w:rsidR="00775917" w:rsidRDefault="00775917" w:rsidP="00775917">
      <w:pPr>
        <w:jc w:val="both"/>
        <w:rPr>
          <w:sz w:val="20"/>
        </w:rPr>
      </w:pPr>
      <w:r>
        <w:rPr>
          <w:i/>
          <w:sz w:val="20"/>
        </w:rPr>
        <w:t xml:space="preserve">Įstatymas paskelbtas: Žin. 1994, Nr. </w:t>
      </w:r>
      <w:hyperlink r:id="rId7" w:history="1">
        <w:r w:rsidRPr="00532B9F">
          <w:rPr>
            <w:rFonts w:eastAsia="MS Mincho"/>
            <w:i/>
            <w:iCs/>
            <w:color w:val="0563C1" w:themeColor="hyperlink"/>
            <w:sz w:val="20"/>
            <w:u w:val="single"/>
          </w:rPr>
          <w:t>55-1049</w:t>
        </w:r>
      </w:hyperlink>
      <w:r>
        <w:rPr>
          <w:rFonts w:eastAsia="MS Mincho"/>
          <w:i/>
          <w:iCs/>
          <w:sz w:val="20"/>
        </w:rPr>
        <w:t>, i. k. 0941010ISTA000I-533</w:t>
      </w:r>
    </w:p>
    <w:p w:rsidR="00775917" w:rsidRDefault="00775917" w:rsidP="00775917">
      <w:pPr>
        <w:jc w:val="both"/>
        <w:rPr>
          <w:b/>
          <w:i/>
          <w:sz w:val="20"/>
        </w:rPr>
      </w:pPr>
      <w:r>
        <w:rPr>
          <w:b/>
          <w:i/>
          <w:sz w:val="20"/>
        </w:rPr>
        <w:t>Nauja įstatymo redakcija nuo 2008-10-01:</w:t>
      </w:r>
    </w:p>
    <w:p w:rsidR="00775917" w:rsidRDefault="00775917" w:rsidP="00775917">
      <w:pPr>
        <w:rPr>
          <w:b/>
          <w:bCs/>
          <w:i/>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A272B4" w:rsidRDefault="00A272B4" w:rsidP="00775917">
      <w:pPr>
        <w:rPr>
          <w:rFonts w:eastAsia="MS Mincho"/>
          <w:i/>
          <w:iCs/>
          <w:sz w:val="20"/>
        </w:rPr>
      </w:pPr>
    </w:p>
    <w:p w:rsidR="00775917" w:rsidRDefault="00775917" w:rsidP="00775917">
      <w:pPr>
        <w:jc w:val="center"/>
        <w:rPr>
          <w:b/>
          <w:sz w:val="22"/>
        </w:rPr>
      </w:pPr>
    </w:p>
    <w:p w:rsidR="00775917" w:rsidRPr="00847687" w:rsidRDefault="00775917" w:rsidP="00775917">
      <w:pPr>
        <w:jc w:val="center"/>
        <w:rPr>
          <w:b/>
        </w:rPr>
      </w:pPr>
      <w:r w:rsidRPr="00847687">
        <w:rPr>
          <w:b/>
        </w:rPr>
        <w:t>LIETUVOS RESPUBLIKOS</w:t>
      </w:r>
    </w:p>
    <w:p w:rsidR="00775917" w:rsidRPr="00847687" w:rsidRDefault="00775917" w:rsidP="00775917">
      <w:pPr>
        <w:jc w:val="center"/>
        <w:rPr>
          <w:b/>
        </w:rPr>
      </w:pPr>
      <w:r w:rsidRPr="00847687">
        <w:rPr>
          <w:b/>
        </w:rPr>
        <w:t>VIETOS SAVIVALDOS</w:t>
      </w:r>
    </w:p>
    <w:p w:rsidR="00775917" w:rsidRPr="00847687" w:rsidRDefault="00775917" w:rsidP="00775917">
      <w:pPr>
        <w:jc w:val="center"/>
        <w:rPr>
          <w:b/>
        </w:rPr>
      </w:pPr>
      <w:r w:rsidRPr="00847687">
        <w:rPr>
          <w:b/>
        </w:rPr>
        <w:t>ĮSTATYMAS</w:t>
      </w:r>
    </w:p>
    <w:p w:rsidR="00775917" w:rsidRPr="00436D43" w:rsidRDefault="00775917" w:rsidP="00775917">
      <w:pPr>
        <w:jc w:val="center"/>
        <w:rPr>
          <w:sz w:val="22"/>
          <w:szCs w:val="22"/>
        </w:rPr>
      </w:pPr>
    </w:p>
    <w:p w:rsidR="00775917" w:rsidRPr="00847687" w:rsidRDefault="00775917" w:rsidP="00775917">
      <w:pPr>
        <w:jc w:val="center"/>
      </w:pPr>
      <w:smartTag w:uri="urn:schemas-microsoft-com:office:smarttags" w:element="metricconverter">
        <w:smartTagPr>
          <w:attr w:name="ProductID" w:val="1994 m"/>
        </w:smartTagPr>
        <w:r w:rsidRPr="00847687">
          <w:t>1994 m</w:t>
        </w:r>
      </w:smartTag>
      <w:r w:rsidRPr="00847687">
        <w:t>. liepos 7 d. Nr. I-533</w:t>
      </w:r>
    </w:p>
    <w:p w:rsidR="00775917" w:rsidRPr="00847687" w:rsidRDefault="00775917" w:rsidP="00775917">
      <w:pPr>
        <w:jc w:val="center"/>
      </w:pPr>
      <w:r w:rsidRPr="00847687">
        <w:t>Vilnius</w:t>
      </w:r>
    </w:p>
    <w:p w:rsidR="00936AF4" w:rsidRPr="00436D43" w:rsidRDefault="00936AF4" w:rsidP="002B7D51">
      <w:pPr>
        <w:jc w:val="center"/>
        <w:rPr>
          <w:sz w:val="22"/>
          <w:szCs w:val="22"/>
        </w:rPr>
      </w:pPr>
    </w:p>
    <w:p w:rsidR="00184476" w:rsidRPr="00847687" w:rsidRDefault="00184476" w:rsidP="00184476">
      <w:pPr>
        <w:ind w:firstLine="720"/>
        <w:jc w:val="both"/>
        <w:rPr>
          <w:b/>
        </w:rPr>
      </w:pPr>
      <w:r w:rsidRPr="00847687">
        <w:rPr>
          <w:b/>
        </w:rPr>
        <w:t>16 straipsnis. Savivaldybės tarybos kompetencija</w:t>
      </w:r>
    </w:p>
    <w:p w:rsidR="00184476" w:rsidRPr="00847687" w:rsidRDefault="00184476" w:rsidP="00184476">
      <w:pPr>
        <w:ind w:firstLine="720"/>
        <w:jc w:val="both"/>
        <w:rPr>
          <w:bCs/>
        </w:rPr>
      </w:pPr>
      <w:r w:rsidRPr="00847687">
        <w:rPr>
          <w:bCs/>
        </w:rPr>
        <w:t xml:space="preserve">4. Jeigu teisės aktuose yra nustatyta papildomų įgaliojimų savivaldybei, sprendimų dėl tokių įgaliojimų vykdymo priėmimo iniciatyva, neperžengiant nustatytų įgaliojimų, priklauso savivaldybės tarybai. </w:t>
      </w:r>
    </w:p>
    <w:p w:rsidR="00C530E2" w:rsidRPr="00847687" w:rsidRDefault="00C530E2" w:rsidP="00C530E2">
      <w:pPr>
        <w:ind w:firstLine="720"/>
        <w:jc w:val="both"/>
        <w:rPr>
          <w:rFonts w:eastAsiaTheme="minorHAnsi"/>
          <w:b/>
        </w:rPr>
      </w:pPr>
      <w:r w:rsidRPr="00847687">
        <w:rPr>
          <w:rFonts w:eastAsiaTheme="minorHAnsi"/>
          <w:b/>
        </w:rPr>
        <w:t>18 straipsnis. Nuostatos dėl teisės aktų sustabdymo, panaikinimo, apskundimo</w:t>
      </w:r>
    </w:p>
    <w:p w:rsidR="00C530E2" w:rsidRPr="00847687" w:rsidRDefault="00C530E2" w:rsidP="00C530E2">
      <w:pPr>
        <w:ind w:firstLine="720"/>
        <w:jc w:val="both"/>
        <w:rPr>
          <w:lang w:eastAsia="lt-LT"/>
        </w:rPr>
      </w:pPr>
      <w:r w:rsidRPr="00847687">
        <w:rPr>
          <w:rFonts w:eastAsiaTheme="minorHAnsi"/>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C530E2" w:rsidRDefault="00C530E2" w:rsidP="00775917">
      <w:pPr>
        <w:ind w:firstLine="720"/>
        <w:jc w:val="both"/>
        <w:rPr>
          <w:b/>
          <w:sz w:val="22"/>
          <w:szCs w:val="22"/>
        </w:rPr>
      </w:pPr>
    </w:p>
    <w:p w:rsidR="00184476" w:rsidRDefault="00184476" w:rsidP="002B7D51">
      <w:pPr>
        <w:jc w:val="center"/>
        <w:rPr>
          <w:sz w:val="22"/>
          <w:szCs w:val="22"/>
        </w:rPr>
      </w:pPr>
      <w:r>
        <w:rPr>
          <w:sz w:val="22"/>
          <w:szCs w:val="22"/>
        </w:rPr>
        <w:t>__________________________</w:t>
      </w:r>
    </w:p>
    <w:p w:rsidR="00184476" w:rsidRDefault="00184476" w:rsidP="002B7D51">
      <w:pPr>
        <w:jc w:val="center"/>
        <w:rPr>
          <w:sz w:val="22"/>
          <w:szCs w:val="22"/>
        </w:rPr>
      </w:pPr>
    </w:p>
    <w:p w:rsidR="00847687" w:rsidRPr="00847687" w:rsidRDefault="00184476" w:rsidP="00184476">
      <w:pPr>
        <w:jc w:val="both"/>
        <w:rPr>
          <w:color w:val="000000"/>
          <w:lang w:eastAsia="lt-LT"/>
        </w:rPr>
      </w:pPr>
      <w:r w:rsidRPr="00847687">
        <w:rPr>
          <w:b/>
          <w:bCs/>
          <w:i/>
          <w:iCs/>
          <w:color w:val="000000"/>
          <w:lang w:eastAsia="lt-LT"/>
        </w:rPr>
        <w:t>Suvestinė redakcija nuo 2015-07-10</w:t>
      </w:r>
    </w:p>
    <w:p w:rsidR="00184476" w:rsidRDefault="00184476" w:rsidP="00184476">
      <w:pPr>
        <w:jc w:val="both"/>
        <w:rPr>
          <w:i/>
          <w:iCs/>
          <w:color w:val="000000"/>
          <w:sz w:val="20"/>
          <w:szCs w:val="20"/>
          <w:lang w:eastAsia="lt-LT"/>
        </w:rPr>
      </w:pPr>
      <w:r w:rsidRPr="00184476">
        <w:rPr>
          <w:i/>
          <w:iCs/>
          <w:color w:val="000000"/>
          <w:sz w:val="20"/>
          <w:szCs w:val="20"/>
          <w:lang w:eastAsia="lt-LT"/>
        </w:rPr>
        <w:t>Įstatymas paskelbtas: Žin. 2011, Nr. </w:t>
      </w:r>
      <w:hyperlink r:id="rId10" w:tgtFrame="_parent" w:history="1">
        <w:r w:rsidRPr="00184476">
          <w:rPr>
            <w:i/>
            <w:iCs/>
            <w:color w:val="0000FF"/>
            <w:sz w:val="20"/>
            <w:szCs w:val="20"/>
            <w:u w:val="single"/>
            <w:lang w:eastAsia="lt-LT"/>
          </w:rPr>
          <w:t>38-1804</w:t>
        </w:r>
      </w:hyperlink>
      <w:r w:rsidRPr="00184476">
        <w:rPr>
          <w:i/>
          <w:iCs/>
          <w:color w:val="000000"/>
          <w:sz w:val="20"/>
          <w:szCs w:val="20"/>
          <w:lang w:eastAsia="lt-LT"/>
        </w:rPr>
        <w:t>, i. k. 1111010ISTA0XI-1281</w:t>
      </w:r>
    </w:p>
    <w:p w:rsidR="00184476" w:rsidRDefault="00184476" w:rsidP="00184476">
      <w:pPr>
        <w:jc w:val="both"/>
        <w:rPr>
          <w:i/>
          <w:iCs/>
          <w:color w:val="000000"/>
          <w:sz w:val="20"/>
          <w:szCs w:val="20"/>
          <w:lang w:eastAsia="lt-LT"/>
        </w:rPr>
      </w:pPr>
    </w:p>
    <w:p w:rsidR="00184476" w:rsidRPr="00184476" w:rsidRDefault="00184476" w:rsidP="00184476">
      <w:pPr>
        <w:jc w:val="both"/>
        <w:rPr>
          <w:color w:val="000000"/>
          <w:sz w:val="27"/>
          <w:szCs w:val="27"/>
          <w:lang w:eastAsia="lt-LT"/>
        </w:rPr>
      </w:pPr>
    </w:p>
    <w:p w:rsidR="00184476" w:rsidRPr="00847687" w:rsidRDefault="00184476" w:rsidP="00184476">
      <w:pPr>
        <w:jc w:val="center"/>
        <w:rPr>
          <w:color w:val="000000"/>
          <w:lang w:eastAsia="lt-LT"/>
        </w:rPr>
      </w:pPr>
      <w:r w:rsidRPr="00847687">
        <w:rPr>
          <w:b/>
          <w:bCs/>
          <w:caps/>
          <w:color w:val="000000"/>
        </w:rPr>
        <w:t>LIETUVOS RESPUBLIKOS</w:t>
      </w:r>
      <w:r w:rsidRPr="00847687">
        <w:rPr>
          <w:b/>
          <w:bCs/>
          <w:caps/>
          <w:color w:val="000000"/>
        </w:rPr>
        <w:br/>
        <w:t>ŠVIETIMO ĮSTATYMO PAKEITIMO</w:t>
      </w:r>
      <w:r w:rsidRPr="00847687">
        <w:rPr>
          <w:b/>
          <w:bCs/>
          <w:caps/>
          <w:color w:val="000000"/>
        </w:rPr>
        <w:br/>
        <w:t>ĮSTATYMAS</w:t>
      </w:r>
    </w:p>
    <w:p w:rsidR="00184476" w:rsidRDefault="00184476" w:rsidP="00184476">
      <w:pPr>
        <w:jc w:val="center"/>
        <w:rPr>
          <w:color w:val="000000"/>
          <w:sz w:val="27"/>
          <w:szCs w:val="27"/>
        </w:rPr>
      </w:pPr>
      <w:r>
        <w:rPr>
          <w:color w:val="000000"/>
          <w:sz w:val="27"/>
          <w:szCs w:val="27"/>
        </w:rPr>
        <w:t> </w:t>
      </w:r>
    </w:p>
    <w:p w:rsidR="00184476" w:rsidRPr="00847687" w:rsidRDefault="00184476" w:rsidP="00184476">
      <w:pPr>
        <w:jc w:val="center"/>
        <w:rPr>
          <w:color w:val="000000"/>
        </w:rPr>
      </w:pPr>
      <w:r w:rsidRPr="00847687">
        <w:rPr>
          <w:color w:val="000000"/>
        </w:rPr>
        <w:t>2011 m. kovo 17 d. Nr. XI-1281</w:t>
      </w:r>
    </w:p>
    <w:p w:rsidR="00184476" w:rsidRPr="00847687" w:rsidRDefault="00184476" w:rsidP="00184476">
      <w:pPr>
        <w:jc w:val="center"/>
        <w:rPr>
          <w:color w:val="000000"/>
        </w:rPr>
      </w:pPr>
      <w:r w:rsidRPr="00847687">
        <w:rPr>
          <w:color w:val="000000"/>
        </w:rPr>
        <w:t>Vilnius</w:t>
      </w:r>
    </w:p>
    <w:p w:rsidR="003D7975" w:rsidRDefault="003D7975" w:rsidP="00B7306B">
      <w:pPr>
        <w:jc w:val="both"/>
        <w:rPr>
          <w:b/>
          <w:i/>
        </w:rPr>
      </w:pPr>
    </w:p>
    <w:p w:rsidR="00184476" w:rsidRPr="00184476" w:rsidRDefault="00184476" w:rsidP="00184476">
      <w:pPr>
        <w:ind w:firstLine="567"/>
        <w:jc w:val="both"/>
        <w:rPr>
          <w:color w:val="000000"/>
          <w:lang w:eastAsia="lt-LT"/>
        </w:rPr>
      </w:pPr>
      <w:r w:rsidRPr="00184476">
        <w:rPr>
          <w:b/>
          <w:bCs/>
          <w:color w:val="000000"/>
        </w:rPr>
        <w:t>29 straipsnis. Priėmimas į mokyklą, perėjimas ir perkėlimas į kitą mokyklą</w:t>
      </w:r>
    </w:p>
    <w:p w:rsidR="00184476" w:rsidRDefault="00184476" w:rsidP="00184476">
      <w:pPr>
        <w:ind w:firstLine="567"/>
        <w:jc w:val="both"/>
        <w:rPr>
          <w:color w:val="000000"/>
        </w:rPr>
      </w:pPr>
      <w:bookmarkStart w:id="1" w:name="part_8adb3edb8ce34fa186b3e6180f226fee"/>
      <w:bookmarkStart w:id="2" w:name="part_77543f697f514239b1c192d0c900ec93"/>
      <w:bookmarkEnd w:id="1"/>
      <w:bookmarkEnd w:id="2"/>
      <w:r w:rsidRPr="00184476">
        <w:rPr>
          <w:color w:val="000000"/>
        </w:rPr>
        <w:t>6.</w:t>
      </w:r>
      <w:r w:rsidRPr="00184476">
        <w:rPr>
          <w:color w:val="0000FF"/>
        </w:rPr>
        <w:t> </w:t>
      </w:r>
      <w:r w:rsidRPr="00184476">
        <w:rPr>
          <w:color w:val="000000"/>
        </w:rPr>
        <w:t>Priėmimo į valstybinę ir savivaldybės ikimokyklinio ugdymo, formalųjį švietimą papildančio ugdymo mokyklą ir neformaliojo vaikų švietimo mokyklą tvarką nustato savininko teises ir pareigas įgyvendinanti institucija (dalyvių susirinkimas).</w:t>
      </w:r>
    </w:p>
    <w:p w:rsidR="00184476" w:rsidRDefault="00184476" w:rsidP="00184476">
      <w:pPr>
        <w:ind w:firstLine="567"/>
        <w:jc w:val="both"/>
        <w:rPr>
          <w:color w:val="000000"/>
        </w:rPr>
      </w:pPr>
    </w:p>
    <w:p w:rsidR="00184476" w:rsidRDefault="00184476" w:rsidP="00184476">
      <w:pPr>
        <w:ind w:firstLine="567"/>
        <w:jc w:val="both"/>
        <w:rPr>
          <w:color w:val="000000"/>
        </w:rPr>
      </w:pPr>
    </w:p>
    <w:p w:rsidR="00184476" w:rsidRPr="00184476" w:rsidRDefault="00184476" w:rsidP="00184476">
      <w:pPr>
        <w:ind w:firstLine="567"/>
        <w:jc w:val="center"/>
        <w:rPr>
          <w:color w:val="000000"/>
        </w:rPr>
      </w:pPr>
      <w:r>
        <w:rPr>
          <w:color w:val="000000"/>
        </w:rPr>
        <w:t>__________________________</w:t>
      </w:r>
    </w:p>
    <w:sectPr w:rsidR="00184476" w:rsidRPr="00184476" w:rsidSect="00E766FE">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216" w:rsidRDefault="00125216" w:rsidP="00FB3E1F">
      <w:r>
        <w:separator/>
      </w:r>
    </w:p>
  </w:endnote>
  <w:endnote w:type="continuationSeparator" w:id="0">
    <w:p w:rsidR="00125216" w:rsidRDefault="00125216" w:rsidP="00FB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216" w:rsidRDefault="00125216" w:rsidP="00FB3E1F">
      <w:r>
        <w:separator/>
      </w:r>
    </w:p>
  </w:footnote>
  <w:footnote w:type="continuationSeparator" w:id="0">
    <w:p w:rsidR="00125216" w:rsidRDefault="00125216" w:rsidP="00FB3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B42" w:rsidRDefault="00FB7B42">
    <w:pPr>
      <w:pStyle w:val="Antrats"/>
      <w:jc w:val="center"/>
    </w:pPr>
    <w:r>
      <w:fldChar w:fldCharType="begin"/>
    </w:r>
    <w:r>
      <w:instrText>PAGE   \* MERGEFORMAT</w:instrText>
    </w:r>
    <w:r>
      <w:fldChar w:fldCharType="separate"/>
    </w:r>
    <w:r w:rsidR="00184476">
      <w:rPr>
        <w:noProof/>
      </w:rPr>
      <w:t>2</w:t>
    </w:r>
    <w:r>
      <w:fldChar w:fldCharType="end"/>
    </w:r>
  </w:p>
  <w:p w:rsidR="00FB7B42" w:rsidRDefault="00FB7B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DF7" w:rsidRPr="001D1DF7" w:rsidRDefault="001D1DF7" w:rsidP="001D1DF7">
    <w:pPr>
      <w:pStyle w:val="Antrats"/>
      <w:jc w:val="right"/>
      <w:rPr>
        <w:b/>
        <w:lang w:val="lt-LT"/>
      </w:rPr>
    </w:pPr>
    <w:r w:rsidRPr="001D1DF7">
      <w:rPr>
        <w:b/>
        <w:lang w:val="lt-LT"/>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00F0E"/>
    <w:multiLevelType w:val="hybridMultilevel"/>
    <w:tmpl w:val="E79AA4BA"/>
    <w:lvl w:ilvl="0" w:tplc="2674849C">
      <w:start w:val="1"/>
      <w:numFmt w:val="decimal"/>
      <w:lvlText w:val="%1."/>
      <w:lvlJc w:val="left"/>
      <w:pPr>
        <w:tabs>
          <w:tab w:val="num" w:pos="1062"/>
        </w:tabs>
        <w:ind w:left="1062"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1" w15:restartNumberingAfterBreak="0">
    <w:nsid w:val="53B87133"/>
    <w:multiLevelType w:val="multilevel"/>
    <w:tmpl w:val="20E44D70"/>
    <w:lvl w:ilvl="0">
      <w:start w:val="1"/>
      <w:numFmt w:val="decimal"/>
      <w:lvlText w:val="%1."/>
      <w:lvlJc w:val="left"/>
      <w:pPr>
        <w:ind w:left="360" w:hanging="360"/>
      </w:pPr>
      <w:rPr>
        <w:rFonts w:hint="default"/>
      </w:rPr>
    </w:lvl>
    <w:lvl w:ilvl="1">
      <w:start w:val="4"/>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2" w15:restartNumberingAfterBreak="0">
    <w:nsid w:val="68097875"/>
    <w:multiLevelType w:val="hybridMultilevel"/>
    <w:tmpl w:val="FB30FB7A"/>
    <w:lvl w:ilvl="0" w:tplc="C632F3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BF1586D"/>
    <w:multiLevelType w:val="multilevel"/>
    <w:tmpl w:val="2FE85C2A"/>
    <w:lvl w:ilvl="0">
      <w:start w:val="1"/>
      <w:numFmt w:val="decimal"/>
      <w:lvlText w:val="%1."/>
      <w:lvlJc w:val="left"/>
      <w:pPr>
        <w:tabs>
          <w:tab w:val="num" w:pos="480"/>
        </w:tabs>
        <w:ind w:left="480" w:hanging="480"/>
      </w:pPr>
      <w:rPr>
        <w:rFonts w:ascii="Times New Roman" w:hAnsi="Times New Roman" w:hint="default"/>
        <w:b w:val="0"/>
        <w:i w:val="0"/>
        <w:sz w:val="24"/>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00"/>
    <w:rsid w:val="0000500D"/>
    <w:rsid w:val="0001187B"/>
    <w:rsid w:val="000122C0"/>
    <w:rsid w:val="00012B5C"/>
    <w:rsid w:val="000231B9"/>
    <w:rsid w:val="00026F1C"/>
    <w:rsid w:val="00037D63"/>
    <w:rsid w:val="0004420A"/>
    <w:rsid w:val="00050680"/>
    <w:rsid w:val="000566FC"/>
    <w:rsid w:val="00071184"/>
    <w:rsid w:val="00072CE7"/>
    <w:rsid w:val="000737C1"/>
    <w:rsid w:val="00073C09"/>
    <w:rsid w:val="000746AE"/>
    <w:rsid w:val="00076032"/>
    <w:rsid w:val="00077D26"/>
    <w:rsid w:val="00081C0E"/>
    <w:rsid w:val="000C3BAB"/>
    <w:rsid w:val="000D18C3"/>
    <w:rsid w:val="000D63BE"/>
    <w:rsid w:val="000E1699"/>
    <w:rsid w:val="000E6C0B"/>
    <w:rsid w:val="000E7F42"/>
    <w:rsid w:val="000F222A"/>
    <w:rsid w:val="000F3DE0"/>
    <w:rsid w:val="00104EC4"/>
    <w:rsid w:val="00125216"/>
    <w:rsid w:val="00125DCA"/>
    <w:rsid w:val="001336C0"/>
    <w:rsid w:val="00153E4C"/>
    <w:rsid w:val="00160CD6"/>
    <w:rsid w:val="00162254"/>
    <w:rsid w:val="001668B8"/>
    <w:rsid w:val="00171270"/>
    <w:rsid w:val="00176363"/>
    <w:rsid w:val="00180A4B"/>
    <w:rsid w:val="00184476"/>
    <w:rsid w:val="00186D1F"/>
    <w:rsid w:val="00195704"/>
    <w:rsid w:val="001A450A"/>
    <w:rsid w:val="001B1D6B"/>
    <w:rsid w:val="001C1570"/>
    <w:rsid w:val="001C6B7F"/>
    <w:rsid w:val="001D1DF7"/>
    <w:rsid w:val="001F0A76"/>
    <w:rsid w:val="001F7E69"/>
    <w:rsid w:val="002034EC"/>
    <w:rsid w:val="00211C0F"/>
    <w:rsid w:val="002136C1"/>
    <w:rsid w:val="002137B7"/>
    <w:rsid w:val="00222AFD"/>
    <w:rsid w:val="0022650F"/>
    <w:rsid w:val="00226C08"/>
    <w:rsid w:val="00230640"/>
    <w:rsid w:val="00233DA6"/>
    <w:rsid w:val="00233E09"/>
    <w:rsid w:val="0023678A"/>
    <w:rsid w:val="0024238A"/>
    <w:rsid w:val="002536B8"/>
    <w:rsid w:val="00257410"/>
    <w:rsid w:val="0026089A"/>
    <w:rsid w:val="00275BDF"/>
    <w:rsid w:val="00285B62"/>
    <w:rsid w:val="002909E4"/>
    <w:rsid w:val="00292DF1"/>
    <w:rsid w:val="002941F1"/>
    <w:rsid w:val="002A4C9C"/>
    <w:rsid w:val="002A61E1"/>
    <w:rsid w:val="002B22DD"/>
    <w:rsid w:val="002B7D51"/>
    <w:rsid w:val="002D34F2"/>
    <w:rsid w:val="002D58A5"/>
    <w:rsid w:val="002E100A"/>
    <w:rsid w:val="002E5F77"/>
    <w:rsid w:val="002E7628"/>
    <w:rsid w:val="002F1A86"/>
    <w:rsid w:val="00307399"/>
    <w:rsid w:val="003101EF"/>
    <w:rsid w:val="00330C92"/>
    <w:rsid w:val="00331664"/>
    <w:rsid w:val="00335035"/>
    <w:rsid w:val="00341325"/>
    <w:rsid w:val="00352556"/>
    <w:rsid w:val="00352AB8"/>
    <w:rsid w:val="00362899"/>
    <w:rsid w:val="00374457"/>
    <w:rsid w:val="003807CF"/>
    <w:rsid w:val="00395219"/>
    <w:rsid w:val="003A1605"/>
    <w:rsid w:val="003B5DBE"/>
    <w:rsid w:val="003B77C8"/>
    <w:rsid w:val="003C439E"/>
    <w:rsid w:val="003C74B7"/>
    <w:rsid w:val="003C77B6"/>
    <w:rsid w:val="003D0943"/>
    <w:rsid w:val="003D7975"/>
    <w:rsid w:val="00416C54"/>
    <w:rsid w:val="00425BE3"/>
    <w:rsid w:val="00436D43"/>
    <w:rsid w:val="004415D8"/>
    <w:rsid w:val="00486D00"/>
    <w:rsid w:val="00487AC3"/>
    <w:rsid w:val="00490912"/>
    <w:rsid w:val="004943FF"/>
    <w:rsid w:val="004A6661"/>
    <w:rsid w:val="004A7FF4"/>
    <w:rsid w:val="004B1591"/>
    <w:rsid w:val="004B5D3D"/>
    <w:rsid w:val="004C6BBE"/>
    <w:rsid w:val="004D202D"/>
    <w:rsid w:val="004D5F94"/>
    <w:rsid w:val="004E32BA"/>
    <w:rsid w:val="00511CE8"/>
    <w:rsid w:val="00515360"/>
    <w:rsid w:val="00524A5B"/>
    <w:rsid w:val="0053102F"/>
    <w:rsid w:val="0054125E"/>
    <w:rsid w:val="00544E89"/>
    <w:rsid w:val="0054537D"/>
    <w:rsid w:val="00555BD9"/>
    <w:rsid w:val="00560759"/>
    <w:rsid w:val="00560E9B"/>
    <w:rsid w:val="005719D4"/>
    <w:rsid w:val="00581F5C"/>
    <w:rsid w:val="005A11DA"/>
    <w:rsid w:val="005A2490"/>
    <w:rsid w:val="005A617C"/>
    <w:rsid w:val="005B24C6"/>
    <w:rsid w:val="005D3FA7"/>
    <w:rsid w:val="005D4666"/>
    <w:rsid w:val="005D6884"/>
    <w:rsid w:val="005E0F38"/>
    <w:rsid w:val="005E6176"/>
    <w:rsid w:val="005F448F"/>
    <w:rsid w:val="0060107A"/>
    <w:rsid w:val="00605534"/>
    <w:rsid w:val="00612973"/>
    <w:rsid w:val="00620A57"/>
    <w:rsid w:val="00627C90"/>
    <w:rsid w:val="006357D6"/>
    <w:rsid w:val="00637B88"/>
    <w:rsid w:val="0064452E"/>
    <w:rsid w:val="00647C67"/>
    <w:rsid w:val="00667CD7"/>
    <w:rsid w:val="0067570B"/>
    <w:rsid w:val="006A4715"/>
    <w:rsid w:val="006A738F"/>
    <w:rsid w:val="006A7BE3"/>
    <w:rsid w:val="006C734B"/>
    <w:rsid w:val="006D0330"/>
    <w:rsid w:val="006D2428"/>
    <w:rsid w:val="006E6B46"/>
    <w:rsid w:val="006F7E77"/>
    <w:rsid w:val="007045C9"/>
    <w:rsid w:val="007063EF"/>
    <w:rsid w:val="0071066D"/>
    <w:rsid w:val="007172D5"/>
    <w:rsid w:val="007320BA"/>
    <w:rsid w:val="00733D74"/>
    <w:rsid w:val="00734761"/>
    <w:rsid w:val="00743FEF"/>
    <w:rsid w:val="007447CF"/>
    <w:rsid w:val="007477FC"/>
    <w:rsid w:val="0075169D"/>
    <w:rsid w:val="00752671"/>
    <w:rsid w:val="00756A30"/>
    <w:rsid w:val="007616D4"/>
    <w:rsid w:val="0077277B"/>
    <w:rsid w:val="007732EA"/>
    <w:rsid w:val="00775917"/>
    <w:rsid w:val="00784467"/>
    <w:rsid w:val="00785BEA"/>
    <w:rsid w:val="00787929"/>
    <w:rsid w:val="0079408A"/>
    <w:rsid w:val="007A2190"/>
    <w:rsid w:val="007B290F"/>
    <w:rsid w:val="007C221D"/>
    <w:rsid w:val="007C24F6"/>
    <w:rsid w:val="007C2D68"/>
    <w:rsid w:val="007D04E6"/>
    <w:rsid w:val="007D2D4C"/>
    <w:rsid w:val="007E2066"/>
    <w:rsid w:val="00803608"/>
    <w:rsid w:val="00811CF5"/>
    <w:rsid w:val="00814569"/>
    <w:rsid w:val="00823FC3"/>
    <w:rsid w:val="00836F0F"/>
    <w:rsid w:val="00847687"/>
    <w:rsid w:val="00861E88"/>
    <w:rsid w:val="0086478C"/>
    <w:rsid w:val="00864C7D"/>
    <w:rsid w:val="00880329"/>
    <w:rsid w:val="008A0FE2"/>
    <w:rsid w:val="008B2989"/>
    <w:rsid w:val="008B4DB6"/>
    <w:rsid w:val="008B550F"/>
    <w:rsid w:val="008D400D"/>
    <w:rsid w:val="00917D10"/>
    <w:rsid w:val="0092266E"/>
    <w:rsid w:val="009340DA"/>
    <w:rsid w:val="00936AF4"/>
    <w:rsid w:val="009401B2"/>
    <w:rsid w:val="00940FAD"/>
    <w:rsid w:val="0094387F"/>
    <w:rsid w:val="00955CCE"/>
    <w:rsid w:val="00960526"/>
    <w:rsid w:val="00960C4F"/>
    <w:rsid w:val="00971184"/>
    <w:rsid w:val="00983FC6"/>
    <w:rsid w:val="0099402E"/>
    <w:rsid w:val="0099450A"/>
    <w:rsid w:val="00995F78"/>
    <w:rsid w:val="00997030"/>
    <w:rsid w:val="009A1426"/>
    <w:rsid w:val="009E0FD6"/>
    <w:rsid w:val="009E4D08"/>
    <w:rsid w:val="009E6583"/>
    <w:rsid w:val="009F3121"/>
    <w:rsid w:val="009F7CB6"/>
    <w:rsid w:val="00A00809"/>
    <w:rsid w:val="00A04F5F"/>
    <w:rsid w:val="00A10AA1"/>
    <w:rsid w:val="00A11BC4"/>
    <w:rsid w:val="00A11F78"/>
    <w:rsid w:val="00A1281B"/>
    <w:rsid w:val="00A162D1"/>
    <w:rsid w:val="00A1746B"/>
    <w:rsid w:val="00A25E5C"/>
    <w:rsid w:val="00A26557"/>
    <w:rsid w:val="00A272B4"/>
    <w:rsid w:val="00A43953"/>
    <w:rsid w:val="00A52982"/>
    <w:rsid w:val="00A642BA"/>
    <w:rsid w:val="00A6656F"/>
    <w:rsid w:val="00A7022B"/>
    <w:rsid w:val="00A71A59"/>
    <w:rsid w:val="00A72830"/>
    <w:rsid w:val="00A83771"/>
    <w:rsid w:val="00AA0264"/>
    <w:rsid w:val="00AA3AF9"/>
    <w:rsid w:val="00AB2CA2"/>
    <w:rsid w:val="00AC5F7D"/>
    <w:rsid w:val="00AD657B"/>
    <w:rsid w:val="00AE526C"/>
    <w:rsid w:val="00AF44F5"/>
    <w:rsid w:val="00B13E69"/>
    <w:rsid w:val="00B22572"/>
    <w:rsid w:val="00B350AB"/>
    <w:rsid w:val="00B57B25"/>
    <w:rsid w:val="00B7136D"/>
    <w:rsid w:val="00B71C35"/>
    <w:rsid w:val="00B7306B"/>
    <w:rsid w:val="00B9799E"/>
    <w:rsid w:val="00BA0CC2"/>
    <w:rsid w:val="00BA3FE3"/>
    <w:rsid w:val="00BB686B"/>
    <w:rsid w:val="00BC55AE"/>
    <w:rsid w:val="00BD6B3E"/>
    <w:rsid w:val="00BE0D67"/>
    <w:rsid w:val="00BF56B0"/>
    <w:rsid w:val="00C02EBD"/>
    <w:rsid w:val="00C33716"/>
    <w:rsid w:val="00C37325"/>
    <w:rsid w:val="00C40D51"/>
    <w:rsid w:val="00C41B50"/>
    <w:rsid w:val="00C476FC"/>
    <w:rsid w:val="00C52964"/>
    <w:rsid w:val="00C530E2"/>
    <w:rsid w:val="00C60D1E"/>
    <w:rsid w:val="00C6493A"/>
    <w:rsid w:val="00C70022"/>
    <w:rsid w:val="00C70F8E"/>
    <w:rsid w:val="00C72D00"/>
    <w:rsid w:val="00C97497"/>
    <w:rsid w:val="00CA51A6"/>
    <w:rsid w:val="00CA6228"/>
    <w:rsid w:val="00CA7B00"/>
    <w:rsid w:val="00CB0A40"/>
    <w:rsid w:val="00CC245C"/>
    <w:rsid w:val="00CC5700"/>
    <w:rsid w:val="00CE796A"/>
    <w:rsid w:val="00CF6C36"/>
    <w:rsid w:val="00D05605"/>
    <w:rsid w:val="00D067A9"/>
    <w:rsid w:val="00D06FE2"/>
    <w:rsid w:val="00D07914"/>
    <w:rsid w:val="00D27683"/>
    <w:rsid w:val="00D35255"/>
    <w:rsid w:val="00D43ABC"/>
    <w:rsid w:val="00D4497F"/>
    <w:rsid w:val="00D52857"/>
    <w:rsid w:val="00D56714"/>
    <w:rsid w:val="00D656E9"/>
    <w:rsid w:val="00D679D9"/>
    <w:rsid w:val="00D74395"/>
    <w:rsid w:val="00D838E5"/>
    <w:rsid w:val="00D84922"/>
    <w:rsid w:val="00D86D1B"/>
    <w:rsid w:val="00DA7361"/>
    <w:rsid w:val="00DC11B2"/>
    <w:rsid w:val="00DD3ED8"/>
    <w:rsid w:val="00DD466D"/>
    <w:rsid w:val="00DD4ED0"/>
    <w:rsid w:val="00DD5EB5"/>
    <w:rsid w:val="00DE40BD"/>
    <w:rsid w:val="00DF2DC0"/>
    <w:rsid w:val="00E160B8"/>
    <w:rsid w:val="00E20109"/>
    <w:rsid w:val="00E34683"/>
    <w:rsid w:val="00E420F7"/>
    <w:rsid w:val="00E44EC3"/>
    <w:rsid w:val="00E457D3"/>
    <w:rsid w:val="00E465FB"/>
    <w:rsid w:val="00E75D64"/>
    <w:rsid w:val="00E766FE"/>
    <w:rsid w:val="00E776BC"/>
    <w:rsid w:val="00E95D10"/>
    <w:rsid w:val="00EA69D1"/>
    <w:rsid w:val="00EB5EAD"/>
    <w:rsid w:val="00EB7A1C"/>
    <w:rsid w:val="00EC274B"/>
    <w:rsid w:val="00EC48D0"/>
    <w:rsid w:val="00EC7621"/>
    <w:rsid w:val="00EE0264"/>
    <w:rsid w:val="00EE3E4C"/>
    <w:rsid w:val="00EE45BD"/>
    <w:rsid w:val="00F006BE"/>
    <w:rsid w:val="00F0621C"/>
    <w:rsid w:val="00F1528C"/>
    <w:rsid w:val="00F33BFD"/>
    <w:rsid w:val="00F40FFF"/>
    <w:rsid w:val="00F42F1C"/>
    <w:rsid w:val="00F5339C"/>
    <w:rsid w:val="00F538A6"/>
    <w:rsid w:val="00F60DC4"/>
    <w:rsid w:val="00F61815"/>
    <w:rsid w:val="00F62390"/>
    <w:rsid w:val="00F717AE"/>
    <w:rsid w:val="00F74F0A"/>
    <w:rsid w:val="00F753DC"/>
    <w:rsid w:val="00F77199"/>
    <w:rsid w:val="00F77DA0"/>
    <w:rsid w:val="00F91849"/>
    <w:rsid w:val="00F9184E"/>
    <w:rsid w:val="00F9693F"/>
    <w:rsid w:val="00FA0800"/>
    <w:rsid w:val="00FB1143"/>
    <w:rsid w:val="00FB3E1F"/>
    <w:rsid w:val="00FB4A74"/>
    <w:rsid w:val="00FB7B42"/>
    <w:rsid w:val="00FC6F03"/>
    <w:rsid w:val="00FE1B28"/>
    <w:rsid w:val="00FE30D8"/>
    <w:rsid w:val="00FF58D9"/>
    <w:rsid w:val="00FF5A42"/>
    <w:rsid w:val="00FF605E"/>
    <w:rsid w:val="00FF7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9D200B"/>
  <w15:chartTrackingRefBased/>
  <w15:docId w15:val="{5B89A45B-0D88-4C59-9E58-E7F173B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2D00"/>
    <w:rPr>
      <w:sz w:val="24"/>
      <w:szCs w:val="24"/>
      <w:lang w:eastAsia="en-US"/>
    </w:rPr>
  </w:style>
  <w:style w:type="paragraph" w:styleId="Antrat1">
    <w:name w:val="heading 1"/>
    <w:basedOn w:val="prastasis"/>
    <w:next w:val="prastasis"/>
    <w:link w:val="Antrat1Diagrama"/>
    <w:qFormat/>
    <w:rsid w:val="00C72D00"/>
    <w:pPr>
      <w:keepNext/>
      <w:jc w:val="center"/>
      <w:outlineLvl w:val="0"/>
    </w:pPr>
    <w:rPr>
      <w:rFonts w:ascii="HelveticaLT" w:hAnsi="HelveticaLT"/>
      <w:b/>
      <w:sz w:val="28"/>
      <w:szCs w:val="20"/>
    </w:rPr>
  </w:style>
  <w:style w:type="paragraph" w:styleId="Antrat2">
    <w:name w:val="heading 2"/>
    <w:basedOn w:val="prastasis"/>
    <w:next w:val="prastasis"/>
    <w:qFormat/>
    <w:rsid w:val="00C72D00"/>
    <w:pPr>
      <w:keepNext/>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72D00"/>
    <w:pPr>
      <w:jc w:val="both"/>
    </w:pPr>
    <w:rPr>
      <w:szCs w:val="20"/>
      <w:lang w:val="x-none"/>
    </w:rPr>
  </w:style>
  <w:style w:type="paragraph" w:styleId="Pagrindiniotekstotrauka">
    <w:name w:val="Body Text Indent"/>
    <w:basedOn w:val="prastasis"/>
    <w:rsid w:val="00C72D00"/>
    <w:pPr>
      <w:ind w:firstLine="720"/>
      <w:jc w:val="both"/>
    </w:pPr>
    <w:rPr>
      <w:szCs w:val="20"/>
    </w:rPr>
  </w:style>
  <w:style w:type="paragraph" w:styleId="Pagrindinistekstas2">
    <w:name w:val="Body Text 2"/>
    <w:basedOn w:val="prastasis"/>
    <w:rsid w:val="00C72D00"/>
    <w:pPr>
      <w:spacing w:line="360" w:lineRule="auto"/>
      <w:jc w:val="center"/>
    </w:pPr>
    <w:rPr>
      <w:caps/>
      <w:sz w:val="28"/>
      <w:szCs w:val="20"/>
    </w:rPr>
  </w:style>
  <w:style w:type="paragraph" w:styleId="Pagrindinistekstas3">
    <w:name w:val="Body Text 3"/>
    <w:basedOn w:val="prastasis"/>
    <w:rsid w:val="00C72D00"/>
    <w:pPr>
      <w:jc w:val="center"/>
    </w:pPr>
    <w:rPr>
      <w:b/>
      <w:caps/>
      <w:szCs w:val="20"/>
    </w:rPr>
  </w:style>
  <w:style w:type="paragraph" w:styleId="Antrats">
    <w:name w:val="header"/>
    <w:basedOn w:val="prastasis"/>
    <w:link w:val="AntratsDiagrama"/>
    <w:uiPriority w:val="99"/>
    <w:rsid w:val="00D05605"/>
    <w:pPr>
      <w:tabs>
        <w:tab w:val="center" w:pos="4320"/>
        <w:tab w:val="right" w:pos="8640"/>
      </w:tabs>
    </w:pPr>
    <w:rPr>
      <w:szCs w:val="20"/>
      <w:lang w:val="x-none" w:eastAsia="x-none"/>
    </w:rPr>
  </w:style>
  <w:style w:type="paragraph" w:styleId="Debesliotekstas">
    <w:name w:val="Balloon Text"/>
    <w:basedOn w:val="prastasis"/>
    <w:semiHidden/>
    <w:rsid w:val="003101EF"/>
    <w:rPr>
      <w:rFonts w:ascii="Tahoma" w:hAnsi="Tahoma" w:cs="Tahoma"/>
      <w:sz w:val="16"/>
      <w:szCs w:val="16"/>
    </w:rPr>
  </w:style>
  <w:style w:type="table" w:styleId="Lentelstinklelis">
    <w:name w:val="Table Grid"/>
    <w:basedOn w:val="prastojilentel"/>
    <w:rsid w:val="0048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125DCA"/>
    <w:pPr>
      <w:spacing w:before="100" w:beforeAutospacing="1" w:after="100" w:afterAutospacing="1"/>
    </w:pPr>
    <w:rPr>
      <w:lang w:eastAsia="lt-LT"/>
    </w:rPr>
  </w:style>
  <w:style w:type="paragraph" w:styleId="Porat">
    <w:name w:val="footer"/>
    <w:basedOn w:val="prastasis"/>
    <w:rsid w:val="00C41B50"/>
    <w:pPr>
      <w:tabs>
        <w:tab w:val="center" w:pos="4320"/>
        <w:tab w:val="right" w:pos="8640"/>
      </w:tabs>
    </w:pPr>
    <w:rPr>
      <w:szCs w:val="20"/>
      <w:lang w:eastAsia="zh-CN"/>
    </w:rPr>
  </w:style>
  <w:style w:type="paragraph" w:styleId="Pagrindiniotekstotrauka2">
    <w:name w:val="Body Text Indent 2"/>
    <w:basedOn w:val="prastasis"/>
    <w:link w:val="Pagrindiniotekstotrauka2Diagrama"/>
    <w:rsid w:val="006F7E77"/>
    <w:pPr>
      <w:spacing w:after="120" w:line="480" w:lineRule="auto"/>
      <w:ind w:left="283"/>
    </w:pPr>
    <w:rPr>
      <w:lang w:val="x-none"/>
    </w:rPr>
  </w:style>
  <w:style w:type="character" w:customStyle="1" w:styleId="Pagrindiniotekstotrauka2Diagrama">
    <w:name w:val="Pagrindinio teksto įtrauka 2 Diagrama"/>
    <w:link w:val="Pagrindiniotekstotrauka2"/>
    <w:rsid w:val="006F7E77"/>
    <w:rPr>
      <w:sz w:val="24"/>
      <w:szCs w:val="24"/>
      <w:lang w:eastAsia="en-US"/>
    </w:rPr>
  </w:style>
  <w:style w:type="character" w:styleId="Hipersaitas">
    <w:name w:val="Hyperlink"/>
    <w:rsid w:val="006F7E77"/>
    <w:rPr>
      <w:color w:val="0000FF"/>
      <w:u w:val="single"/>
    </w:rPr>
  </w:style>
  <w:style w:type="paragraph" w:styleId="Paprastasistekstas">
    <w:name w:val="Plain Text"/>
    <w:basedOn w:val="prastasis"/>
    <w:link w:val="PaprastasistekstasDiagrama"/>
    <w:rsid w:val="006F7E77"/>
    <w:rPr>
      <w:rFonts w:ascii="Courier New" w:hAnsi="Courier New"/>
      <w:sz w:val="20"/>
      <w:szCs w:val="20"/>
      <w:lang w:val="x-none"/>
    </w:rPr>
  </w:style>
  <w:style w:type="character" w:customStyle="1" w:styleId="PaprastasistekstasDiagrama">
    <w:name w:val="Paprastasis tekstas Diagrama"/>
    <w:link w:val="Paprastasistekstas"/>
    <w:rsid w:val="006F7E77"/>
    <w:rPr>
      <w:rFonts w:ascii="Courier New" w:hAnsi="Courier New"/>
      <w:lang w:eastAsia="en-US"/>
    </w:rPr>
  </w:style>
  <w:style w:type="character" w:customStyle="1" w:styleId="PagrindinistekstasDiagrama">
    <w:name w:val="Pagrindinis tekstas Diagrama"/>
    <w:link w:val="Pagrindinistekstas"/>
    <w:rsid w:val="009E0FD6"/>
    <w:rPr>
      <w:sz w:val="24"/>
      <w:lang w:eastAsia="en-US"/>
    </w:rPr>
  </w:style>
  <w:style w:type="character" w:customStyle="1" w:styleId="AntratsDiagrama">
    <w:name w:val="Antraštės Diagrama"/>
    <w:link w:val="Antrats"/>
    <w:uiPriority w:val="99"/>
    <w:rsid w:val="00E766FE"/>
    <w:rPr>
      <w:sz w:val="24"/>
    </w:rPr>
  </w:style>
  <w:style w:type="character" w:styleId="Komentaronuoroda">
    <w:name w:val="annotation reference"/>
    <w:rsid w:val="00E776BC"/>
    <w:rPr>
      <w:sz w:val="16"/>
      <w:szCs w:val="16"/>
    </w:rPr>
  </w:style>
  <w:style w:type="paragraph" w:styleId="Komentarotekstas">
    <w:name w:val="annotation text"/>
    <w:basedOn w:val="prastasis"/>
    <w:link w:val="KomentarotekstasDiagrama"/>
    <w:rsid w:val="00E776BC"/>
    <w:rPr>
      <w:sz w:val="20"/>
      <w:szCs w:val="20"/>
      <w:lang w:val="x-none"/>
    </w:rPr>
  </w:style>
  <w:style w:type="character" w:customStyle="1" w:styleId="KomentarotekstasDiagrama">
    <w:name w:val="Komentaro tekstas Diagrama"/>
    <w:link w:val="Komentarotekstas"/>
    <w:rsid w:val="00E776BC"/>
    <w:rPr>
      <w:lang w:eastAsia="en-US"/>
    </w:rPr>
  </w:style>
  <w:style w:type="paragraph" w:styleId="Komentarotema">
    <w:name w:val="annotation subject"/>
    <w:basedOn w:val="Komentarotekstas"/>
    <w:next w:val="Komentarotekstas"/>
    <w:link w:val="KomentarotemaDiagrama"/>
    <w:rsid w:val="00E776BC"/>
    <w:rPr>
      <w:b/>
      <w:bCs/>
    </w:rPr>
  </w:style>
  <w:style w:type="character" w:customStyle="1" w:styleId="KomentarotemaDiagrama">
    <w:name w:val="Komentaro tema Diagrama"/>
    <w:link w:val="Komentarotema"/>
    <w:rsid w:val="00E776BC"/>
    <w:rPr>
      <w:b/>
      <w:bCs/>
      <w:lang w:eastAsia="en-US"/>
    </w:rPr>
  </w:style>
  <w:style w:type="character" w:customStyle="1" w:styleId="Antrat1Diagrama">
    <w:name w:val="Antraštė 1 Diagrama"/>
    <w:link w:val="Antrat1"/>
    <w:rsid w:val="008B550F"/>
    <w:rPr>
      <w:rFonts w:ascii="HelveticaLT" w:hAnsi="HelveticaLT"/>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2612">
      <w:bodyDiv w:val="1"/>
      <w:marLeft w:val="0"/>
      <w:marRight w:val="0"/>
      <w:marTop w:val="0"/>
      <w:marBottom w:val="0"/>
      <w:divBdr>
        <w:top w:val="none" w:sz="0" w:space="0" w:color="auto"/>
        <w:left w:val="none" w:sz="0" w:space="0" w:color="auto"/>
        <w:bottom w:val="none" w:sz="0" w:space="0" w:color="auto"/>
        <w:right w:val="none" w:sz="0" w:space="0" w:color="auto"/>
      </w:divBdr>
    </w:div>
    <w:div w:id="553857194">
      <w:bodyDiv w:val="1"/>
      <w:marLeft w:val="0"/>
      <w:marRight w:val="0"/>
      <w:marTop w:val="0"/>
      <w:marBottom w:val="0"/>
      <w:divBdr>
        <w:top w:val="none" w:sz="0" w:space="0" w:color="auto"/>
        <w:left w:val="none" w:sz="0" w:space="0" w:color="auto"/>
        <w:bottom w:val="none" w:sz="0" w:space="0" w:color="auto"/>
        <w:right w:val="none" w:sz="0" w:space="0" w:color="auto"/>
      </w:divBdr>
    </w:div>
    <w:div w:id="883367539">
      <w:bodyDiv w:val="1"/>
      <w:marLeft w:val="0"/>
      <w:marRight w:val="0"/>
      <w:marTop w:val="0"/>
      <w:marBottom w:val="0"/>
      <w:divBdr>
        <w:top w:val="none" w:sz="0" w:space="0" w:color="auto"/>
        <w:left w:val="none" w:sz="0" w:space="0" w:color="auto"/>
        <w:bottom w:val="none" w:sz="0" w:space="0" w:color="auto"/>
        <w:right w:val="none" w:sz="0" w:space="0" w:color="auto"/>
      </w:divBdr>
    </w:div>
    <w:div w:id="958218691">
      <w:bodyDiv w:val="1"/>
      <w:marLeft w:val="0"/>
      <w:marRight w:val="0"/>
      <w:marTop w:val="0"/>
      <w:marBottom w:val="0"/>
      <w:divBdr>
        <w:top w:val="none" w:sz="0" w:space="0" w:color="auto"/>
        <w:left w:val="none" w:sz="0" w:space="0" w:color="auto"/>
        <w:bottom w:val="none" w:sz="0" w:space="0" w:color="auto"/>
        <w:right w:val="none" w:sz="0" w:space="0" w:color="auto"/>
      </w:divBdr>
    </w:div>
    <w:div w:id="1231115577">
      <w:bodyDiv w:val="1"/>
      <w:marLeft w:val="0"/>
      <w:marRight w:val="0"/>
      <w:marTop w:val="0"/>
      <w:marBottom w:val="0"/>
      <w:divBdr>
        <w:top w:val="none" w:sz="0" w:space="0" w:color="auto"/>
        <w:left w:val="none" w:sz="0" w:space="0" w:color="auto"/>
        <w:bottom w:val="none" w:sz="0" w:space="0" w:color="auto"/>
        <w:right w:val="none" w:sz="0" w:space="0" w:color="auto"/>
      </w:divBdr>
      <w:divsChild>
        <w:div w:id="252402214">
          <w:marLeft w:val="0"/>
          <w:marRight w:val="0"/>
          <w:marTop w:val="0"/>
          <w:marBottom w:val="0"/>
          <w:divBdr>
            <w:top w:val="none" w:sz="0" w:space="0" w:color="auto"/>
            <w:left w:val="none" w:sz="0" w:space="0" w:color="auto"/>
            <w:bottom w:val="none" w:sz="0" w:space="0" w:color="auto"/>
            <w:right w:val="none" w:sz="0" w:space="0" w:color="auto"/>
          </w:divBdr>
        </w:div>
        <w:div w:id="138616550">
          <w:marLeft w:val="0"/>
          <w:marRight w:val="0"/>
          <w:marTop w:val="0"/>
          <w:marBottom w:val="0"/>
          <w:divBdr>
            <w:top w:val="none" w:sz="0" w:space="0" w:color="auto"/>
            <w:left w:val="none" w:sz="0" w:space="0" w:color="auto"/>
            <w:bottom w:val="none" w:sz="0" w:space="0" w:color="auto"/>
            <w:right w:val="none" w:sz="0" w:space="0" w:color="auto"/>
          </w:divBdr>
        </w:div>
        <w:div w:id="1623416828">
          <w:marLeft w:val="0"/>
          <w:marRight w:val="0"/>
          <w:marTop w:val="0"/>
          <w:marBottom w:val="0"/>
          <w:divBdr>
            <w:top w:val="none" w:sz="0" w:space="0" w:color="auto"/>
            <w:left w:val="none" w:sz="0" w:space="0" w:color="auto"/>
            <w:bottom w:val="none" w:sz="0" w:space="0" w:color="auto"/>
            <w:right w:val="none" w:sz="0" w:space="0" w:color="auto"/>
          </w:divBdr>
        </w:div>
        <w:div w:id="2026325251">
          <w:marLeft w:val="0"/>
          <w:marRight w:val="0"/>
          <w:marTop w:val="0"/>
          <w:marBottom w:val="0"/>
          <w:divBdr>
            <w:top w:val="none" w:sz="0" w:space="0" w:color="auto"/>
            <w:left w:val="none" w:sz="0" w:space="0" w:color="auto"/>
            <w:bottom w:val="none" w:sz="0" w:space="0" w:color="auto"/>
            <w:right w:val="none" w:sz="0" w:space="0" w:color="auto"/>
          </w:divBdr>
        </w:div>
        <w:div w:id="485243755">
          <w:marLeft w:val="0"/>
          <w:marRight w:val="0"/>
          <w:marTop w:val="0"/>
          <w:marBottom w:val="0"/>
          <w:divBdr>
            <w:top w:val="none" w:sz="0" w:space="0" w:color="auto"/>
            <w:left w:val="none" w:sz="0" w:space="0" w:color="auto"/>
            <w:bottom w:val="none" w:sz="0" w:space="0" w:color="auto"/>
            <w:right w:val="none" w:sz="0" w:space="0" w:color="auto"/>
          </w:divBdr>
        </w:div>
        <w:div w:id="291641805">
          <w:marLeft w:val="0"/>
          <w:marRight w:val="0"/>
          <w:marTop w:val="0"/>
          <w:marBottom w:val="0"/>
          <w:divBdr>
            <w:top w:val="none" w:sz="0" w:space="0" w:color="auto"/>
            <w:left w:val="none" w:sz="0" w:space="0" w:color="auto"/>
            <w:bottom w:val="none" w:sz="0" w:space="0" w:color="auto"/>
            <w:right w:val="none" w:sz="0" w:space="0" w:color="auto"/>
          </w:divBdr>
        </w:div>
        <w:div w:id="1669020855">
          <w:marLeft w:val="0"/>
          <w:marRight w:val="0"/>
          <w:marTop w:val="0"/>
          <w:marBottom w:val="0"/>
          <w:divBdr>
            <w:top w:val="none" w:sz="0" w:space="0" w:color="auto"/>
            <w:left w:val="none" w:sz="0" w:space="0" w:color="auto"/>
            <w:bottom w:val="none" w:sz="0" w:space="0" w:color="auto"/>
            <w:right w:val="none" w:sz="0" w:space="0" w:color="auto"/>
          </w:divBdr>
        </w:div>
        <w:div w:id="1191794674">
          <w:marLeft w:val="0"/>
          <w:marRight w:val="0"/>
          <w:marTop w:val="0"/>
          <w:marBottom w:val="0"/>
          <w:divBdr>
            <w:top w:val="none" w:sz="0" w:space="0" w:color="auto"/>
            <w:left w:val="none" w:sz="0" w:space="0" w:color="auto"/>
            <w:bottom w:val="none" w:sz="0" w:space="0" w:color="auto"/>
            <w:right w:val="none" w:sz="0" w:space="0" w:color="auto"/>
          </w:divBdr>
        </w:div>
        <w:div w:id="36470290">
          <w:marLeft w:val="0"/>
          <w:marRight w:val="0"/>
          <w:marTop w:val="0"/>
          <w:marBottom w:val="0"/>
          <w:divBdr>
            <w:top w:val="none" w:sz="0" w:space="0" w:color="auto"/>
            <w:left w:val="none" w:sz="0" w:space="0" w:color="auto"/>
            <w:bottom w:val="none" w:sz="0" w:space="0" w:color="auto"/>
            <w:right w:val="none" w:sz="0" w:space="0" w:color="auto"/>
          </w:divBdr>
        </w:div>
        <w:div w:id="669874784">
          <w:marLeft w:val="0"/>
          <w:marRight w:val="0"/>
          <w:marTop w:val="0"/>
          <w:marBottom w:val="0"/>
          <w:divBdr>
            <w:top w:val="none" w:sz="0" w:space="0" w:color="auto"/>
            <w:left w:val="none" w:sz="0" w:space="0" w:color="auto"/>
            <w:bottom w:val="none" w:sz="0" w:space="0" w:color="auto"/>
            <w:right w:val="none" w:sz="0" w:space="0" w:color="auto"/>
          </w:divBdr>
        </w:div>
        <w:div w:id="1824423236">
          <w:marLeft w:val="0"/>
          <w:marRight w:val="0"/>
          <w:marTop w:val="0"/>
          <w:marBottom w:val="0"/>
          <w:divBdr>
            <w:top w:val="none" w:sz="0" w:space="0" w:color="auto"/>
            <w:left w:val="none" w:sz="0" w:space="0" w:color="auto"/>
            <w:bottom w:val="none" w:sz="0" w:space="0" w:color="auto"/>
            <w:right w:val="none" w:sz="0" w:space="0" w:color="auto"/>
          </w:divBdr>
        </w:div>
      </w:divsChild>
    </w:div>
    <w:div w:id="1507598725">
      <w:bodyDiv w:val="1"/>
      <w:marLeft w:val="0"/>
      <w:marRight w:val="0"/>
      <w:marTop w:val="0"/>
      <w:marBottom w:val="0"/>
      <w:divBdr>
        <w:top w:val="none" w:sz="0" w:space="0" w:color="auto"/>
        <w:left w:val="none" w:sz="0" w:space="0" w:color="auto"/>
        <w:bottom w:val="none" w:sz="0" w:space="0" w:color="auto"/>
        <w:right w:val="none" w:sz="0" w:space="0" w:color="auto"/>
      </w:divBdr>
    </w:div>
    <w:div w:id="1630628421">
      <w:bodyDiv w:val="1"/>
      <w:marLeft w:val="0"/>
      <w:marRight w:val="0"/>
      <w:marTop w:val="0"/>
      <w:marBottom w:val="0"/>
      <w:divBdr>
        <w:top w:val="none" w:sz="0" w:space="0" w:color="auto"/>
        <w:left w:val="none" w:sz="0" w:space="0" w:color="auto"/>
        <w:bottom w:val="none" w:sz="0" w:space="0" w:color="auto"/>
        <w:right w:val="none" w:sz="0" w:space="0" w:color="auto"/>
      </w:divBdr>
    </w:div>
    <w:div w:id="1635018457">
      <w:bodyDiv w:val="1"/>
      <w:marLeft w:val="0"/>
      <w:marRight w:val="0"/>
      <w:marTop w:val="0"/>
      <w:marBottom w:val="0"/>
      <w:divBdr>
        <w:top w:val="none" w:sz="0" w:space="0" w:color="auto"/>
        <w:left w:val="none" w:sz="0" w:space="0" w:color="auto"/>
        <w:bottom w:val="none" w:sz="0" w:space="0" w:color="auto"/>
        <w:right w:val="none" w:sz="0" w:space="0" w:color="auto"/>
      </w:divBdr>
    </w:div>
    <w:div w:id="1643268907">
      <w:bodyDiv w:val="1"/>
      <w:marLeft w:val="0"/>
      <w:marRight w:val="0"/>
      <w:marTop w:val="0"/>
      <w:marBottom w:val="0"/>
      <w:divBdr>
        <w:top w:val="none" w:sz="0" w:space="0" w:color="auto"/>
        <w:left w:val="none" w:sz="0" w:space="0" w:color="auto"/>
        <w:bottom w:val="none" w:sz="0" w:space="0" w:color="auto"/>
        <w:right w:val="none" w:sz="0" w:space="0" w:color="auto"/>
      </w:divBdr>
      <w:divsChild>
        <w:div w:id="1806002773">
          <w:marLeft w:val="0"/>
          <w:marRight w:val="0"/>
          <w:marTop w:val="0"/>
          <w:marBottom w:val="0"/>
          <w:divBdr>
            <w:top w:val="none" w:sz="0" w:space="0" w:color="auto"/>
            <w:left w:val="none" w:sz="0" w:space="0" w:color="auto"/>
            <w:bottom w:val="none" w:sz="0" w:space="0" w:color="auto"/>
            <w:right w:val="none" w:sz="0" w:space="0" w:color="auto"/>
          </w:divBdr>
        </w:div>
        <w:div w:id="1463697503">
          <w:marLeft w:val="0"/>
          <w:marRight w:val="0"/>
          <w:marTop w:val="0"/>
          <w:marBottom w:val="0"/>
          <w:divBdr>
            <w:top w:val="none" w:sz="0" w:space="0" w:color="auto"/>
            <w:left w:val="none" w:sz="0" w:space="0" w:color="auto"/>
            <w:bottom w:val="none" w:sz="0" w:space="0" w:color="auto"/>
            <w:right w:val="none" w:sz="0" w:space="0" w:color="auto"/>
          </w:divBdr>
        </w:div>
        <w:div w:id="380717172">
          <w:marLeft w:val="0"/>
          <w:marRight w:val="0"/>
          <w:marTop w:val="0"/>
          <w:marBottom w:val="0"/>
          <w:divBdr>
            <w:top w:val="none" w:sz="0" w:space="0" w:color="auto"/>
            <w:left w:val="none" w:sz="0" w:space="0" w:color="auto"/>
            <w:bottom w:val="none" w:sz="0" w:space="0" w:color="auto"/>
            <w:right w:val="none" w:sz="0" w:space="0" w:color="auto"/>
          </w:divBdr>
        </w:div>
        <w:div w:id="727337826">
          <w:marLeft w:val="0"/>
          <w:marRight w:val="0"/>
          <w:marTop w:val="0"/>
          <w:marBottom w:val="0"/>
          <w:divBdr>
            <w:top w:val="none" w:sz="0" w:space="0" w:color="auto"/>
            <w:left w:val="none" w:sz="0" w:space="0" w:color="auto"/>
            <w:bottom w:val="none" w:sz="0" w:space="0" w:color="auto"/>
            <w:right w:val="none" w:sz="0" w:space="0" w:color="auto"/>
          </w:divBdr>
        </w:div>
        <w:div w:id="187530808">
          <w:marLeft w:val="0"/>
          <w:marRight w:val="0"/>
          <w:marTop w:val="0"/>
          <w:marBottom w:val="0"/>
          <w:divBdr>
            <w:top w:val="none" w:sz="0" w:space="0" w:color="auto"/>
            <w:left w:val="none" w:sz="0" w:space="0" w:color="auto"/>
            <w:bottom w:val="none" w:sz="0" w:space="0" w:color="auto"/>
            <w:right w:val="none" w:sz="0" w:space="0" w:color="auto"/>
          </w:divBdr>
        </w:div>
        <w:div w:id="1661763008">
          <w:marLeft w:val="0"/>
          <w:marRight w:val="0"/>
          <w:marTop w:val="0"/>
          <w:marBottom w:val="0"/>
          <w:divBdr>
            <w:top w:val="none" w:sz="0" w:space="0" w:color="auto"/>
            <w:left w:val="none" w:sz="0" w:space="0" w:color="auto"/>
            <w:bottom w:val="none" w:sz="0" w:space="0" w:color="auto"/>
            <w:right w:val="none" w:sz="0" w:space="0" w:color="auto"/>
          </w:divBdr>
        </w:div>
        <w:div w:id="1831871298">
          <w:marLeft w:val="0"/>
          <w:marRight w:val="0"/>
          <w:marTop w:val="0"/>
          <w:marBottom w:val="0"/>
          <w:divBdr>
            <w:top w:val="none" w:sz="0" w:space="0" w:color="auto"/>
            <w:left w:val="none" w:sz="0" w:space="0" w:color="auto"/>
            <w:bottom w:val="none" w:sz="0" w:space="0" w:color="auto"/>
            <w:right w:val="none" w:sz="0" w:space="0" w:color="auto"/>
          </w:divBdr>
        </w:div>
        <w:div w:id="853149430">
          <w:marLeft w:val="0"/>
          <w:marRight w:val="0"/>
          <w:marTop w:val="0"/>
          <w:marBottom w:val="0"/>
          <w:divBdr>
            <w:top w:val="none" w:sz="0" w:space="0" w:color="auto"/>
            <w:left w:val="none" w:sz="0" w:space="0" w:color="auto"/>
            <w:bottom w:val="none" w:sz="0" w:space="0" w:color="auto"/>
            <w:right w:val="none" w:sz="0" w:space="0" w:color="auto"/>
          </w:divBdr>
        </w:div>
        <w:div w:id="210264487">
          <w:marLeft w:val="0"/>
          <w:marRight w:val="0"/>
          <w:marTop w:val="0"/>
          <w:marBottom w:val="0"/>
          <w:divBdr>
            <w:top w:val="none" w:sz="0" w:space="0" w:color="auto"/>
            <w:left w:val="none" w:sz="0" w:space="0" w:color="auto"/>
            <w:bottom w:val="none" w:sz="0" w:space="0" w:color="auto"/>
            <w:right w:val="none" w:sz="0" w:space="0" w:color="auto"/>
          </w:divBdr>
        </w:div>
        <w:div w:id="1988124213">
          <w:marLeft w:val="0"/>
          <w:marRight w:val="0"/>
          <w:marTop w:val="0"/>
          <w:marBottom w:val="0"/>
          <w:divBdr>
            <w:top w:val="none" w:sz="0" w:space="0" w:color="auto"/>
            <w:left w:val="none" w:sz="0" w:space="0" w:color="auto"/>
            <w:bottom w:val="none" w:sz="0" w:space="0" w:color="auto"/>
            <w:right w:val="none" w:sz="0" w:space="0" w:color="auto"/>
          </w:divBdr>
        </w:div>
        <w:div w:id="1033380465">
          <w:marLeft w:val="0"/>
          <w:marRight w:val="0"/>
          <w:marTop w:val="0"/>
          <w:marBottom w:val="0"/>
          <w:divBdr>
            <w:top w:val="none" w:sz="0" w:space="0" w:color="auto"/>
            <w:left w:val="none" w:sz="0" w:space="0" w:color="auto"/>
            <w:bottom w:val="none" w:sz="0" w:space="0" w:color="auto"/>
            <w:right w:val="none" w:sz="0" w:space="0" w:color="auto"/>
          </w:divBdr>
        </w:div>
      </w:divsChild>
    </w:div>
    <w:div w:id="2051955155">
      <w:bodyDiv w:val="1"/>
      <w:marLeft w:val="0"/>
      <w:marRight w:val="0"/>
      <w:marTop w:val="0"/>
      <w:marBottom w:val="0"/>
      <w:divBdr>
        <w:top w:val="none" w:sz="0" w:space="0" w:color="auto"/>
        <w:left w:val="none" w:sz="0" w:space="0" w:color="auto"/>
        <w:bottom w:val="none" w:sz="0" w:space="0" w:color="auto"/>
        <w:right w:val="none" w:sz="0" w:space="0" w:color="auto"/>
      </w:divBdr>
    </w:div>
    <w:div w:id="20862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tar.lt/portal/legalAct.html?documentId=TAR.E2EBE95E7723" TargetMode="Externa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1997</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valdyba</Company>
  <LinksUpToDate>false</LinksUpToDate>
  <CharactersWithSpaces>2213</CharactersWithSpaces>
  <SharedDoc>false</SharedDoc>
  <HLinks>
    <vt:vector size="36" baseType="variant">
      <vt:variant>
        <vt:i4>196678</vt:i4>
      </vt:variant>
      <vt:variant>
        <vt:i4>15</vt:i4>
      </vt:variant>
      <vt:variant>
        <vt:i4>0</vt:i4>
      </vt:variant>
      <vt:variant>
        <vt:i4>5</vt:i4>
      </vt:variant>
      <vt:variant>
        <vt:lpwstr>https://www.e-tar.lt/portal/legalAct.html?documentId=1fa945b0448f11e9a221b04854b985af</vt:lpwstr>
      </vt:variant>
      <vt:variant>
        <vt:lpwstr/>
      </vt:variant>
      <vt:variant>
        <vt:i4>196678</vt:i4>
      </vt:variant>
      <vt:variant>
        <vt:i4>12</vt:i4>
      </vt:variant>
      <vt:variant>
        <vt:i4>0</vt:i4>
      </vt:variant>
      <vt:variant>
        <vt:i4>5</vt:i4>
      </vt:variant>
      <vt:variant>
        <vt:lpwstr>https://www.e-tar.lt/portal/legalAct.html?documentId=1fa945b0448f11e9a221b04854b985af</vt:lpwstr>
      </vt:variant>
      <vt:variant>
        <vt:lpwstr/>
      </vt:variant>
      <vt:variant>
        <vt:i4>262224</vt:i4>
      </vt:variant>
      <vt:variant>
        <vt:i4>9</vt:i4>
      </vt:variant>
      <vt:variant>
        <vt:i4>0</vt:i4>
      </vt:variant>
      <vt:variant>
        <vt:i4>5</vt:i4>
      </vt:variant>
      <vt:variant>
        <vt:lpwstr>https://www.e-tar.lt/portal/legalAct.html?documentId=TAR.16E25DC8B244</vt:lpwstr>
      </vt:variant>
      <vt:variant>
        <vt:lpwstr/>
      </vt:variant>
      <vt:variant>
        <vt:i4>7077995</vt:i4>
      </vt:variant>
      <vt:variant>
        <vt:i4>6</vt:i4>
      </vt:variant>
      <vt:variant>
        <vt:i4>0</vt:i4>
      </vt:variant>
      <vt:variant>
        <vt:i4>5</vt:i4>
      </vt:variant>
      <vt:variant>
        <vt:lpwstr>http://www3.lrs.lt/pls/inter/dokpaieska.showdoc_l?p_id=397297&amp;p_query=&amp;p_tr2=</vt:lpwstr>
      </vt:variant>
      <vt:variant>
        <vt:lpwstr/>
      </vt:variant>
      <vt:variant>
        <vt:i4>1441887</vt:i4>
      </vt:variant>
      <vt:variant>
        <vt:i4>3</vt:i4>
      </vt:variant>
      <vt:variant>
        <vt:i4>0</vt:i4>
      </vt:variant>
      <vt:variant>
        <vt:i4>5</vt:i4>
      </vt:variant>
      <vt:variant>
        <vt:lpwstr>http://www3.lrs.lt/cgi-bin/preps2?a=327811&amp;b=</vt:lpwstr>
      </vt:variant>
      <vt:variant>
        <vt:lpwstr/>
      </vt:variant>
      <vt:variant>
        <vt:i4>131159</vt:i4>
      </vt:variant>
      <vt:variant>
        <vt:i4>0</vt:i4>
      </vt:variant>
      <vt:variant>
        <vt:i4>0</vt:i4>
      </vt:variant>
      <vt:variant>
        <vt:i4>5</vt:i4>
      </vt:variant>
      <vt:variant>
        <vt:lpwstr>https://www.e-tar.lt/portal/legalAct.html?documentId=TAR.D0CD0966D67F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D.Vilciauskaite</dc:creator>
  <cp:lastModifiedBy>Virginija Palaimiene</cp:lastModifiedBy>
  <cp:revision>2</cp:revision>
  <cp:lastPrinted>2015-12-29T09:01:00Z</cp:lastPrinted>
  <dcterms:created xsi:type="dcterms:W3CDTF">2021-12-06T12:31:00Z</dcterms:created>
  <dcterms:modified xsi:type="dcterms:W3CDTF">2021-12-06T12:31:00Z</dcterms:modified>
</cp:coreProperties>
</file>