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EF20E" w14:textId="77777777" w:rsidR="002E73E7" w:rsidRDefault="002E73E7" w:rsidP="007D3A32">
      <w:pPr>
        <w:jc w:val="center"/>
        <w:rPr>
          <w:b/>
          <w:caps/>
        </w:rPr>
      </w:pPr>
      <w:bookmarkStart w:id="0" w:name="_GoBack"/>
      <w:bookmarkEnd w:id="0"/>
      <w:r>
        <w:rPr>
          <w:b/>
          <w:caps/>
        </w:rPr>
        <w:t>Aiškinamasis raštas</w:t>
      </w:r>
    </w:p>
    <w:p w14:paraId="15E8D7FC" w14:textId="3AD00E6A" w:rsidR="00AE66C2" w:rsidRPr="00AF486D" w:rsidRDefault="002E73E7" w:rsidP="00AF486D">
      <w:pPr>
        <w:jc w:val="both"/>
        <w:rPr>
          <w:b/>
        </w:rPr>
      </w:pPr>
      <w:r w:rsidRPr="00F255E8">
        <w:rPr>
          <w:b/>
        </w:rPr>
        <w:t xml:space="preserve">PRIE </w:t>
      </w:r>
      <w:r w:rsidR="00AF486D">
        <w:rPr>
          <w:b/>
        </w:rPr>
        <w:t xml:space="preserve">SAVIVALDYBĖS TARYBOS </w:t>
      </w:r>
      <w:r w:rsidRPr="00F255E8">
        <w:rPr>
          <w:b/>
        </w:rPr>
        <w:t xml:space="preserve">SPRENDIMO </w:t>
      </w:r>
      <w:r w:rsidR="006A6FE9">
        <w:rPr>
          <w:b/>
          <w:caps/>
        </w:rPr>
        <w:t>„</w:t>
      </w:r>
      <w:r w:rsidR="00AF486D">
        <w:rPr>
          <w:b/>
          <w:caps/>
        </w:rPr>
        <w:t>DĖL KLAIPĖDOS MIESTO SAVIVALDYBĖS TARYBOS 2017 M. GRUODŽIO 21 D. SPRENDIMO NR. T2-328 „DĖL KLAIPĖDOS MIESTO SAVIVALDYBĖS NEFORMALIOJO VAIKŲ ŠVIETIMO LĖŠŲ SKYRIMO IR NAUDOJIMO TVARKOS APRAŠO PATVIRTINIMO“</w:t>
      </w:r>
      <w:r w:rsidR="00AF486D">
        <w:rPr>
          <w:b/>
        </w:rPr>
        <w:t xml:space="preserve"> PRIPAŽINIMO NETEKUSIU GALIOS“ </w:t>
      </w:r>
      <w:r w:rsidR="00AF486D" w:rsidRPr="00F255E8">
        <w:rPr>
          <w:b/>
        </w:rPr>
        <w:t>PROJEKTO</w:t>
      </w:r>
    </w:p>
    <w:p w14:paraId="20B28A4F" w14:textId="77777777" w:rsidR="0096331C" w:rsidRPr="00FB2D7C" w:rsidRDefault="0096331C" w:rsidP="00684BA2">
      <w:pPr>
        <w:jc w:val="both"/>
        <w:rPr>
          <w:b/>
        </w:rPr>
      </w:pPr>
    </w:p>
    <w:p w14:paraId="7DA65CA4" w14:textId="4A8DDF97" w:rsidR="00FB2D7C" w:rsidRDefault="00FB2D7C" w:rsidP="00FB2D7C">
      <w:pPr>
        <w:pStyle w:val="Pagrindinistekstas"/>
        <w:ind w:firstLine="720"/>
        <w:rPr>
          <w:color w:val="000000"/>
          <w:sz w:val="22"/>
          <w:szCs w:val="22"/>
        </w:rPr>
      </w:pPr>
      <w:r w:rsidRPr="00FB2D7C">
        <w:rPr>
          <w:b/>
          <w:i w:val="0"/>
          <w:szCs w:val="24"/>
        </w:rPr>
        <w:t>1. </w:t>
      </w:r>
      <w:r w:rsidRPr="00FB2D7C">
        <w:rPr>
          <w:b/>
          <w:i w:val="0"/>
          <w:color w:val="000000"/>
          <w:szCs w:val="24"/>
        </w:rPr>
        <w:t>P</w:t>
      </w:r>
      <w:r w:rsidRPr="00FB2D7C">
        <w:rPr>
          <w:b/>
          <w:i w:val="0"/>
          <w:szCs w:val="24"/>
        </w:rPr>
        <w:t>rojekto rengimą paskatinusios priežastys.</w:t>
      </w:r>
      <w:r>
        <w:rPr>
          <w:b/>
          <w:szCs w:val="24"/>
        </w:rPr>
        <w:t xml:space="preserve"> </w:t>
      </w:r>
      <w:r>
        <w:rPr>
          <w:i w:val="0"/>
          <w:szCs w:val="24"/>
        </w:rPr>
        <w:t>Sprendimo projektas parengtas, a</w:t>
      </w:r>
      <w:r>
        <w:rPr>
          <w:rFonts w:eastAsia="Times New Roman"/>
          <w:i w:val="0"/>
          <w:szCs w:val="24"/>
        </w:rPr>
        <w:t>tsižvelgiant į Neformaliojo vaikų švietimo programų finansavimo ir administravimo tvarkos aprašą, patvirtintą Lietuvos Respublikos švietimo, mokslo ir sporto ministro 2022 m. sausio 10 d. įsakymu Nr. V-46 „Dėl neformaliojo vaikų švietimo programų finansavimo ir administravimo tvarkos aprašo patvirtinimo“. Minėtame teisės akte atsisakyta nuostatos, įpareigojančios kiekvieną savivaldybę pasitvirtinti savo neformaliojo vaikų švietimo lėšų skyrimo ir naudojimo tvarką</w:t>
      </w:r>
      <w:r w:rsidR="00930391">
        <w:rPr>
          <w:rFonts w:eastAsia="Times New Roman"/>
          <w:i w:val="0"/>
          <w:szCs w:val="24"/>
        </w:rPr>
        <w:t>.</w:t>
      </w:r>
      <w:r>
        <w:rPr>
          <w:rFonts w:eastAsia="Times New Roman"/>
          <w:i w:val="0"/>
          <w:szCs w:val="24"/>
        </w:rPr>
        <w:t xml:space="preserve"> </w:t>
      </w:r>
    </w:p>
    <w:p w14:paraId="7536039F" w14:textId="4D5D7E25" w:rsidR="00FB2D7C" w:rsidRDefault="00930391" w:rsidP="00FB2D7C">
      <w:pPr>
        <w:jc w:val="both"/>
        <w:rPr>
          <w:rFonts w:eastAsia="Times New Roman"/>
          <w:szCs w:val="24"/>
        </w:rPr>
      </w:pPr>
      <w:r>
        <w:rPr>
          <w:b/>
          <w:szCs w:val="24"/>
        </w:rPr>
        <w:t xml:space="preserve">2. Parengto projekto tikslai ir uždaviniai. </w:t>
      </w:r>
      <w:r w:rsidRPr="00930391">
        <w:rPr>
          <w:szCs w:val="24"/>
        </w:rPr>
        <w:t>Sprendimo tikslas –</w:t>
      </w:r>
      <w:r>
        <w:rPr>
          <w:b/>
          <w:szCs w:val="24"/>
        </w:rPr>
        <w:t xml:space="preserve"> </w:t>
      </w:r>
      <w:r w:rsidRPr="00930391">
        <w:rPr>
          <w:szCs w:val="24"/>
        </w:rPr>
        <w:t>pripažinti</w:t>
      </w:r>
      <w:r>
        <w:rPr>
          <w:szCs w:val="24"/>
        </w:rPr>
        <w:t xml:space="preserve"> netekusio galios </w:t>
      </w:r>
      <w:r>
        <w:t>K</w:t>
      </w:r>
      <w:r w:rsidRPr="00930391">
        <w:t>laipėdos miesto savivaldybės neformaliojo vaikų švietimo lėšų skyrimo ir naudojimo tvarkos apraš</w:t>
      </w:r>
      <w:r>
        <w:t>ą, patvirtintą</w:t>
      </w:r>
      <w:r w:rsidRPr="00930391">
        <w:t xml:space="preserve"> </w:t>
      </w:r>
      <w:r>
        <w:t>K</w:t>
      </w:r>
      <w:r w:rsidRPr="00930391">
        <w:t>laipėdos miesto savivaldybės tarybos 2017 m. gruodžio 21 d. sprendim</w:t>
      </w:r>
      <w:r>
        <w:t>u</w:t>
      </w:r>
      <w:r w:rsidRPr="00930391">
        <w:t xml:space="preserve"> </w:t>
      </w:r>
      <w:r>
        <w:t>N</w:t>
      </w:r>
      <w:r w:rsidRPr="00930391">
        <w:t xml:space="preserve">r. </w:t>
      </w:r>
      <w:r>
        <w:t>T</w:t>
      </w:r>
      <w:r w:rsidRPr="00930391">
        <w:t>2-328</w:t>
      </w:r>
      <w:r>
        <w:t xml:space="preserve">. Uždavinys – </w:t>
      </w:r>
      <w:r>
        <w:rPr>
          <w:rFonts w:eastAsia="Times New Roman"/>
          <w:szCs w:val="24"/>
        </w:rPr>
        <w:t xml:space="preserve">neformaliojo vaikų švietimo programų finansavimą ir administravimą vykdyti </w:t>
      </w:r>
      <w:r w:rsidR="00791A59">
        <w:rPr>
          <w:rFonts w:eastAsia="Times New Roman"/>
          <w:szCs w:val="24"/>
        </w:rPr>
        <w:t>taip, kaip ir kitos respublikos savivaldybės.</w:t>
      </w:r>
    </w:p>
    <w:p w14:paraId="16BD2DD5" w14:textId="58799699" w:rsidR="00791A59" w:rsidRPr="00791A59" w:rsidRDefault="00791A59" w:rsidP="00FB2D7C">
      <w:pPr>
        <w:jc w:val="both"/>
        <w:rPr>
          <w:szCs w:val="24"/>
        </w:rPr>
      </w:pPr>
      <w:r w:rsidRPr="00791A59">
        <w:rPr>
          <w:b/>
          <w:szCs w:val="24"/>
        </w:rPr>
        <w:t>3. Kaip šiuo metu yra teisiškai reglamentuojami projekte aptarti klausimai.</w:t>
      </w:r>
      <w:r>
        <w:rPr>
          <w:b/>
          <w:szCs w:val="24"/>
        </w:rPr>
        <w:t xml:space="preserve"> </w:t>
      </w:r>
      <w:r>
        <w:rPr>
          <w:szCs w:val="24"/>
        </w:rPr>
        <w:t xml:space="preserve">Šiuo metu </w:t>
      </w:r>
      <w:r>
        <w:rPr>
          <w:rFonts w:eastAsia="Times New Roman"/>
          <w:szCs w:val="24"/>
        </w:rPr>
        <w:t>neformaliojo vaikų švietimo programų finansavimas ir administravimas vykdomas vadovaujantis K</w:t>
      </w:r>
      <w:r w:rsidRPr="00791A59">
        <w:t>laipėdos miesto savivaldybės tarybos 2017 m. gruodžio 21 d. sprendim</w:t>
      </w:r>
      <w:r>
        <w:t>u</w:t>
      </w:r>
      <w:r w:rsidRPr="00791A59">
        <w:t xml:space="preserve"> </w:t>
      </w:r>
      <w:r>
        <w:t>N</w:t>
      </w:r>
      <w:r w:rsidRPr="00791A59">
        <w:t xml:space="preserve">r. </w:t>
      </w:r>
      <w:r>
        <w:t>T</w:t>
      </w:r>
      <w:r w:rsidRPr="00791A59">
        <w:t>2-328 „</w:t>
      </w:r>
      <w:r>
        <w:t>D</w:t>
      </w:r>
      <w:r w:rsidRPr="00791A59">
        <w:t xml:space="preserve">ėl </w:t>
      </w:r>
      <w:r>
        <w:t>K</w:t>
      </w:r>
      <w:r w:rsidRPr="00791A59">
        <w:t>laipėdos miesto savivaldybės neformaliojo vaikų švietimo lėšų skyrimo ir naudojimo tvarkos aprašo patvirtinimo“</w:t>
      </w:r>
    </w:p>
    <w:p w14:paraId="391082BF" w14:textId="7EA8D10A" w:rsidR="00C95C94" w:rsidRPr="00BA12F8" w:rsidRDefault="00BA12F8" w:rsidP="00BA12F8">
      <w:pPr>
        <w:pStyle w:val="Pagrindinistekstas"/>
        <w:ind w:firstLine="720"/>
        <w:rPr>
          <w:b/>
          <w:bCs/>
          <w:i w:val="0"/>
          <w:szCs w:val="24"/>
        </w:rPr>
      </w:pPr>
      <w:r w:rsidRPr="00BA12F8">
        <w:rPr>
          <w:b/>
          <w:bCs/>
          <w:i w:val="0"/>
          <w:szCs w:val="24"/>
        </w:rPr>
        <w:t xml:space="preserve">4. Kokios numatomos naujos teisinio reglamentavimo nuostatos ir kokių rezultatų laukiama. </w:t>
      </w:r>
      <w:r w:rsidR="00EE3323">
        <w:rPr>
          <w:i w:val="0"/>
        </w:rPr>
        <w:t>N</w:t>
      </w:r>
      <w:r w:rsidR="00EB1BE0">
        <w:rPr>
          <w:i w:val="0"/>
        </w:rPr>
        <w:t>ebesant teisinio pagrindo, bus panaikint</w:t>
      </w:r>
      <w:r w:rsidR="002A1642">
        <w:rPr>
          <w:i w:val="0"/>
        </w:rPr>
        <w:t>a</w:t>
      </w:r>
      <w:r w:rsidR="00EB1BE0">
        <w:rPr>
          <w:i w:val="0"/>
        </w:rPr>
        <w:t xml:space="preserve">s </w:t>
      </w:r>
      <w:r w:rsidR="00EB1BE0">
        <w:rPr>
          <w:rFonts w:eastAsia="Times New Roman"/>
          <w:i w:val="0"/>
          <w:szCs w:val="24"/>
        </w:rPr>
        <w:t>K</w:t>
      </w:r>
      <w:r w:rsidR="00EB1BE0" w:rsidRPr="00EB1BE0">
        <w:rPr>
          <w:rFonts w:eastAsia="Times New Roman"/>
          <w:i w:val="0"/>
          <w:szCs w:val="24"/>
        </w:rPr>
        <w:t>laipėdos miesto savivaldybės</w:t>
      </w:r>
      <w:r w:rsidR="002A1642">
        <w:rPr>
          <w:rFonts w:eastAsia="Times New Roman"/>
          <w:i w:val="0"/>
          <w:szCs w:val="24"/>
        </w:rPr>
        <w:t xml:space="preserve"> neformaliojo vaikų švietimo lėšų skyrimo ir naudojimo tvarkos aprašas</w:t>
      </w:r>
      <w:r>
        <w:rPr>
          <w:rFonts w:eastAsia="Times New Roman"/>
          <w:i w:val="0"/>
          <w:szCs w:val="24"/>
        </w:rPr>
        <w:t>, nes šiuo metu</w:t>
      </w:r>
      <w:r>
        <w:rPr>
          <w:b/>
          <w:bCs/>
          <w:i w:val="0"/>
          <w:szCs w:val="24"/>
        </w:rPr>
        <w:t xml:space="preserve"> </w:t>
      </w:r>
      <w:r w:rsidR="002A1642">
        <w:rPr>
          <w:rFonts w:eastAsia="Times New Roman"/>
          <w:i w:val="0"/>
          <w:szCs w:val="24"/>
        </w:rPr>
        <w:t>Neformaliojo vaikų švietimo</w:t>
      </w:r>
      <w:r w:rsidR="00EE3323">
        <w:rPr>
          <w:rFonts w:eastAsia="Times New Roman"/>
          <w:i w:val="0"/>
          <w:szCs w:val="24"/>
        </w:rPr>
        <w:t xml:space="preserve"> lėšų skyrimo ir naudojimo</w:t>
      </w:r>
      <w:r w:rsidR="00EB1BE0">
        <w:rPr>
          <w:rFonts w:eastAsia="Times New Roman"/>
          <w:i w:val="0"/>
          <w:szCs w:val="24"/>
        </w:rPr>
        <w:t xml:space="preserve"> tvarką reglamentuoja</w:t>
      </w:r>
      <w:r w:rsidR="007E1C0D" w:rsidRPr="007E1C0D">
        <w:rPr>
          <w:rFonts w:eastAsia="Times New Roman"/>
          <w:i w:val="0"/>
          <w:szCs w:val="24"/>
        </w:rPr>
        <w:t xml:space="preserve"> </w:t>
      </w:r>
      <w:r w:rsidR="007E1C0D">
        <w:rPr>
          <w:rFonts w:eastAsia="Times New Roman"/>
          <w:i w:val="0"/>
          <w:szCs w:val="24"/>
        </w:rPr>
        <w:t xml:space="preserve">Lietuvos Respublikos švietimo, mokslo ir sporto ministro 2022 m. sausio 10 d. įsakymu Nr. V-46 „Dėl neformaliojo vaikų švietimo programų finansavimo ir administravimo tvarkos aprašo </w:t>
      </w:r>
      <w:r w:rsidR="007E1C0D" w:rsidRPr="00C14762">
        <w:rPr>
          <w:rFonts w:eastAsia="Times New Roman"/>
          <w:i w:val="0"/>
          <w:szCs w:val="24"/>
        </w:rPr>
        <w:t>patvirtinimo“</w:t>
      </w:r>
      <w:r w:rsidR="00EB1BE0" w:rsidRPr="00C14762">
        <w:rPr>
          <w:rFonts w:eastAsia="Times New Roman"/>
          <w:i w:val="0"/>
          <w:szCs w:val="24"/>
        </w:rPr>
        <w:t xml:space="preserve"> </w:t>
      </w:r>
      <w:r w:rsidR="00F756B4" w:rsidRPr="00C14762">
        <w:rPr>
          <w:rFonts w:eastAsia="Times New Roman"/>
          <w:i w:val="0"/>
          <w:szCs w:val="24"/>
        </w:rPr>
        <w:t>(toliau – Aprašas)</w:t>
      </w:r>
      <w:r w:rsidR="00F756B4">
        <w:rPr>
          <w:rFonts w:eastAsia="Times New Roman"/>
          <w:i w:val="0"/>
          <w:szCs w:val="24"/>
        </w:rPr>
        <w:t xml:space="preserve"> </w:t>
      </w:r>
      <w:r w:rsidR="007E1C0D">
        <w:rPr>
          <w:rFonts w:eastAsia="Times New Roman"/>
          <w:i w:val="0"/>
          <w:szCs w:val="24"/>
        </w:rPr>
        <w:t>patvirtintas tvarkos aprašas.</w:t>
      </w:r>
    </w:p>
    <w:p w14:paraId="7341B2DE" w14:textId="00589A39" w:rsidR="000731F2" w:rsidRDefault="000731F2" w:rsidP="00C95C94">
      <w:pPr>
        <w:pStyle w:val="Pagrindinistekstas"/>
        <w:ind w:firstLine="720"/>
        <w:rPr>
          <w:i w:val="0"/>
          <w:szCs w:val="24"/>
        </w:rPr>
      </w:pPr>
      <w:r w:rsidRPr="00C95C94">
        <w:rPr>
          <w:i w:val="0"/>
          <w:szCs w:val="24"/>
        </w:rPr>
        <w:t>Bus pereita prie vieningos</w:t>
      </w:r>
      <w:r w:rsidR="008F45E3" w:rsidRPr="00C95C94">
        <w:rPr>
          <w:i w:val="0"/>
          <w:szCs w:val="24"/>
        </w:rPr>
        <w:t>,</w:t>
      </w:r>
      <w:r w:rsidRPr="00C95C94">
        <w:rPr>
          <w:i w:val="0"/>
          <w:szCs w:val="24"/>
        </w:rPr>
        <w:t xml:space="preserve"> visoms </w:t>
      </w:r>
      <w:r w:rsidR="00BA12F8">
        <w:rPr>
          <w:i w:val="0"/>
          <w:szCs w:val="24"/>
        </w:rPr>
        <w:t>s</w:t>
      </w:r>
      <w:r w:rsidRPr="00C95C94">
        <w:rPr>
          <w:i w:val="0"/>
          <w:szCs w:val="24"/>
        </w:rPr>
        <w:t>avivaldybėms skirtos neformaliojo vaikų švietimo programų finansavimo ir administravimo tvarkos</w:t>
      </w:r>
      <w:r w:rsidR="008F45E3" w:rsidRPr="00C95C94">
        <w:rPr>
          <w:i w:val="0"/>
          <w:szCs w:val="24"/>
        </w:rPr>
        <w:t>, kurios</w:t>
      </w:r>
      <w:r w:rsidRPr="00C95C94">
        <w:rPr>
          <w:i w:val="0"/>
          <w:szCs w:val="24"/>
        </w:rPr>
        <w:t xml:space="preserve"> paskirtis – apibrėžti mokinių ugdymui pagal neformaliojo vaikų švietimo programas skiriamų Europos Sąjungos finansinės paramos, bendrojo finansavimo ir kitų Lietuvos Respublikos valstybės biudžeto lėšų skyrimo principus, lėšų naudojimą, reikalavimus švietimo teikėjui, mokinių apskaitą, programų vertinimo, kokybės užtikrinimo ir atsiskaitymo už lėšas tvarką.  </w:t>
      </w:r>
    </w:p>
    <w:p w14:paraId="52EB0A54" w14:textId="77777777" w:rsidR="00BA12F8" w:rsidRPr="00BA12F8" w:rsidRDefault="00BA12F8" w:rsidP="00BA12F8">
      <w:pPr>
        <w:pStyle w:val="Pagrindinistekstas"/>
        <w:tabs>
          <w:tab w:val="left" w:pos="993"/>
        </w:tabs>
        <w:ind w:firstLine="720"/>
        <w:rPr>
          <w:bCs/>
          <w:i w:val="0"/>
          <w:szCs w:val="24"/>
        </w:rPr>
      </w:pPr>
      <w:r w:rsidRPr="00BA12F8">
        <w:rPr>
          <w:b/>
          <w:bCs/>
          <w:i w:val="0"/>
          <w:szCs w:val="24"/>
        </w:rPr>
        <w:t xml:space="preserve">5. Galimos neigiamos priimto sprendimo pasekmės ir kokių priemonių reikėtų imtis, kad tokių pasekmių būtų išvengta. </w:t>
      </w:r>
      <w:r w:rsidRPr="00BA12F8">
        <w:rPr>
          <w:bCs/>
          <w:i w:val="0"/>
          <w:szCs w:val="24"/>
        </w:rPr>
        <w:t>Neigiamų pasekmių nenustatyta.</w:t>
      </w:r>
    </w:p>
    <w:p w14:paraId="14892B55" w14:textId="4710C0FB" w:rsidR="007D2FEB" w:rsidRDefault="00BA12F8" w:rsidP="00722DF0">
      <w:pPr>
        <w:pStyle w:val="Pagrindinistekstas"/>
        <w:ind w:firstLine="720"/>
        <w:rPr>
          <w:rFonts w:eastAsia="Times New Roman"/>
          <w:szCs w:val="24"/>
          <w:lang w:eastAsia="lt-LT"/>
        </w:rPr>
      </w:pPr>
      <w:r w:rsidRPr="00BA12F8">
        <w:rPr>
          <w:b/>
          <w:bCs/>
          <w:i w:val="0"/>
          <w:szCs w:val="24"/>
        </w:rPr>
        <w:t>6. Jeigu sprendimui įgyvendinti reikia kitų teisės aktų, – kas ir kada juos turėtų parengti, šių aktų metmenys.</w:t>
      </w:r>
      <w:r w:rsidRPr="00BA12F8">
        <w:rPr>
          <w:bCs/>
          <w:i w:val="0"/>
          <w:szCs w:val="24"/>
        </w:rPr>
        <w:t xml:space="preserve"> Šiam sprendimui įgyvendinti </w:t>
      </w:r>
      <w:r w:rsidRPr="00BA12F8">
        <w:rPr>
          <w:i w:val="0"/>
          <w:color w:val="000000"/>
          <w:szCs w:val="24"/>
        </w:rPr>
        <w:t>Klaipėdos miesto savivaldybės</w:t>
      </w:r>
      <w:r>
        <w:rPr>
          <w:i w:val="0"/>
          <w:color w:val="000000"/>
          <w:szCs w:val="24"/>
        </w:rPr>
        <w:t xml:space="preserve"> </w:t>
      </w:r>
      <w:r w:rsidR="00722DF0">
        <w:rPr>
          <w:i w:val="0"/>
          <w:color w:val="000000"/>
          <w:szCs w:val="24"/>
        </w:rPr>
        <w:t>administracijos (toliau – S</w:t>
      </w:r>
      <w:r w:rsidR="00722DF0" w:rsidRPr="00BA12F8">
        <w:rPr>
          <w:i w:val="0"/>
          <w:color w:val="000000"/>
          <w:szCs w:val="24"/>
        </w:rPr>
        <w:t>avivaldybės</w:t>
      </w:r>
      <w:r w:rsidR="00722DF0">
        <w:rPr>
          <w:i w:val="0"/>
          <w:color w:val="000000"/>
          <w:szCs w:val="24"/>
        </w:rPr>
        <w:t xml:space="preserve"> administracija) </w:t>
      </w:r>
      <w:r>
        <w:rPr>
          <w:i w:val="0"/>
          <w:color w:val="000000"/>
          <w:szCs w:val="24"/>
        </w:rPr>
        <w:t>Švietimo skyrius parengs</w:t>
      </w:r>
      <w:r w:rsidR="00722DF0">
        <w:rPr>
          <w:i w:val="0"/>
          <w:color w:val="000000"/>
          <w:szCs w:val="24"/>
        </w:rPr>
        <w:t xml:space="preserve"> ir teiks </w:t>
      </w:r>
      <w:r w:rsidR="00722DF0" w:rsidRPr="000731F2">
        <w:rPr>
          <w:rFonts w:eastAsia="Times New Roman"/>
          <w:i w:val="0"/>
          <w:szCs w:val="24"/>
        </w:rPr>
        <w:t>Savivaldybės administracijos direktori</w:t>
      </w:r>
      <w:r w:rsidR="00722DF0">
        <w:rPr>
          <w:rFonts w:eastAsia="Times New Roman"/>
          <w:i w:val="0"/>
          <w:szCs w:val="24"/>
        </w:rPr>
        <w:t>ui tvirtinti tokius įsakymų projektus</w:t>
      </w:r>
      <w:r w:rsidR="00AE3997" w:rsidRPr="000731F2">
        <w:rPr>
          <w:rFonts w:eastAsia="Times New Roman"/>
          <w:i w:val="0"/>
          <w:szCs w:val="24"/>
        </w:rPr>
        <w:t xml:space="preserve">: </w:t>
      </w:r>
      <w:bookmarkStart w:id="1" w:name="_Hlk95064432"/>
      <w:r w:rsidR="00AE3997" w:rsidRPr="000731F2">
        <w:rPr>
          <w:rFonts w:eastAsia="Times New Roman"/>
          <w:i w:val="0"/>
          <w:szCs w:val="24"/>
        </w:rPr>
        <w:t xml:space="preserve">neformaliojo vaikų švietimo </w:t>
      </w:r>
      <w:bookmarkEnd w:id="1"/>
      <w:r w:rsidR="00AE3997" w:rsidRPr="000731F2">
        <w:rPr>
          <w:i w:val="0"/>
          <w:szCs w:val="24"/>
        </w:rPr>
        <w:t>lėšų vienam mokiniui per mėnesį dyd</w:t>
      </w:r>
      <w:r w:rsidR="00722DF0">
        <w:rPr>
          <w:i w:val="0"/>
          <w:szCs w:val="24"/>
        </w:rPr>
        <w:t>žio nustatymo</w:t>
      </w:r>
      <w:r w:rsidR="00AE3997" w:rsidRPr="000731F2">
        <w:rPr>
          <w:i w:val="0"/>
          <w:szCs w:val="24"/>
        </w:rPr>
        <w:t xml:space="preserve">; </w:t>
      </w:r>
      <w:r w:rsidR="007E1C0D" w:rsidRPr="000731F2">
        <w:rPr>
          <w:i w:val="0"/>
          <w:szCs w:val="24"/>
        </w:rPr>
        <w:t>maksimal</w:t>
      </w:r>
      <w:r w:rsidR="00AE3997" w:rsidRPr="000731F2">
        <w:rPr>
          <w:i w:val="0"/>
          <w:szCs w:val="24"/>
        </w:rPr>
        <w:t>us</w:t>
      </w:r>
      <w:r w:rsidR="007E1C0D" w:rsidRPr="000731F2">
        <w:rPr>
          <w:i w:val="0"/>
          <w:szCs w:val="24"/>
        </w:rPr>
        <w:t xml:space="preserve"> mokinių</w:t>
      </w:r>
      <w:r w:rsidR="00722DF0">
        <w:rPr>
          <w:i w:val="0"/>
          <w:szCs w:val="24"/>
        </w:rPr>
        <w:t>, dalyvaujančių programoje,</w:t>
      </w:r>
      <w:r w:rsidR="007E1C0D" w:rsidRPr="000731F2">
        <w:rPr>
          <w:i w:val="0"/>
          <w:szCs w:val="24"/>
        </w:rPr>
        <w:t xml:space="preserve"> skaiči</w:t>
      </w:r>
      <w:r w:rsidR="00722DF0">
        <w:rPr>
          <w:i w:val="0"/>
          <w:szCs w:val="24"/>
        </w:rPr>
        <w:t>a</w:t>
      </w:r>
      <w:r w:rsidR="00AE3997" w:rsidRPr="000731F2">
        <w:rPr>
          <w:i w:val="0"/>
          <w:szCs w:val="24"/>
        </w:rPr>
        <w:t>us</w:t>
      </w:r>
      <w:r w:rsidR="00722DF0">
        <w:rPr>
          <w:i w:val="0"/>
          <w:szCs w:val="24"/>
        </w:rPr>
        <w:t xml:space="preserve"> nustatymo</w:t>
      </w:r>
      <w:r w:rsidR="007E1C0D" w:rsidRPr="000731F2">
        <w:rPr>
          <w:i w:val="0"/>
          <w:szCs w:val="24"/>
        </w:rPr>
        <w:t xml:space="preserve">; </w:t>
      </w:r>
      <w:r w:rsidR="00AE3997" w:rsidRPr="000731F2">
        <w:rPr>
          <w:rFonts w:eastAsia="Times New Roman"/>
          <w:i w:val="0"/>
          <w:szCs w:val="24"/>
        </w:rPr>
        <w:t xml:space="preserve">neformaliojo vaikų švietimo </w:t>
      </w:r>
      <w:r w:rsidR="007E1C0D" w:rsidRPr="000731F2">
        <w:rPr>
          <w:i w:val="0"/>
          <w:szCs w:val="24"/>
        </w:rPr>
        <w:t>programų atitikties vertinimo komisijos sudėt</w:t>
      </w:r>
      <w:r w:rsidR="00AE3997" w:rsidRPr="000731F2">
        <w:rPr>
          <w:i w:val="0"/>
          <w:szCs w:val="24"/>
        </w:rPr>
        <w:t>i</w:t>
      </w:r>
      <w:r w:rsidR="00722DF0">
        <w:rPr>
          <w:i w:val="0"/>
          <w:szCs w:val="24"/>
        </w:rPr>
        <w:t>e</w:t>
      </w:r>
      <w:r w:rsidR="00AE3997" w:rsidRPr="000731F2">
        <w:rPr>
          <w:i w:val="0"/>
          <w:szCs w:val="24"/>
        </w:rPr>
        <w:t>s ir</w:t>
      </w:r>
      <w:r w:rsidR="007E1C0D" w:rsidRPr="000731F2">
        <w:rPr>
          <w:i w:val="0"/>
          <w:szCs w:val="24"/>
        </w:rPr>
        <w:t xml:space="preserve"> jos darbo reglament</w:t>
      </w:r>
      <w:r w:rsidR="00722DF0">
        <w:rPr>
          <w:i w:val="0"/>
          <w:szCs w:val="24"/>
        </w:rPr>
        <w:t>o patvirtinimo</w:t>
      </w:r>
      <w:r w:rsidR="007E1C0D" w:rsidRPr="000731F2">
        <w:rPr>
          <w:i w:val="0"/>
          <w:szCs w:val="24"/>
        </w:rPr>
        <w:t xml:space="preserve">; </w:t>
      </w:r>
      <w:r w:rsidR="00AE3997" w:rsidRPr="000731F2">
        <w:rPr>
          <w:rFonts w:eastAsia="Times New Roman"/>
          <w:i w:val="0"/>
          <w:szCs w:val="24"/>
        </w:rPr>
        <w:t xml:space="preserve">neformaliojo vaikų švietimo </w:t>
      </w:r>
      <w:r w:rsidR="007E1C0D" w:rsidRPr="000731F2">
        <w:rPr>
          <w:i w:val="0"/>
          <w:szCs w:val="24"/>
        </w:rPr>
        <w:t>programų stebėsenos tvark</w:t>
      </w:r>
      <w:r w:rsidR="00722DF0">
        <w:rPr>
          <w:i w:val="0"/>
          <w:szCs w:val="24"/>
        </w:rPr>
        <w:t>os patvirtinimo</w:t>
      </w:r>
      <w:r w:rsidR="007E1C0D" w:rsidRPr="000731F2">
        <w:rPr>
          <w:i w:val="0"/>
          <w:szCs w:val="24"/>
        </w:rPr>
        <w:t>; finansavimo prioritet</w:t>
      </w:r>
      <w:r w:rsidR="00045C0B">
        <w:rPr>
          <w:i w:val="0"/>
          <w:szCs w:val="24"/>
        </w:rPr>
        <w:t>ų nustatymo</w:t>
      </w:r>
      <w:r w:rsidR="00AE3997" w:rsidRPr="000731F2">
        <w:rPr>
          <w:i w:val="0"/>
          <w:szCs w:val="24"/>
        </w:rPr>
        <w:t>;</w:t>
      </w:r>
      <w:r w:rsidR="007E1C0D" w:rsidRPr="000731F2">
        <w:rPr>
          <w:i w:val="0"/>
          <w:szCs w:val="24"/>
        </w:rPr>
        <w:t xml:space="preserve"> reikalavimus atitinkančių ir neatitinkančių </w:t>
      </w:r>
      <w:r w:rsidR="00AE3997" w:rsidRPr="000731F2">
        <w:rPr>
          <w:rFonts w:eastAsia="Times New Roman"/>
          <w:i w:val="0"/>
          <w:szCs w:val="24"/>
        </w:rPr>
        <w:t>neformaliojo vaikų švietimo</w:t>
      </w:r>
      <w:r w:rsidR="007E1C0D" w:rsidRPr="000731F2">
        <w:rPr>
          <w:i w:val="0"/>
          <w:szCs w:val="24"/>
        </w:rPr>
        <w:t xml:space="preserve"> programų sąraš</w:t>
      </w:r>
      <w:r w:rsidR="00045C0B">
        <w:rPr>
          <w:i w:val="0"/>
          <w:szCs w:val="24"/>
        </w:rPr>
        <w:t xml:space="preserve">o bei </w:t>
      </w:r>
      <w:r w:rsidR="007E1C0D" w:rsidRPr="000731F2">
        <w:rPr>
          <w:i w:val="0"/>
          <w:szCs w:val="24"/>
        </w:rPr>
        <w:t xml:space="preserve">finansuojamų ir nefinansuojamų </w:t>
      </w:r>
      <w:r w:rsidR="000731F2" w:rsidRPr="000731F2">
        <w:rPr>
          <w:rFonts w:eastAsia="Times New Roman"/>
          <w:i w:val="0"/>
          <w:szCs w:val="24"/>
        </w:rPr>
        <w:t xml:space="preserve">neformaliojo vaikų švietimo </w:t>
      </w:r>
      <w:r w:rsidR="007E1C0D" w:rsidRPr="000731F2">
        <w:rPr>
          <w:i w:val="0"/>
          <w:szCs w:val="24"/>
        </w:rPr>
        <w:t>programų sąraš</w:t>
      </w:r>
      <w:r w:rsidR="00045C0B">
        <w:rPr>
          <w:i w:val="0"/>
          <w:szCs w:val="24"/>
        </w:rPr>
        <w:t>o tvirtinimo</w:t>
      </w:r>
      <w:r w:rsidR="007E1C0D" w:rsidRPr="000731F2">
        <w:rPr>
          <w:i w:val="0"/>
          <w:szCs w:val="24"/>
        </w:rPr>
        <w:t>.</w:t>
      </w:r>
      <w:r w:rsidR="007D2FEB" w:rsidRPr="007D2FEB">
        <w:rPr>
          <w:rFonts w:eastAsia="Times New Roman"/>
          <w:szCs w:val="24"/>
          <w:lang w:eastAsia="lt-LT"/>
        </w:rPr>
        <w:t xml:space="preserve"> </w:t>
      </w:r>
    </w:p>
    <w:p w14:paraId="616FCFD2" w14:textId="1D04807F" w:rsidR="00045C0B" w:rsidRPr="002D3CF3" w:rsidRDefault="00045C0B" w:rsidP="00045C0B">
      <w:pPr>
        <w:jc w:val="both"/>
        <w:rPr>
          <w:szCs w:val="24"/>
        </w:rPr>
      </w:pPr>
      <w:r>
        <w:rPr>
          <w:b/>
          <w:szCs w:val="24"/>
        </w:rPr>
        <w:t xml:space="preserve">7. </w:t>
      </w:r>
      <w:r>
        <w:rPr>
          <w:b/>
          <w:bCs/>
          <w:szCs w:val="24"/>
        </w:rPr>
        <w:t xml:space="preserve">Kiek biudžeto lėšų pareikalaus ar leis sutaupyti projekto įgyvendinimas (pateikiami įvertinimai artimiausiems metams ir tolesnei ateičiai), finansavimo šaltiniai. </w:t>
      </w:r>
      <w:r>
        <w:rPr>
          <w:bCs/>
          <w:szCs w:val="24"/>
        </w:rPr>
        <w:t>P</w:t>
      </w:r>
      <w:r w:rsidRPr="002D3CF3">
        <w:rPr>
          <w:bCs/>
          <w:szCs w:val="24"/>
        </w:rPr>
        <w:t xml:space="preserve">apildomų </w:t>
      </w:r>
      <w:r>
        <w:rPr>
          <w:bCs/>
          <w:szCs w:val="24"/>
        </w:rPr>
        <w:t xml:space="preserve">savivaldybės biudžeto lėšų nereikia, nes programos finansuojamos iš </w:t>
      </w:r>
      <w:r w:rsidRPr="00C95C94">
        <w:rPr>
          <w:szCs w:val="24"/>
        </w:rPr>
        <w:t>Europos Sąjungos finansinės paramos, bendrojo finansavimo ir kitų Lietuvos Respublikos valstybės biudžeto lėšų</w:t>
      </w:r>
      <w:r>
        <w:rPr>
          <w:szCs w:val="24"/>
        </w:rPr>
        <w:t>.</w:t>
      </w:r>
    </w:p>
    <w:p w14:paraId="68C8263D" w14:textId="2D686651" w:rsidR="00045C0B" w:rsidRDefault="00045C0B" w:rsidP="00722DF0">
      <w:pPr>
        <w:pStyle w:val="Pagrindinistekstas"/>
        <w:ind w:firstLine="720"/>
        <w:rPr>
          <w:bCs/>
          <w:i w:val="0"/>
          <w:szCs w:val="24"/>
        </w:rPr>
      </w:pPr>
      <w:r w:rsidRPr="00045C0B">
        <w:rPr>
          <w:b/>
          <w:bCs/>
          <w:i w:val="0"/>
          <w:szCs w:val="24"/>
        </w:rPr>
        <w:lastRenderedPageBreak/>
        <w:t>8. Sprendimo projekto rengimo metu atlikti vertinimai ir išvados, konsultavimosi su visuomene metu gauti pasiūlymai ir jų motyvuotas vertinimas (atsižvelgta ar ne).</w:t>
      </w:r>
      <w:r w:rsidRPr="00045C0B">
        <w:rPr>
          <w:bCs/>
          <w:i w:val="0"/>
          <w:szCs w:val="24"/>
        </w:rPr>
        <w:t xml:space="preserve"> </w:t>
      </w:r>
      <w:r w:rsidR="003A1738" w:rsidRPr="00C14762">
        <w:rPr>
          <w:bCs/>
          <w:i w:val="0"/>
          <w:szCs w:val="24"/>
        </w:rPr>
        <w:t xml:space="preserve">Švietimo skyriaus specialistai dalyvavo Lietuvos Respublikos švietimo, mokslo ir sporto ministerijos organizuotose </w:t>
      </w:r>
      <w:r w:rsidR="00F756B4" w:rsidRPr="00C14762">
        <w:rPr>
          <w:bCs/>
          <w:i w:val="0"/>
          <w:szCs w:val="24"/>
        </w:rPr>
        <w:t>konsultacijose</w:t>
      </w:r>
      <w:r w:rsidR="0016166F" w:rsidRPr="00C14762">
        <w:rPr>
          <w:bCs/>
          <w:i w:val="0"/>
          <w:szCs w:val="24"/>
        </w:rPr>
        <w:t xml:space="preserve"> dėl Aprašo pakeitimo</w:t>
      </w:r>
      <w:r w:rsidR="00184571" w:rsidRPr="00C14762">
        <w:rPr>
          <w:bCs/>
          <w:i w:val="0"/>
          <w:szCs w:val="24"/>
        </w:rPr>
        <w:t xml:space="preserve"> (2021 m. spalio 6 d. ir  2021 m. lapkričio 22 d.) ir konferencijoje „NVŠ finansavimas. Kaip gyvensime nuo 2022 m. kovo 1 d.?“</w:t>
      </w:r>
      <w:r w:rsidR="00F756B4" w:rsidRPr="00C14762">
        <w:rPr>
          <w:bCs/>
          <w:i w:val="0"/>
          <w:szCs w:val="24"/>
        </w:rPr>
        <w:t xml:space="preserve"> </w:t>
      </w:r>
      <w:r w:rsidR="00184571" w:rsidRPr="00C14762">
        <w:rPr>
          <w:bCs/>
          <w:i w:val="0"/>
          <w:szCs w:val="24"/>
        </w:rPr>
        <w:t xml:space="preserve">(2022 m. sausio 28 d.). </w:t>
      </w:r>
      <w:r w:rsidRPr="00C14762">
        <w:rPr>
          <w:bCs/>
          <w:i w:val="0"/>
          <w:szCs w:val="24"/>
        </w:rPr>
        <w:t xml:space="preserve">Sprendimo projektą </w:t>
      </w:r>
      <w:r w:rsidRPr="00C14762">
        <w:rPr>
          <w:i w:val="0"/>
          <w:szCs w:val="24"/>
        </w:rPr>
        <w:t xml:space="preserve">vertino Klaipėdos miesto savivaldybės </w:t>
      </w:r>
      <w:r w:rsidRPr="00C14762">
        <w:rPr>
          <w:bCs/>
          <w:i w:val="0"/>
          <w:szCs w:val="24"/>
        </w:rPr>
        <w:t>administracijos specialistai. Pastabų</w:t>
      </w:r>
      <w:r>
        <w:rPr>
          <w:bCs/>
          <w:i w:val="0"/>
          <w:szCs w:val="24"/>
        </w:rPr>
        <w:t xml:space="preserve"> ir pasiūlymų negauta.</w:t>
      </w:r>
    </w:p>
    <w:p w14:paraId="7490019D" w14:textId="2B097DC4" w:rsidR="00001BF6" w:rsidRDefault="00001BF6" w:rsidP="00001BF6">
      <w:pPr>
        <w:jc w:val="both"/>
        <w:rPr>
          <w:szCs w:val="24"/>
        </w:rPr>
      </w:pPr>
      <w:r>
        <w:rPr>
          <w:b/>
          <w:bCs/>
          <w:szCs w:val="24"/>
        </w:rPr>
        <w:t xml:space="preserve">9. Sprendimo projekto autorius ar autorių grupė, sprendimo projekto iniciatoriai. </w:t>
      </w:r>
      <w:r>
        <w:rPr>
          <w:bCs/>
          <w:szCs w:val="24"/>
        </w:rPr>
        <w:t xml:space="preserve">Sprendimo projektą inicijavo Klaipėdos miesto savivaldybės administracijos Švietimo skyrius, parengė vyriausioji specialistė Sigita Muravjova. </w:t>
      </w:r>
    </w:p>
    <w:p w14:paraId="539AE117" w14:textId="3C1577F9" w:rsidR="00001BF6" w:rsidRDefault="00001BF6" w:rsidP="00001BF6">
      <w:pPr>
        <w:jc w:val="both"/>
        <w:rPr>
          <w:szCs w:val="24"/>
        </w:rPr>
      </w:pPr>
      <w:r>
        <w:rPr>
          <w:b/>
          <w:szCs w:val="24"/>
        </w:rPr>
        <w:t xml:space="preserve">10. Kiti reikalingi pagrindimai ir paaiškinimai. </w:t>
      </w:r>
      <w:r w:rsidRPr="00B04933">
        <w:rPr>
          <w:szCs w:val="24"/>
        </w:rPr>
        <w:t>Nėra</w:t>
      </w:r>
      <w:r>
        <w:rPr>
          <w:szCs w:val="24"/>
        </w:rPr>
        <w:t>.</w:t>
      </w:r>
    </w:p>
    <w:p w14:paraId="1EA86F7D" w14:textId="77777777" w:rsidR="00001BF6" w:rsidRPr="00B04933" w:rsidRDefault="00001BF6" w:rsidP="00001BF6">
      <w:pPr>
        <w:jc w:val="both"/>
        <w:rPr>
          <w:bCs/>
          <w:szCs w:val="24"/>
        </w:rPr>
      </w:pPr>
    </w:p>
    <w:p w14:paraId="730CCA0B" w14:textId="77777777" w:rsidR="007919C7" w:rsidRDefault="007919C7" w:rsidP="00001BF6">
      <w:pPr>
        <w:tabs>
          <w:tab w:val="left" w:pos="851"/>
        </w:tabs>
        <w:ind w:firstLine="709"/>
        <w:rPr>
          <w:szCs w:val="24"/>
        </w:rPr>
      </w:pPr>
      <w:r>
        <w:rPr>
          <w:szCs w:val="24"/>
        </w:rPr>
        <w:t xml:space="preserve">PRIDEDAMA. </w:t>
      </w:r>
    </w:p>
    <w:p w14:paraId="4CB00ABF" w14:textId="69140B24" w:rsidR="007919C7" w:rsidRDefault="007919C7" w:rsidP="007919C7">
      <w:pPr>
        <w:rPr>
          <w:szCs w:val="24"/>
        </w:rPr>
      </w:pPr>
      <w:r>
        <w:rPr>
          <w:szCs w:val="24"/>
        </w:rPr>
        <w:t>1.Teisės akto, nurodyto</w:t>
      </w:r>
      <w:r w:rsidRPr="00904C76">
        <w:rPr>
          <w:szCs w:val="24"/>
        </w:rPr>
        <w:t xml:space="preserve"> sprendimo projekto įžangoje, išraša</w:t>
      </w:r>
      <w:r>
        <w:rPr>
          <w:szCs w:val="24"/>
        </w:rPr>
        <w:t>s, 1</w:t>
      </w:r>
      <w:r w:rsidRPr="00904C76">
        <w:rPr>
          <w:szCs w:val="24"/>
        </w:rPr>
        <w:t xml:space="preserve"> lapa</w:t>
      </w:r>
      <w:r>
        <w:rPr>
          <w:szCs w:val="24"/>
        </w:rPr>
        <w:t>s</w:t>
      </w:r>
      <w:r w:rsidRPr="00904C76">
        <w:rPr>
          <w:szCs w:val="24"/>
        </w:rPr>
        <w:t>.</w:t>
      </w:r>
    </w:p>
    <w:p w14:paraId="189919E1" w14:textId="24130CC7" w:rsidR="007919C7" w:rsidRDefault="007919C7" w:rsidP="007919C7">
      <w:pPr>
        <w:jc w:val="both"/>
        <w:rPr>
          <w:szCs w:val="24"/>
        </w:rPr>
      </w:pPr>
      <w:r>
        <w:rPr>
          <w:szCs w:val="24"/>
        </w:rPr>
        <w:t>2. Klaipėdos miesto savivaldybės tarybos 2017 m. gruodžio 21 d. sprendim</w:t>
      </w:r>
      <w:r w:rsidR="00001BF6">
        <w:rPr>
          <w:szCs w:val="24"/>
        </w:rPr>
        <w:t>o</w:t>
      </w:r>
      <w:r>
        <w:rPr>
          <w:szCs w:val="24"/>
        </w:rPr>
        <w:t xml:space="preserve"> Nr.T2-328 „Dėl neformaliojo vaikų švietimo lėšų skyrimo ir naudojimo tvarkos aprašo patvirtinimo“</w:t>
      </w:r>
      <w:r w:rsidR="004D1387">
        <w:rPr>
          <w:szCs w:val="24"/>
        </w:rPr>
        <w:t xml:space="preserve"> </w:t>
      </w:r>
      <w:r w:rsidR="00001BF6">
        <w:rPr>
          <w:szCs w:val="24"/>
        </w:rPr>
        <w:t>išrašas,</w:t>
      </w:r>
      <w:r w:rsidR="00AC09C2">
        <w:rPr>
          <w:szCs w:val="24"/>
        </w:rPr>
        <w:t xml:space="preserve"> 14 lapų</w:t>
      </w:r>
      <w:r>
        <w:rPr>
          <w:szCs w:val="24"/>
        </w:rPr>
        <w:t>.</w:t>
      </w:r>
    </w:p>
    <w:p w14:paraId="71F58E8A" w14:textId="09DDE1C6" w:rsidR="00C9024C" w:rsidRDefault="00C9024C" w:rsidP="00854AB0">
      <w:pPr>
        <w:ind w:firstLine="0"/>
        <w:jc w:val="both"/>
      </w:pPr>
    </w:p>
    <w:p w14:paraId="202B143E" w14:textId="77777777" w:rsidR="00AC09C2" w:rsidRDefault="00AC09C2" w:rsidP="00854AB0">
      <w:pPr>
        <w:ind w:firstLine="0"/>
        <w:jc w:val="both"/>
      </w:pPr>
    </w:p>
    <w:p w14:paraId="746A4B3A" w14:textId="354D105A" w:rsidR="002E73E7" w:rsidRDefault="00C95C94" w:rsidP="00001BF6">
      <w:pPr>
        <w:ind w:firstLine="142"/>
        <w:jc w:val="both"/>
      </w:pPr>
      <w:r>
        <w:t>Švietimo</w:t>
      </w:r>
      <w:r w:rsidR="002E73E7">
        <w:t xml:space="preserve"> skyriaus vedėja</w:t>
      </w:r>
      <w:r w:rsidR="002E73E7">
        <w:tab/>
      </w:r>
      <w:r w:rsidR="002E73E7">
        <w:tab/>
      </w:r>
      <w:r w:rsidR="00CA1F59">
        <w:t xml:space="preserve">       </w:t>
      </w:r>
      <w:r w:rsidR="002E73E7">
        <w:tab/>
      </w:r>
      <w:r w:rsidR="00CA1F59">
        <w:t xml:space="preserve">                        </w:t>
      </w:r>
      <w:r w:rsidR="00001BF6">
        <w:t xml:space="preserve">              </w:t>
      </w:r>
      <w:r>
        <w:t>Laima Prižgintienė</w:t>
      </w:r>
    </w:p>
    <w:p w14:paraId="2CD4DD18" w14:textId="77777777" w:rsidR="001E1815" w:rsidRDefault="001E1815" w:rsidP="001E1815"/>
    <w:sectPr w:rsidR="001E1815" w:rsidSect="009C0271">
      <w:pgSz w:w="11906" w:h="16838" w:code="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3CEE"/>
    <w:multiLevelType w:val="hybridMultilevel"/>
    <w:tmpl w:val="5672BFA2"/>
    <w:lvl w:ilvl="0" w:tplc="3BC2DA9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3113F4C"/>
    <w:multiLevelType w:val="hybridMultilevel"/>
    <w:tmpl w:val="B7864678"/>
    <w:lvl w:ilvl="0" w:tplc="4AC016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48F077B"/>
    <w:multiLevelType w:val="hybridMultilevel"/>
    <w:tmpl w:val="B11CECCC"/>
    <w:lvl w:ilvl="0" w:tplc="ADE80DA8">
      <w:start w:val="3"/>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DE3675"/>
    <w:multiLevelType w:val="hybridMultilevel"/>
    <w:tmpl w:val="6B704460"/>
    <w:lvl w:ilvl="0" w:tplc="CDC0C8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F9122A9"/>
    <w:multiLevelType w:val="multilevel"/>
    <w:tmpl w:val="0C06A8C4"/>
    <w:lvl w:ilvl="0">
      <w:start w:val="1"/>
      <w:numFmt w:val="decimal"/>
      <w:lvlText w:val="%1."/>
      <w:lvlJc w:val="left"/>
      <w:pPr>
        <w:ind w:left="108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F5"/>
    <w:rsid w:val="00001BF6"/>
    <w:rsid w:val="00017B3D"/>
    <w:rsid w:val="000274A8"/>
    <w:rsid w:val="00027693"/>
    <w:rsid w:val="00031E29"/>
    <w:rsid w:val="000342E8"/>
    <w:rsid w:val="00045C0B"/>
    <w:rsid w:val="00052CC5"/>
    <w:rsid w:val="000731F2"/>
    <w:rsid w:val="000907B7"/>
    <w:rsid w:val="000962DF"/>
    <w:rsid w:val="000A313C"/>
    <w:rsid w:val="000A76CB"/>
    <w:rsid w:val="000B38C0"/>
    <w:rsid w:val="000C6149"/>
    <w:rsid w:val="000D51E0"/>
    <w:rsid w:val="00107ACA"/>
    <w:rsid w:val="001242A7"/>
    <w:rsid w:val="00131790"/>
    <w:rsid w:val="00134987"/>
    <w:rsid w:val="0013690C"/>
    <w:rsid w:val="00141544"/>
    <w:rsid w:val="0016166F"/>
    <w:rsid w:val="001616B1"/>
    <w:rsid w:val="0016587D"/>
    <w:rsid w:val="00184571"/>
    <w:rsid w:val="00185DD3"/>
    <w:rsid w:val="0019607B"/>
    <w:rsid w:val="001A083B"/>
    <w:rsid w:val="001B1250"/>
    <w:rsid w:val="001B5B07"/>
    <w:rsid w:val="001C3C87"/>
    <w:rsid w:val="001E1815"/>
    <w:rsid w:val="002059BB"/>
    <w:rsid w:val="00207D35"/>
    <w:rsid w:val="00214CBE"/>
    <w:rsid w:val="00223807"/>
    <w:rsid w:val="002272F2"/>
    <w:rsid w:val="002354F1"/>
    <w:rsid w:val="00235B09"/>
    <w:rsid w:val="0024104D"/>
    <w:rsid w:val="00256B24"/>
    <w:rsid w:val="0025710E"/>
    <w:rsid w:val="002714ED"/>
    <w:rsid w:val="002761F7"/>
    <w:rsid w:val="0027658E"/>
    <w:rsid w:val="00276A26"/>
    <w:rsid w:val="00281438"/>
    <w:rsid w:val="002964A7"/>
    <w:rsid w:val="002A1642"/>
    <w:rsid w:val="002A72F2"/>
    <w:rsid w:val="002A7495"/>
    <w:rsid w:val="002B7818"/>
    <w:rsid w:val="002D4420"/>
    <w:rsid w:val="002E0173"/>
    <w:rsid w:val="002E3052"/>
    <w:rsid w:val="002E73E7"/>
    <w:rsid w:val="002F5BEA"/>
    <w:rsid w:val="002F5CDA"/>
    <w:rsid w:val="0033313C"/>
    <w:rsid w:val="00354663"/>
    <w:rsid w:val="00354A67"/>
    <w:rsid w:val="00354DCD"/>
    <w:rsid w:val="00355C7F"/>
    <w:rsid w:val="00365E57"/>
    <w:rsid w:val="00370935"/>
    <w:rsid w:val="003744A4"/>
    <w:rsid w:val="00374E04"/>
    <w:rsid w:val="00376843"/>
    <w:rsid w:val="00395574"/>
    <w:rsid w:val="003A0303"/>
    <w:rsid w:val="003A1738"/>
    <w:rsid w:val="003E1D8F"/>
    <w:rsid w:val="004006AF"/>
    <w:rsid w:val="004206B5"/>
    <w:rsid w:val="00462781"/>
    <w:rsid w:val="004755F1"/>
    <w:rsid w:val="00483B6F"/>
    <w:rsid w:val="00483EC7"/>
    <w:rsid w:val="00493FCE"/>
    <w:rsid w:val="004A0B10"/>
    <w:rsid w:val="004A46B9"/>
    <w:rsid w:val="004B18D7"/>
    <w:rsid w:val="004B273B"/>
    <w:rsid w:val="004C284F"/>
    <w:rsid w:val="004C4C02"/>
    <w:rsid w:val="004D1387"/>
    <w:rsid w:val="004D3194"/>
    <w:rsid w:val="004F5FFC"/>
    <w:rsid w:val="00501F26"/>
    <w:rsid w:val="00507270"/>
    <w:rsid w:val="0053331C"/>
    <w:rsid w:val="0053422D"/>
    <w:rsid w:val="00550C7C"/>
    <w:rsid w:val="00552331"/>
    <w:rsid w:val="005821F8"/>
    <w:rsid w:val="00584B63"/>
    <w:rsid w:val="00595B99"/>
    <w:rsid w:val="005A1C37"/>
    <w:rsid w:val="005A4973"/>
    <w:rsid w:val="005C21B2"/>
    <w:rsid w:val="005C2860"/>
    <w:rsid w:val="005C6C45"/>
    <w:rsid w:val="005D0F7D"/>
    <w:rsid w:val="005D64FC"/>
    <w:rsid w:val="005E02B0"/>
    <w:rsid w:val="005E5134"/>
    <w:rsid w:val="005E77E9"/>
    <w:rsid w:val="005F39AE"/>
    <w:rsid w:val="00614A61"/>
    <w:rsid w:val="00637D22"/>
    <w:rsid w:val="00641B3C"/>
    <w:rsid w:val="0064385E"/>
    <w:rsid w:val="006457F5"/>
    <w:rsid w:val="00650634"/>
    <w:rsid w:val="00651777"/>
    <w:rsid w:val="0065754A"/>
    <w:rsid w:val="00664066"/>
    <w:rsid w:val="0066522A"/>
    <w:rsid w:val="00671BE0"/>
    <w:rsid w:val="00672382"/>
    <w:rsid w:val="00684BA2"/>
    <w:rsid w:val="006A6FE9"/>
    <w:rsid w:val="006B19F7"/>
    <w:rsid w:val="006B4528"/>
    <w:rsid w:val="006B538A"/>
    <w:rsid w:val="006E397A"/>
    <w:rsid w:val="006F09AB"/>
    <w:rsid w:val="006F2354"/>
    <w:rsid w:val="00705411"/>
    <w:rsid w:val="00707F3A"/>
    <w:rsid w:val="0071033E"/>
    <w:rsid w:val="0072200F"/>
    <w:rsid w:val="00722DF0"/>
    <w:rsid w:val="00737266"/>
    <w:rsid w:val="00746A4B"/>
    <w:rsid w:val="007524A1"/>
    <w:rsid w:val="00752C03"/>
    <w:rsid w:val="00764F37"/>
    <w:rsid w:val="00786647"/>
    <w:rsid w:val="00787439"/>
    <w:rsid w:val="007919C7"/>
    <w:rsid w:val="00791A59"/>
    <w:rsid w:val="00791DB6"/>
    <w:rsid w:val="00794C6D"/>
    <w:rsid w:val="00796D23"/>
    <w:rsid w:val="007B6695"/>
    <w:rsid w:val="007D2FEB"/>
    <w:rsid w:val="007D3A32"/>
    <w:rsid w:val="007E1C0D"/>
    <w:rsid w:val="007F7B3C"/>
    <w:rsid w:val="00800491"/>
    <w:rsid w:val="008069C9"/>
    <w:rsid w:val="008174C8"/>
    <w:rsid w:val="00854AB0"/>
    <w:rsid w:val="00855DF3"/>
    <w:rsid w:val="00865A66"/>
    <w:rsid w:val="00880D9C"/>
    <w:rsid w:val="00881AF8"/>
    <w:rsid w:val="008821D2"/>
    <w:rsid w:val="0088491F"/>
    <w:rsid w:val="008A09A3"/>
    <w:rsid w:val="008A7464"/>
    <w:rsid w:val="008D10C1"/>
    <w:rsid w:val="008F15AD"/>
    <w:rsid w:val="008F45E3"/>
    <w:rsid w:val="00930391"/>
    <w:rsid w:val="0093506A"/>
    <w:rsid w:val="0095475D"/>
    <w:rsid w:val="00955D48"/>
    <w:rsid w:val="0096331C"/>
    <w:rsid w:val="00965BFC"/>
    <w:rsid w:val="0097601E"/>
    <w:rsid w:val="00986223"/>
    <w:rsid w:val="009B5A15"/>
    <w:rsid w:val="009C0271"/>
    <w:rsid w:val="009D1720"/>
    <w:rsid w:val="00A022F1"/>
    <w:rsid w:val="00A1288E"/>
    <w:rsid w:val="00A20B82"/>
    <w:rsid w:val="00A31148"/>
    <w:rsid w:val="00A40E87"/>
    <w:rsid w:val="00A41A3A"/>
    <w:rsid w:val="00A448D9"/>
    <w:rsid w:val="00A52E78"/>
    <w:rsid w:val="00A53416"/>
    <w:rsid w:val="00A61361"/>
    <w:rsid w:val="00A810CA"/>
    <w:rsid w:val="00A825D2"/>
    <w:rsid w:val="00A83C39"/>
    <w:rsid w:val="00A83FDE"/>
    <w:rsid w:val="00AA7274"/>
    <w:rsid w:val="00AB6B3D"/>
    <w:rsid w:val="00AC09C2"/>
    <w:rsid w:val="00AD309A"/>
    <w:rsid w:val="00AD4FA4"/>
    <w:rsid w:val="00AE3997"/>
    <w:rsid w:val="00AE66C2"/>
    <w:rsid w:val="00AF486D"/>
    <w:rsid w:val="00AF79D3"/>
    <w:rsid w:val="00B0037C"/>
    <w:rsid w:val="00B12F82"/>
    <w:rsid w:val="00B1656C"/>
    <w:rsid w:val="00B16F1B"/>
    <w:rsid w:val="00B17BAB"/>
    <w:rsid w:val="00B259D1"/>
    <w:rsid w:val="00B31544"/>
    <w:rsid w:val="00B353E7"/>
    <w:rsid w:val="00B53622"/>
    <w:rsid w:val="00B60CBD"/>
    <w:rsid w:val="00B67D3A"/>
    <w:rsid w:val="00B735C1"/>
    <w:rsid w:val="00BA01C1"/>
    <w:rsid w:val="00BA10BF"/>
    <w:rsid w:val="00BA12F8"/>
    <w:rsid w:val="00BB619F"/>
    <w:rsid w:val="00BC1B71"/>
    <w:rsid w:val="00BC2570"/>
    <w:rsid w:val="00BD29DF"/>
    <w:rsid w:val="00C032BF"/>
    <w:rsid w:val="00C038AC"/>
    <w:rsid w:val="00C04399"/>
    <w:rsid w:val="00C14762"/>
    <w:rsid w:val="00C22AF6"/>
    <w:rsid w:val="00C33448"/>
    <w:rsid w:val="00C47106"/>
    <w:rsid w:val="00C571CB"/>
    <w:rsid w:val="00C9024C"/>
    <w:rsid w:val="00C91E5B"/>
    <w:rsid w:val="00C95C94"/>
    <w:rsid w:val="00C96115"/>
    <w:rsid w:val="00CA1F59"/>
    <w:rsid w:val="00CA55FC"/>
    <w:rsid w:val="00CC0D8A"/>
    <w:rsid w:val="00CC7B8A"/>
    <w:rsid w:val="00CE5167"/>
    <w:rsid w:val="00CE6651"/>
    <w:rsid w:val="00D15477"/>
    <w:rsid w:val="00D16657"/>
    <w:rsid w:val="00D20F79"/>
    <w:rsid w:val="00D24E44"/>
    <w:rsid w:val="00D35C0C"/>
    <w:rsid w:val="00D36D59"/>
    <w:rsid w:val="00D37A05"/>
    <w:rsid w:val="00D41CAC"/>
    <w:rsid w:val="00D54B50"/>
    <w:rsid w:val="00D55577"/>
    <w:rsid w:val="00D57394"/>
    <w:rsid w:val="00D70B02"/>
    <w:rsid w:val="00D7110D"/>
    <w:rsid w:val="00D759D1"/>
    <w:rsid w:val="00DB3DC2"/>
    <w:rsid w:val="00DE6E92"/>
    <w:rsid w:val="00DF43F6"/>
    <w:rsid w:val="00E112AB"/>
    <w:rsid w:val="00E13BBC"/>
    <w:rsid w:val="00E71234"/>
    <w:rsid w:val="00E91405"/>
    <w:rsid w:val="00EA0351"/>
    <w:rsid w:val="00EB1BE0"/>
    <w:rsid w:val="00EE3323"/>
    <w:rsid w:val="00EE4BAF"/>
    <w:rsid w:val="00EF1C36"/>
    <w:rsid w:val="00EF2040"/>
    <w:rsid w:val="00EF25A3"/>
    <w:rsid w:val="00EF4CA6"/>
    <w:rsid w:val="00EF7171"/>
    <w:rsid w:val="00F11B25"/>
    <w:rsid w:val="00F1212B"/>
    <w:rsid w:val="00F222B9"/>
    <w:rsid w:val="00F249EF"/>
    <w:rsid w:val="00F255E8"/>
    <w:rsid w:val="00F478F2"/>
    <w:rsid w:val="00F5060A"/>
    <w:rsid w:val="00F642BA"/>
    <w:rsid w:val="00F756B4"/>
    <w:rsid w:val="00F8038C"/>
    <w:rsid w:val="00F8787F"/>
    <w:rsid w:val="00F95BE8"/>
    <w:rsid w:val="00FA4507"/>
    <w:rsid w:val="00FB2D7C"/>
    <w:rsid w:val="00FD3C18"/>
    <w:rsid w:val="00FD4C00"/>
    <w:rsid w:val="00FE05D6"/>
    <w:rsid w:val="00FE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BDDB3"/>
  <w15:docId w15:val="{69299C3B-FCD9-4A7D-B9FB-CD392C00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90C"/>
    <w:pPr>
      <w:ind w:firstLine="720"/>
    </w:pPr>
    <w:rPr>
      <w:sz w:val="24"/>
      <w:lang w:val="lt-LT"/>
    </w:rPr>
  </w:style>
  <w:style w:type="paragraph" w:styleId="Antrat1">
    <w:name w:val="heading 1"/>
    <w:basedOn w:val="prastasis"/>
    <w:next w:val="prastasis"/>
    <w:link w:val="Antrat1Diagrama"/>
    <w:uiPriority w:val="99"/>
    <w:qFormat/>
    <w:locked/>
    <w:rsid w:val="00684BA2"/>
    <w:pPr>
      <w:keepNext/>
      <w:ind w:firstLine="0"/>
      <w:jc w:val="both"/>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A0B10"/>
    <w:rPr>
      <w:rFonts w:ascii="Cambria" w:hAnsi="Cambria" w:cs="Times New Roman"/>
      <w:b/>
      <w:bCs/>
      <w:kern w:val="32"/>
      <w:sz w:val="32"/>
      <w:szCs w:val="32"/>
      <w:lang w:val="lt-LT"/>
    </w:rPr>
  </w:style>
  <w:style w:type="paragraph" w:styleId="Sraopastraipa">
    <w:name w:val="List Paragraph"/>
    <w:basedOn w:val="prastasis"/>
    <w:uiPriority w:val="99"/>
    <w:qFormat/>
    <w:rsid w:val="006457F5"/>
    <w:pPr>
      <w:ind w:left="720"/>
      <w:contextualSpacing/>
    </w:pPr>
  </w:style>
  <w:style w:type="paragraph" w:styleId="Debesliotekstas">
    <w:name w:val="Balloon Text"/>
    <w:basedOn w:val="prastasis"/>
    <w:link w:val="DebesliotekstasDiagrama"/>
    <w:uiPriority w:val="99"/>
    <w:semiHidden/>
    <w:rsid w:val="00354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54DCD"/>
    <w:rPr>
      <w:rFonts w:ascii="Tahoma" w:hAnsi="Tahoma" w:cs="Tahoma"/>
      <w:sz w:val="16"/>
      <w:szCs w:val="16"/>
    </w:rPr>
  </w:style>
  <w:style w:type="paragraph" w:styleId="Pagrindinistekstas">
    <w:name w:val="Body Text"/>
    <w:basedOn w:val="prastasis"/>
    <w:link w:val="PagrindinistekstasDiagrama"/>
    <w:uiPriority w:val="99"/>
    <w:rsid w:val="00CC0D8A"/>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semiHidden/>
    <w:locked/>
    <w:rsid w:val="002F5CDA"/>
    <w:rPr>
      <w:rFonts w:cs="Times New Roman"/>
      <w:sz w:val="24"/>
      <w:lang w:val="lt-LT"/>
    </w:rPr>
  </w:style>
  <w:style w:type="paragraph" w:styleId="Pagrindinistekstas2">
    <w:name w:val="Body Text 2"/>
    <w:basedOn w:val="prastasis"/>
    <w:link w:val="Pagrindinistekstas2Diagrama"/>
    <w:uiPriority w:val="99"/>
    <w:rsid w:val="00CC0D8A"/>
    <w:pPr>
      <w:overflowPunct w:val="0"/>
      <w:autoSpaceDE w:val="0"/>
      <w:autoSpaceDN w:val="0"/>
      <w:adjustRightInd w:val="0"/>
      <w:ind w:firstLine="0"/>
      <w:jc w:val="both"/>
      <w:textAlignment w:val="baseline"/>
    </w:pPr>
    <w:rPr>
      <w:szCs w:val="20"/>
    </w:rPr>
  </w:style>
  <w:style w:type="character" w:customStyle="1" w:styleId="Pagrindinistekstas2Diagrama">
    <w:name w:val="Pagrindinis tekstas 2 Diagrama"/>
    <w:basedOn w:val="Numatytasispastraiposriftas"/>
    <w:link w:val="Pagrindinistekstas2"/>
    <w:uiPriority w:val="99"/>
    <w:semiHidden/>
    <w:locked/>
    <w:rsid w:val="002F5CDA"/>
    <w:rPr>
      <w:rFonts w:cs="Times New Roman"/>
      <w:sz w:val="24"/>
      <w:lang w:val="lt-LT"/>
    </w:rPr>
  </w:style>
  <w:style w:type="table" w:styleId="Lentelstinklelis">
    <w:name w:val="Table Grid"/>
    <w:basedOn w:val="prastojilentel"/>
    <w:locked/>
    <w:rsid w:val="007524A1"/>
    <w:rPr>
      <w:rFonts w:eastAsia="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756B4"/>
    <w:pPr>
      <w:spacing w:before="100" w:beforeAutospacing="1" w:after="100" w:afterAutospacing="1"/>
      <w:ind w:firstLine="0"/>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6052">
      <w:marLeft w:val="0"/>
      <w:marRight w:val="0"/>
      <w:marTop w:val="0"/>
      <w:marBottom w:val="0"/>
      <w:divBdr>
        <w:top w:val="none" w:sz="0" w:space="0" w:color="auto"/>
        <w:left w:val="none" w:sz="0" w:space="0" w:color="auto"/>
        <w:bottom w:val="none" w:sz="0" w:space="0" w:color="auto"/>
        <w:right w:val="none" w:sz="0" w:space="0" w:color="auto"/>
      </w:divBdr>
    </w:div>
    <w:div w:id="207686053">
      <w:marLeft w:val="0"/>
      <w:marRight w:val="0"/>
      <w:marTop w:val="0"/>
      <w:marBottom w:val="0"/>
      <w:divBdr>
        <w:top w:val="none" w:sz="0" w:space="0" w:color="auto"/>
        <w:left w:val="none" w:sz="0" w:space="0" w:color="auto"/>
        <w:bottom w:val="none" w:sz="0" w:space="0" w:color="auto"/>
        <w:right w:val="none" w:sz="0" w:space="0" w:color="auto"/>
      </w:divBdr>
    </w:div>
    <w:div w:id="207686054">
      <w:marLeft w:val="0"/>
      <w:marRight w:val="0"/>
      <w:marTop w:val="0"/>
      <w:marBottom w:val="0"/>
      <w:divBdr>
        <w:top w:val="none" w:sz="0" w:space="0" w:color="auto"/>
        <w:left w:val="none" w:sz="0" w:space="0" w:color="auto"/>
        <w:bottom w:val="none" w:sz="0" w:space="0" w:color="auto"/>
        <w:right w:val="none" w:sz="0" w:space="0" w:color="auto"/>
      </w:divBdr>
    </w:div>
    <w:div w:id="989363317">
      <w:bodyDiv w:val="1"/>
      <w:marLeft w:val="0"/>
      <w:marRight w:val="0"/>
      <w:marTop w:val="0"/>
      <w:marBottom w:val="0"/>
      <w:divBdr>
        <w:top w:val="none" w:sz="0" w:space="0" w:color="auto"/>
        <w:left w:val="none" w:sz="0" w:space="0" w:color="auto"/>
        <w:bottom w:val="none" w:sz="0" w:space="0" w:color="auto"/>
        <w:right w:val="none" w:sz="0" w:space="0" w:color="auto"/>
      </w:divBdr>
    </w:div>
    <w:div w:id="1603680876">
      <w:bodyDiv w:val="1"/>
      <w:marLeft w:val="0"/>
      <w:marRight w:val="0"/>
      <w:marTop w:val="0"/>
      <w:marBottom w:val="0"/>
      <w:divBdr>
        <w:top w:val="none" w:sz="0" w:space="0" w:color="auto"/>
        <w:left w:val="none" w:sz="0" w:space="0" w:color="auto"/>
        <w:bottom w:val="none" w:sz="0" w:space="0" w:color="auto"/>
        <w:right w:val="none" w:sz="0" w:space="0" w:color="auto"/>
      </w:divBdr>
    </w:div>
    <w:div w:id="1710718838">
      <w:bodyDiv w:val="1"/>
      <w:marLeft w:val="0"/>
      <w:marRight w:val="0"/>
      <w:marTop w:val="0"/>
      <w:marBottom w:val="0"/>
      <w:divBdr>
        <w:top w:val="none" w:sz="0" w:space="0" w:color="auto"/>
        <w:left w:val="none" w:sz="0" w:space="0" w:color="auto"/>
        <w:bottom w:val="none" w:sz="0" w:space="0" w:color="auto"/>
        <w:right w:val="none" w:sz="0" w:space="0" w:color="auto"/>
      </w:divBdr>
    </w:div>
    <w:div w:id="210306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9E600-8F78-44A5-84A8-9721A48F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4699</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Marius Pankevicius</dc:creator>
  <cp:lastModifiedBy>Virginija Palaimiene</cp:lastModifiedBy>
  <cp:revision>2</cp:revision>
  <cp:lastPrinted>2018-04-10T12:48:00Z</cp:lastPrinted>
  <dcterms:created xsi:type="dcterms:W3CDTF">2022-02-15T12:58:00Z</dcterms:created>
  <dcterms:modified xsi:type="dcterms:W3CDTF">2022-02-15T12:58:00Z</dcterms:modified>
</cp:coreProperties>
</file>