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DE4B33" w:rsidTr="00EC21AD">
        <w:tc>
          <w:tcPr>
            <w:tcW w:w="4110" w:type="dxa"/>
          </w:tcPr>
          <w:p w:rsidR="0006079E" w:rsidRPr="00DE4B33" w:rsidRDefault="00345045" w:rsidP="0006079E">
            <w:pPr>
              <w:tabs>
                <w:tab w:val="left" w:pos="5070"/>
                <w:tab w:val="left" w:pos="5366"/>
                <w:tab w:val="left" w:pos="6771"/>
                <w:tab w:val="left" w:pos="7363"/>
              </w:tabs>
              <w:jc w:val="both"/>
            </w:pPr>
            <w:bookmarkStart w:id="0" w:name="_GoBack"/>
            <w:bookmarkEnd w:id="0"/>
            <w:r w:rsidRPr="00DE4B33">
              <w:t>PRITARTA</w:t>
            </w:r>
          </w:p>
        </w:tc>
      </w:tr>
      <w:tr w:rsidR="0006079E" w:rsidRPr="00DE4B33" w:rsidTr="00EC21AD">
        <w:tc>
          <w:tcPr>
            <w:tcW w:w="4110" w:type="dxa"/>
          </w:tcPr>
          <w:p w:rsidR="0006079E" w:rsidRPr="00DE4B33" w:rsidRDefault="0006079E" w:rsidP="0006079E">
            <w:r w:rsidRPr="00DE4B33">
              <w:t>Klaipėdos miesto savivaldybės</w:t>
            </w:r>
          </w:p>
        </w:tc>
      </w:tr>
      <w:tr w:rsidR="0006079E" w:rsidRPr="00DE4B33" w:rsidTr="00EC21AD">
        <w:tc>
          <w:tcPr>
            <w:tcW w:w="4110" w:type="dxa"/>
          </w:tcPr>
          <w:p w:rsidR="0006079E" w:rsidRPr="00DE4B33" w:rsidRDefault="0006079E" w:rsidP="0006079E">
            <w:r w:rsidRPr="00DE4B33">
              <w:t xml:space="preserve">tarybos </w:t>
            </w:r>
            <w:bookmarkStart w:id="1" w:name="registravimoDataIlga"/>
            <w:r w:rsidRPr="00DE4B33">
              <w:rPr>
                <w:noProof/>
              </w:rPr>
              <w:fldChar w:fldCharType="begin">
                <w:ffData>
                  <w:name w:val="registravimoDataIlga"/>
                  <w:enabled/>
                  <w:calcOnExit w:val="0"/>
                  <w:textInput>
                    <w:maxLength w:val="1"/>
                  </w:textInput>
                </w:ffData>
              </w:fldChar>
            </w:r>
            <w:r w:rsidRPr="00DE4B33">
              <w:rPr>
                <w:noProof/>
              </w:rPr>
              <w:instrText xml:space="preserve"> FORMTEXT </w:instrText>
            </w:r>
            <w:r w:rsidRPr="00DE4B33">
              <w:rPr>
                <w:noProof/>
              </w:rPr>
            </w:r>
            <w:r w:rsidRPr="00DE4B33">
              <w:rPr>
                <w:noProof/>
              </w:rPr>
              <w:fldChar w:fldCharType="separate"/>
            </w:r>
            <w:r w:rsidRPr="00DE4B33">
              <w:rPr>
                <w:noProof/>
              </w:rPr>
              <w:t> </w:t>
            </w:r>
            <w:r w:rsidRPr="00DE4B33">
              <w:rPr>
                <w:noProof/>
              </w:rPr>
              <w:fldChar w:fldCharType="end"/>
            </w:r>
            <w:bookmarkEnd w:id="1"/>
          </w:p>
        </w:tc>
      </w:tr>
      <w:tr w:rsidR="0006079E" w:rsidRPr="00DE4B33" w:rsidTr="00EC21AD">
        <w:tc>
          <w:tcPr>
            <w:tcW w:w="4110" w:type="dxa"/>
          </w:tcPr>
          <w:p w:rsidR="0006079E" w:rsidRPr="00DE4B33" w:rsidRDefault="0006079E" w:rsidP="004832C8">
            <w:pPr>
              <w:tabs>
                <w:tab w:val="left" w:pos="5070"/>
                <w:tab w:val="left" w:pos="5366"/>
                <w:tab w:val="left" w:pos="6771"/>
                <w:tab w:val="left" w:pos="7363"/>
              </w:tabs>
            </w:pPr>
            <w:r w:rsidRPr="00DE4B33">
              <w:t xml:space="preserve">sprendimu Nr. </w:t>
            </w:r>
            <w:bookmarkStart w:id="2" w:name="registravimoNr"/>
            <w:r w:rsidR="004832C8" w:rsidRPr="00DE4B33">
              <w:t>.</w:t>
            </w:r>
            <w:bookmarkEnd w:id="2"/>
          </w:p>
        </w:tc>
      </w:tr>
    </w:tbl>
    <w:p w:rsidR="0005682D" w:rsidRPr="00DE4B33" w:rsidRDefault="0005682D" w:rsidP="0005682D">
      <w:pPr>
        <w:jc w:val="center"/>
        <w:rPr>
          <w:b/>
        </w:rPr>
      </w:pPr>
    </w:p>
    <w:p w:rsidR="005014BD" w:rsidRDefault="005014BD" w:rsidP="0005682D">
      <w:pPr>
        <w:jc w:val="center"/>
        <w:rPr>
          <w:b/>
        </w:rPr>
      </w:pPr>
    </w:p>
    <w:p w:rsidR="00BA2DD9" w:rsidRPr="006B767E" w:rsidRDefault="00BA2DD9" w:rsidP="00BA2DD9">
      <w:pPr>
        <w:jc w:val="center"/>
        <w:rPr>
          <w:b/>
        </w:rPr>
      </w:pPr>
      <w:r w:rsidRPr="006B767E">
        <w:rPr>
          <w:b/>
        </w:rPr>
        <w:t>KLAIPĖDOS MIESTO SAVIVALDYBĖS ADMINISTRACIJOS DIREKTORIAUS IR KLAIPĖDOS MIESTO SAVIVALDYBĖS ADMINISTRACIJOS 2021 METŲ VEIKLOS ATASKAITA</w:t>
      </w:r>
    </w:p>
    <w:p w:rsidR="00BA2DD9" w:rsidRPr="006B767E" w:rsidRDefault="00BA2DD9" w:rsidP="00BA2DD9">
      <w:pPr>
        <w:ind w:firstLine="709"/>
      </w:pPr>
    </w:p>
    <w:p w:rsidR="00BA2DD9" w:rsidRPr="007232CA" w:rsidRDefault="00BA2DD9" w:rsidP="00BA2DD9">
      <w:pPr>
        <w:ind w:firstLine="709"/>
      </w:pPr>
      <w:r w:rsidRPr="007232CA">
        <w:t>Mieli miestiečiai, gerbiami Savivaldybės tarybos nariai,</w:t>
      </w:r>
    </w:p>
    <w:p w:rsidR="00BA2DD9" w:rsidRPr="007232CA" w:rsidRDefault="00BA2DD9" w:rsidP="00BA2DD9">
      <w:pPr>
        <w:spacing w:line="216" w:lineRule="auto"/>
        <w:ind w:firstLine="709"/>
        <w:jc w:val="both"/>
        <w:rPr>
          <w:shd w:val="clear" w:color="auto" w:fill="FFFFFF"/>
        </w:rPr>
      </w:pPr>
    </w:p>
    <w:p w:rsidR="00BA2DD9" w:rsidRPr="007232CA" w:rsidRDefault="00BA2DD9" w:rsidP="00BA2DD9">
      <w:pPr>
        <w:spacing w:line="216" w:lineRule="auto"/>
        <w:ind w:firstLine="709"/>
        <w:jc w:val="both"/>
        <w:rPr>
          <w:shd w:val="clear" w:color="auto" w:fill="FFFFFF"/>
        </w:rPr>
      </w:pPr>
      <w:r w:rsidRPr="007232CA">
        <w:rPr>
          <w:shd w:val="clear" w:color="auto" w:fill="FFFFFF"/>
        </w:rPr>
        <w:t xml:space="preserve">Nepaisant dėl </w:t>
      </w:r>
      <w:r w:rsidRPr="007232CA">
        <w:rPr>
          <w:bCs/>
        </w:rPr>
        <w:t xml:space="preserve">COVID-19 pandemijos įvestų </w:t>
      </w:r>
      <w:r w:rsidRPr="007232CA">
        <w:rPr>
          <w:shd w:val="clear" w:color="auto" w:fill="FFFFFF"/>
        </w:rPr>
        <w:t>karantino apribojimų, Klaipėdos miesto savivaldybės administracija (toliau – Savivaldybės administracija) tęsė pradėtus darbus, vykdydama Klaipėdos miesto savivaldybės tarybos (toliau – Savivaldybės taryba) patvirtintus 2019–2023 metų savivaldybės veiklos prioritetus bei Strateginio veiklos plano programas. Detaliai šie darbai surašyti atitinkamuose ataskaitos skyriuose, čia paminėsiu tik svarbiausius.</w:t>
      </w:r>
    </w:p>
    <w:p w:rsidR="00BA2DD9" w:rsidRPr="007232CA" w:rsidRDefault="00BA2DD9" w:rsidP="00BA2DD9">
      <w:pPr>
        <w:tabs>
          <w:tab w:val="left" w:pos="851"/>
        </w:tabs>
        <w:ind w:firstLine="709"/>
        <w:jc w:val="both"/>
        <w:rPr>
          <w:shd w:val="clear" w:color="auto" w:fill="FFFFFF"/>
        </w:rPr>
      </w:pPr>
      <w:r w:rsidRPr="007232CA">
        <w:t>2021 m. buvo patvirtinti svarbūs miesto vystymui dokumentai: nuo 2015 m. rengtas naujasis Klaipėdos miesto bendrasis planas,</w:t>
      </w:r>
      <w:r w:rsidR="00F15D55">
        <w:t xml:space="preserve"> </w:t>
      </w:r>
      <w:r w:rsidRPr="007232CA">
        <w:t>kuris atvėrė kelią kai kurių užstrigusių investicinių projektų įgyvendinimui („Senyvo amžiaus asmenų globos paslaugų plėtra rekonstruojant pastatą, esantį Melnragės gyvenamajame rajone, Vaivos g. 23“, „Sporto ir laisvalaikio paslaugų komplekso statyba buvusios II vandenvietės teritorijoje“, Šv. Jono bažnyčios bokšto atstatymo ir kt.). Taip pat patvirtinta Klaipėdos miesto bendrojo plano sprendinių įgyvendinimo programa. Kitas ne mažiau svarbus dokumentas – Klaipėdos miesto savivaldybės 2021–2030 metų strateginis plėtros planas, kuriame numatyta</w:t>
      </w:r>
      <w:r w:rsidRPr="007232CA">
        <w:rPr>
          <w:shd w:val="clear" w:color="auto" w:fill="FFFFFF"/>
        </w:rPr>
        <w:t xml:space="preserve"> miesto vizija 2035 metams</w:t>
      </w:r>
      <w:r w:rsidRPr="007232CA">
        <w:rPr>
          <w:rStyle w:val="Emfaz"/>
          <w:shd w:val="clear" w:color="auto" w:fill="FFFFFF"/>
        </w:rPr>
        <w:t>, pagrindiniai principai, pagal kuriuos</w:t>
      </w:r>
      <w:r w:rsidRPr="007232CA">
        <w:rPr>
          <w:shd w:val="clear" w:color="auto" w:fill="FFFFFF"/>
        </w:rPr>
        <w:t xml:space="preserve"> ateinančius dešimt metų kursime miestą, kuriame gera gyventi, tobulėti ir kurti.</w:t>
      </w:r>
    </w:p>
    <w:p w:rsidR="00BA2DD9" w:rsidRPr="006B767E" w:rsidRDefault="00BA2DD9" w:rsidP="00BA2DD9">
      <w:pPr>
        <w:tabs>
          <w:tab w:val="left" w:pos="851"/>
        </w:tabs>
        <w:ind w:firstLine="709"/>
        <w:jc w:val="both"/>
      </w:pPr>
      <w:r w:rsidRPr="007232CA">
        <w:t>Nepaisant pandemijos iššūkių sėkmingai buvo įgyvendinti išskirtiniai </w:t>
      </w:r>
      <w:r w:rsidRPr="007232CA">
        <w:rPr>
          <w:bCs/>
        </w:rPr>
        <w:t xml:space="preserve">Europos jaunimo sostinės </w:t>
      </w:r>
      <w:r w:rsidRPr="006B767E">
        <w:rPr>
          <w:bCs/>
        </w:rPr>
        <w:t>2021 metai</w:t>
      </w:r>
      <w:r w:rsidRPr="006B767E">
        <w:t>. Šį titulą, kurio laukta porą metų, uostamiestis perėmė iš Prancūzijos miesto Amjeno. Programoje įgyvendinti 67 renginiai, kuriuose dalyvavo 70 įvairių organizacijų, 133</w:t>
      </w:r>
      <w:r>
        <w:t> </w:t>
      </w:r>
      <w:r w:rsidRPr="006B767E">
        <w:t>ambasadoriai ne tik iš daugelio Europos šalių, bet ir tokių tolimų valstybių kaip Pakistanas, Havajai, Indija. Tai buvo neeilinė galimybė ne tik jaunimui, bet ir pačiam miestui pritraukti Europos jaunimo dėmesį, pristatyti miestą tarptautiniame kontekste ir stiprinti Europos jaunimo identitetą.</w:t>
      </w:r>
    </w:p>
    <w:p w:rsidR="00BA2DD9" w:rsidRPr="007232CA" w:rsidRDefault="00BA2DD9" w:rsidP="00BA2DD9">
      <w:pPr>
        <w:tabs>
          <w:tab w:val="left" w:pos="851"/>
        </w:tabs>
        <w:ind w:firstLine="709"/>
        <w:jc w:val="both"/>
        <w:rPr>
          <w:bCs/>
        </w:rPr>
      </w:pPr>
      <w:r w:rsidRPr="007232CA">
        <w:t xml:space="preserve">Siekiant įgyvendinti Klaipėdos miesto darnaus judumo planą, miestas palaipsniui atsisako labiausiai aplinką teršiančių viešojo transporto priemonių, </w:t>
      </w:r>
      <w:r w:rsidRPr="007232CA">
        <w:rPr>
          <w:bCs/>
        </w:rPr>
        <w:t xml:space="preserve">2021 m. </w:t>
      </w:r>
      <w:r w:rsidRPr="007232CA">
        <w:t xml:space="preserve">paskelbti konkursai ekologiškiems, elektra </w:t>
      </w:r>
      <w:r w:rsidRPr="007232CA">
        <w:rPr>
          <w:bCs/>
        </w:rPr>
        <w:t xml:space="preserve">varomiems autobusams pirkti. </w:t>
      </w:r>
      <w:r w:rsidRPr="007232CA">
        <w:t xml:space="preserve">Klaipėdos miesto </w:t>
      </w:r>
      <w:r w:rsidRPr="007232CA">
        <w:rPr>
          <w:bCs/>
        </w:rPr>
        <w:t>savivaldybė (toliau – Savivaldybė), skatindama ekologiško transporto plėtrą, patvirtino Klaipėdos mieste numatomų įrengti viešųjų elektromobilių įkrovimo prieigų iki 2030 metų planą. Plane numatyti planuojami stotelių įrengimo metai, įrengimo vietos, įkrovimo prieigų tipas.</w:t>
      </w:r>
    </w:p>
    <w:p w:rsidR="00BA2DD9" w:rsidRPr="007232CA" w:rsidRDefault="00BA2DD9" w:rsidP="00BA2DD9">
      <w:pPr>
        <w:tabs>
          <w:tab w:val="left" w:pos="851"/>
        </w:tabs>
        <w:ind w:firstLine="709"/>
        <w:jc w:val="both"/>
      </w:pPr>
      <w:r w:rsidRPr="007232CA">
        <w:t>2021 m. Savivaldybė pasirašė sutartį dėl gatvių infrastruktūros pritaikymo išmaniosios eismo valdymo sistemos (žaliosios bangos) diegimui Minijos, Pilies ir Naujojoje Uosto gatvėse. Darbai numatyti 17-oje sankryžų – jose bus įrengiamas apšvietimas, sutvarkoma pėsčiųjų ir dviračių takų danga, saugumo salelės, įrengiami įspėjamieji paviršiai regėjimo negalią turintiems žmonėms, dar 4</w:t>
      </w:r>
      <w:r w:rsidRPr="007232CA">
        <w:noBreakHyphen/>
        <w:t>ios šviesoforais reguliuojamos perėjos bus įrengiamos iš naujo. Iki šių metų vidurio sankryžos bus prijungtos ir prie eismo valdymo sistemos.</w:t>
      </w:r>
    </w:p>
    <w:p w:rsidR="00BA2DD9" w:rsidRPr="007232CA" w:rsidRDefault="00BA2DD9" w:rsidP="00BA2DD9">
      <w:pPr>
        <w:tabs>
          <w:tab w:val="left" w:pos="851"/>
        </w:tabs>
        <w:ind w:firstLine="709"/>
        <w:jc w:val="both"/>
        <w:rPr>
          <w:shd w:val="clear" w:color="auto" w:fill="FFFFFF"/>
        </w:rPr>
      </w:pPr>
      <w:r w:rsidRPr="007232CA">
        <w:t xml:space="preserve">2021 m. praplėstas socialiai jautrių visuomenės grupių, kurioms įvestos papildomos nuolaidos įsigyjant viešojo transporto bilietus, sąrašas – Savivaldybės taryba nusprendė </w:t>
      </w:r>
      <w:r w:rsidRPr="007232CA">
        <w:rPr>
          <w:shd w:val="clear" w:color="auto" w:fill="FFFFFF"/>
        </w:rPr>
        <w:t>Savivaldybės biudžeto sąskaita</w:t>
      </w:r>
      <w:r w:rsidRPr="007232CA">
        <w:t xml:space="preserve"> kompensuoti</w:t>
      </w:r>
      <w:r w:rsidRPr="007232CA">
        <w:rPr>
          <w:bCs/>
        </w:rPr>
        <w:t xml:space="preserve"> 96 proc. bilieto kainos asmenims nuo 70 metų amžiaus</w:t>
      </w:r>
      <w:r w:rsidRPr="007232CA">
        <w:rPr>
          <w:shd w:val="clear" w:color="auto" w:fill="FFFFFF"/>
        </w:rPr>
        <w:t>.</w:t>
      </w:r>
    </w:p>
    <w:p w:rsidR="00BA2DD9" w:rsidRPr="007232CA" w:rsidRDefault="00BA2DD9" w:rsidP="00BA2DD9">
      <w:pPr>
        <w:ind w:firstLine="709"/>
        <w:jc w:val="both"/>
      </w:pPr>
      <w:r w:rsidRPr="007232CA">
        <w:t>Savivaldybė 2021 m. įgyvendino daugiau kaip 100 įvairaus pobūdžio ir apimties investicinių projektų – nuo gatvių rekonstrukcijos iki pastatų pritaikymo socialinėms paslaugoms vykdyti. Valdant tokį investicinių projektų portfelį, kasdienybėje susiduriama su daugybe iššūkių, bet</w:t>
      </w:r>
      <w:r w:rsidRPr="007232CA">
        <w:rPr>
          <w:shd w:val="clear" w:color="auto" w:fill="FFFFFF"/>
        </w:rPr>
        <w:t xml:space="preserve"> p</w:t>
      </w:r>
      <w:r w:rsidRPr="007232CA">
        <w:t>rojektų įgyvendinimo rezultatai nuteikia optimistiškai. Džiugina, kad</w:t>
      </w:r>
      <w:r w:rsidR="00F15D55">
        <w:t xml:space="preserve"> </w:t>
      </w:r>
      <w:r w:rsidRPr="007232CA">
        <w:rPr>
          <w:lang w:eastAsia="lt-LT"/>
        </w:rPr>
        <w:t xml:space="preserve">programoms vykdyti skirtų asignavimų panaudojimas kasmet auga – 2021 m. sudarė 93,2 proc. (2020 m. – 91,6 proc.). Taip pat </w:t>
      </w:r>
      <w:r w:rsidRPr="007232CA">
        <w:t>iš investicijoms skirtų lėšų turtui įsigyti panaudojimo procentas irgi išlieka panašus –</w:t>
      </w:r>
      <w:r w:rsidR="00F15D55">
        <w:t xml:space="preserve"> </w:t>
      </w:r>
      <w:r w:rsidRPr="007232CA">
        <w:t xml:space="preserve">iš 2021 m. </w:t>
      </w:r>
      <w:r w:rsidRPr="007232CA">
        <w:lastRenderedPageBreak/>
        <w:t>planuotų 53,8 mln. Eur panaudota 46,7 mln. Eur, t. y. 86,8 proc. (2020 m. iš 61,6 mln. Eur buvo panaudota 53,6 mln. Eur, t. y. 86,9 proc.). Didesnės dalies lėšų investicinių projektų nepanaudojimo priežastys – vėluojantys rangos darbai, teisminiai ginčai, techninių projektų koregavimas ir kt.</w:t>
      </w:r>
      <w:r w:rsidR="00F15D55">
        <w:t xml:space="preserve"> </w:t>
      </w:r>
      <w:r w:rsidRPr="007232CA">
        <w:t>Sutaupytos lėšos persikėlė į 2022 m. ir biudžete yra skirtos investicijų tęstinumui užtikrinti.</w:t>
      </w:r>
    </w:p>
    <w:p w:rsidR="00BA2DD9" w:rsidRPr="006B767E" w:rsidRDefault="00BA2DD9" w:rsidP="00BA2DD9">
      <w:pPr>
        <w:tabs>
          <w:tab w:val="left" w:pos="851"/>
        </w:tabs>
        <w:ind w:firstLine="709"/>
        <w:jc w:val="both"/>
        <w:rPr>
          <w:bCs/>
        </w:rPr>
      </w:pPr>
      <w:r w:rsidRPr="006B767E">
        <w:rPr>
          <w:bCs/>
        </w:rPr>
        <w:t xml:space="preserve">2021 m. buvo sėkmingai įgyvendinami investiciniai projektai: </w:t>
      </w:r>
    </w:p>
    <w:p w:rsidR="00BA2DD9" w:rsidRPr="006B767E" w:rsidRDefault="00BA2DD9" w:rsidP="00BA2DD9">
      <w:pPr>
        <w:tabs>
          <w:tab w:val="left" w:pos="851"/>
        </w:tabs>
        <w:ind w:firstLine="709"/>
        <w:jc w:val="both"/>
        <w:rPr>
          <w:bCs/>
        </w:rPr>
      </w:pPr>
      <w:r w:rsidRPr="006B767E">
        <w:rPr>
          <w:bCs/>
        </w:rPr>
        <w:t>Tvarkant miesto viešąsias erdves, visiškai užbaigti skvero Bokštų gatvėje (prie paminklo Vydūnui) statybos darbai; Ąžuolyno giraitės sutvarkymas, gerinant gamtinę aplinką ir skatinant aktyvų laisvalaikį ir lankytojų srautus; viešosios erdvės prie buvusio „Vaidilos“ kino teatro konversija; pėsčiųjų tako sutvarkymas palei Taikos pr. nuo Sausio 15-osios iki Kauno g., paverčiant viešąja erdve, pritaikyta gyventojams bei smulkiajam ir vidutiniam verslui; parengta buvusios AB „Klaipėdos energija“ teritorijos dalies</w:t>
      </w:r>
      <w:r w:rsidR="00F15D55">
        <w:rPr>
          <w:bCs/>
        </w:rPr>
        <w:t xml:space="preserve"> </w:t>
      </w:r>
      <w:r w:rsidRPr="006B767E">
        <w:rPr>
          <w:bCs/>
        </w:rPr>
        <w:t>konversijos, sudarant sąlygas vystyti komercines, rekreacines veiklas</w:t>
      </w:r>
      <w:r>
        <w:rPr>
          <w:bCs/>
        </w:rPr>
        <w:t>,</w:t>
      </w:r>
      <w:r w:rsidRPr="006B767E">
        <w:rPr>
          <w:bCs/>
        </w:rPr>
        <w:t xml:space="preserve"> galimybių studija. Pradėti Atgimimo aikštės antžeminės dalies ir požeminės automobilių aikštelės dalies projektavimo darbai; Vingio mikrorajono aikštės atnaujinimo, kultūros centro Žvejų rūmų teritorijos sutvarkymo darbai; tęsiami 2020 m. pradėti Sakurų parko įrengimo darbai; parengta didžioji dalis Turgaus aikštės su prieigomis sutvarkymo, pritaikant verslo, bendruomenės poreikiams, techninio projekto; parengtas techninis projektas ir gautas statybą leidžiantis dokumentas įgyvendinant Pilies didžiojo bokšto atkūrimo projektą; parengtas ir pradėtas derinti Šv. Jono bažnyčios bokšto atkūrimo projektavimo finansavimo sutarties projektas. </w:t>
      </w:r>
    </w:p>
    <w:p w:rsidR="00BA2DD9" w:rsidRPr="006B767E" w:rsidRDefault="00BA2DD9" w:rsidP="00BA2DD9">
      <w:pPr>
        <w:tabs>
          <w:tab w:val="left" w:pos="851"/>
        </w:tabs>
        <w:ind w:firstLine="709"/>
        <w:jc w:val="both"/>
        <w:rPr>
          <w:bCs/>
        </w:rPr>
      </w:pPr>
      <w:r w:rsidRPr="006B767E">
        <w:rPr>
          <w:bCs/>
        </w:rPr>
        <w:t>Susisiekimo srityje užbaigta Šilutės plento ruožo nuo Tilžės g. iki geležinkelio pervažos (iki Kauno g.) rekonstrukcija; Tilžės g. nuo Šilutės pl. iki geležinkelio pervažos rekonstrukcija, pertvarkant žiedinę Mokyklos g. ir Šilutės pl. sankryžą; Pajūrio g. rekonstravimas; Liepų, Jaunystės ir Arimų gatvių sankryžos kapitalinio remonto</w:t>
      </w:r>
      <w:r w:rsidR="00F15D55">
        <w:rPr>
          <w:bCs/>
        </w:rPr>
        <w:t xml:space="preserve"> </w:t>
      </w:r>
      <w:r w:rsidRPr="006B767E">
        <w:rPr>
          <w:bCs/>
        </w:rPr>
        <w:t xml:space="preserve">rangos darbai. Įsibėgėjo ir didžiausio šiuo metu vykdomo investicinio projekto – Baltijos ir Šilutės pl. sankryžos rekonstrukcijos darbai, kurio užbaigtumas </w:t>
      </w:r>
      <w:r w:rsidRPr="006B767E">
        <w:t>–</w:t>
      </w:r>
      <w:r w:rsidRPr="006B767E">
        <w:rPr>
          <w:bCs/>
        </w:rPr>
        <w:t xml:space="preserve"> 35 proc. Baltijos pr. ir Šilutės pl. sankryžos rekonstrukcijos metu įrengtas laikinas kelias (Lypkių pervažoje) iš pietinės miesto dalies į LEZ teritoriją.</w:t>
      </w:r>
    </w:p>
    <w:p w:rsidR="00BA2DD9" w:rsidRPr="006B767E" w:rsidRDefault="00BA2DD9" w:rsidP="00BA2DD9">
      <w:pPr>
        <w:tabs>
          <w:tab w:val="left" w:pos="851"/>
        </w:tabs>
        <w:ind w:firstLine="709"/>
        <w:jc w:val="both"/>
        <w:rPr>
          <w:bCs/>
        </w:rPr>
      </w:pPr>
      <w:r w:rsidRPr="006B767E">
        <w:rPr>
          <w:bCs/>
        </w:rPr>
        <w:t xml:space="preserve">Toliau tobulinama </w:t>
      </w:r>
      <w:r>
        <w:rPr>
          <w:bCs/>
        </w:rPr>
        <w:t>S</w:t>
      </w:r>
      <w:r w:rsidRPr="006B767E">
        <w:rPr>
          <w:bCs/>
        </w:rPr>
        <w:t xml:space="preserve">avivaldybės biudžetinių įstaigų infrastruktūra. Užbaigtas Klaipėdos „Žaliakalnio“ gimnazijos patalpų kapitalinis remontas, įgyvendintas projektas „Klaipėdos karalienės Luizės jaunimo centro (Puodžių g.) modernizavimas, plėtojant neformaliojo ugdymosi galimybes“; atlikta 36 proc. naujosios bendrojo ugdymo mokyklos pastato šiaurinėje miesto dalyje statybos darbų; pradėtos Klaipėdos mokyklos-darželio „Saulutė“ rangos darbų viešųjų pirkimų procedūros, pasirašytos rangos darbų sutartys </w:t>
      </w:r>
      <w:r w:rsidRPr="006B767E">
        <w:rPr>
          <w:color w:val="000000" w:themeColor="text1"/>
        </w:rPr>
        <w:t>energini</w:t>
      </w:r>
      <w:r>
        <w:rPr>
          <w:color w:val="000000" w:themeColor="text1"/>
        </w:rPr>
        <w:t>am</w:t>
      </w:r>
      <w:r w:rsidRPr="006B767E">
        <w:rPr>
          <w:color w:val="000000" w:themeColor="text1"/>
        </w:rPr>
        <w:t xml:space="preserve"> efektyvum</w:t>
      </w:r>
      <w:r>
        <w:rPr>
          <w:color w:val="000000" w:themeColor="text1"/>
        </w:rPr>
        <w:t>ui</w:t>
      </w:r>
      <w:r w:rsidRPr="006B767E">
        <w:rPr>
          <w:color w:val="000000" w:themeColor="text1"/>
        </w:rPr>
        <w:t xml:space="preserve"> didin</w:t>
      </w:r>
      <w:r>
        <w:rPr>
          <w:color w:val="000000" w:themeColor="text1"/>
        </w:rPr>
        <w:t>t</w:t>
      </w:r>
      <w:r w:rsidRPr="006B767E">
        <w:rPr>
          <w:color w:val="000000" w:themeColor="text1"/>
        </w:rPr>
        <w:t xml:space="preserve">i </w:t>
      </w:r>
      <w:r w:rsidRPr="006B767E">
        <w:rPr>
          <w:bCs/>
        </w:rPr>
        <w:t>Klaipėdos lopšelyje-darželyje</w:t>
      </w:r>
      <w:r>
        <w:rPr>
          <w:bCs/>
        </w:rPr>
        <w:t xml:space="preserve"> (toliau – l.-d.)</w:t>
      </w:r>
      <w:r w:rsidRPr="006B767E">
        <w:rPr>
          <w:bCs/>
        </w:rPr>
        <w:t xml:space="preserve"> „Alksniukas“ ir </w:t>
      </w:r>
      <w:r>
        <w:rPr>
          <w:bCs/>
        </w:rPr>
        <w:t>l.-d.</w:t>
      </w:r>
      <w:r w:rsidRPr="006B767E">
        <w:rPr>
          <w:bCs/>
        </w:rPr>
        <w:t xml:space="preserve"> „Želmenėlis“, toliau vykdomi darbai </w:t>
      </w:r>
      <w:r>
        <w:rPr>
          <w:bCs/>
        </w:rPr>
        <w:t>l.-d.</w:t>
      </w:r>
      <w:r w:rsidRPr="006B767E">
        <w:rPr>
          <w:bCs/>
        </w:rPr>
        <w:t xml:space="preserve"> „Svirpliukas“; atnaujintas Klaipėdos Hermano Zudermano gimnazijos sporto aikštynas; atverta nauja Mažosios Lietuvos istorijos muziejaus archeologijos ekspozicija šiaurinėje kurtinoje; </w:t>
      </w:r>
      <w:r w:rsidRPr="006B767E">
        <w:t xml:space="preserve">pasirašyta rangos darbų sutartis Bendruomenės centro-bibliotekos (Molo g. 60) kapitaliniam remontui; </w:t>
      </w:r>
      <w:r w:rsidRPr="006B767E">
        <w:rPr>
          <w:bCs/>
        </w:rPr>
        <w:t>baigti Futbolo mokyklos ir buvusio baseino konversijos darbai: vietoje nugriautos Futbolo mokyklos ir baseino pastato iškilo daugiafunkcis dviejų aukštų paslaugų kompleksas; pradėtas rengti pastatų Turistų</w:t>
      </w:r>
      <w:r>
        <w:rPr>
          <w:bCs/>
        </w:rPr>
        <w:t> </w:t>
      </w:r>
      <w:r w:rsidRPr="006B767E">
        <w:rPr>
          <w:bCs/>
        </w:rPr>
        <w:t>g.</w:t>
      </w:r>
      <w:r>
        <w:rPr>
          <w:bCs/>
        </w:rPr>
        <w:t> </w:t>
      </w:r>
      <w:r w:rsidRPr="006B767E">
        <w:rPr>
          <w:bCs/>
        </w:rPr>
        <w:t>28, pritaikant juos Kompleksinių paslaugų vaikams su negalia ir jų šeimoms centro veiklai</w:t>
      </w:r>
      <w:r>
        <w:rPr>
          <w:bCs/>
        </w:rPr>
        <w:t>,</w:t>
      </w:r>
      <w:r w:rsidRPr="006B767E">
        <w:rPr>
          <w:bCs/>
        </w:rPr>
        <w:t xml:space="preserve"> rekonstrukcijos techninis projektas; baigtas projektas „Laikino apgyvendinimo namų infrastruktūros modernizavimas“ (Šilutės pl. 8), sudarytos palankios sąlygos 50 socialinės rizikos suaugusių asmenų apgyvendinimui; pastatytas daugiabutis gyvenamasis namas Rambyno g. 14A, įrengta 40 butų.</w:t>
      </w:r>
      <w:r w:rsidR="00F15D55">
        <w:rPr>
          <w:bCs/>
        </w:rPr>
        <w:t xml:space="preserve"> </w:t>
      </w:r>
    </w:p>
    <w:p w:rsidR="00BA2DD9" w:rsidRPr="006B767E" w:rsidRDefault="00BA2DD9" w:rsidP="00BA2DD9">
      <w:pPr>
        <w:ind w:firstLine="709"/>
        <w:jc w:val="both"/>
      </w:pPr>
      <w:r w:rsidRPr="006B767E">
        <w:t xml:space="preserve">Buvo intensyviai vykdomi ir darbai daugiabučių namų kvartaluose. Daugiabučių namų kiemų infrastruktūros gerinimo programai įgyvendinti panaudota 2,8 mln. Eur, įrengtos arba baigiamos įrengti 334 automobilių stovėjimo vietos, 6 kiemuose įrengtas apšvietimas (prie 10 daugiabučių namų įrengti 38 šviestuvai), parengta 19 daugiabučių namų kiemų apšvietimo projektų. Atlikta didžioji dalis projekto „Kompleksinis tikslinės teritorijos daugiabučių namų kiemų tvarkymas“ rangos darbų. 2021 m. įrengtos 629 automobilių stovėjimo vietos įgyvendinant projektus: „Futbolo mokyklos ir baseino pastatų konversija“ – 113 vietų, </w:t>
      </w:r>
      <w:r w:rsidRPr="006B767E">
        <w:rPr>
          <w:bCs/>
        </w:rPr>
        <w:t>„Pėsčiųjų tako sutvarkymas palei Taikos pr. nuo Sausio 15</w:t>
      </w:r>
      <w:r w:rsidRPr="006B767E">
        <w:rPr>
          <w:bCs/>
        </w:rPr>
        <w:noBreakHyphen/>
        <w:t xml:space="preserve">sios iki Kauno g., paverčiant viešąja erdve, pritaikyta gyventojams bei smulkiajam ir vidutiniam verslui“ </w:t>
      </w:r>
      <w:r w:rsidRPr="006B767E">
        <w:t>– 170 vietų, „Laikino apgyvendinimo namų infrastruktūros modernizavimas (Šilutės pl. 8)“ – 1</w:t>
      </w:r>
      <w:r w:rsidR="00F15D55">
        <w:t xml:space="preserve"> </w:t>
      </w:r>
      <w:r w:rsidRPr="006B767E">
        <w:t>atnaujinta vieta.</w:t>
      </w:r>
    </w:p>
    <w:p w:rsidR="00BA2DD9" w:rsidRPr="007232CA" w:rsidRDefault="00BA2DD9" w:rsidP="00BA2DD9">
      <w:pPr>
        <w:ind w:firstLine="709"/>
        <w:jc w:val="both"/>
      </w:pPr>
      <w:r w:rsidRPr="007232CA">
        <w:rPr>
          <w:bCs/>
        </w:rPr>
        <w:lastRenderedPageBreak/>
        <w:t xml:space="preserve">Kasmet gražėja mūsų miestas įgyvendinant Paveldotvarkos programą, pagal kurią darbai vykdomi </w:t>
      </w:r>
      <w:r w:rsidRPr="007232CA">
        <w:t xml:space="preserve">jau ketvirtus metus. 2021 metais saugomiems paveldo objektams bei tyrimams Savivaldybė </w:t>
      </w:r>
      <w:r w:rsidRPr="00C556AE">
        <w:t>skyrė 300 tūkst. Eur (</w:t>
      </w:r>
      <w:r w:rsidR="00053F49" w:rsidRPr="00C556AE">
        <w:t>2020 m. – 220 tūkst. Eur, 2019 m. – 123,7 tūkst. Eur</w:t>
      </w:r>
      <w:r w:rsidRPr="00C556AE">
        <w:t>), sutvarkyti</w:t>
      </w:r>
      <w:r w:rsidRPr="00C556AE">
        <w:rPr>
          <w:noProof/>
        </w:rPr>
        <w:t xml:space="preserve"> 6 kultūros</w:t>
      </w:r>
      <w:r w:rsidRPr="007232CA">
        <w:rPr>
          <w:noProof/>
        </w:rPr>
        <w:t xml:space="preserve"> paveldo objektai: </w:t>
      </w:r>
      <w:r w:rsidRPr="007232CA">
        <w:rPr>
          <w:lang w:eastAsia="lt-LT"/>
        </w:rPr>
        <w:t>sandėlio Žvejų g. 18 fasadai, pastato Tiltų g. 1 stogas, Klaipėdos liuteronų parapijos pastato Pylimo g. 2</w:t>
      </w:r>
      <w:r w:rsidR="00F15D55">
        <w:rPr>
          <w:lang w:eastAsia="lt-LT"/>
        </w:rPr>
        <w:t xml:space="preserve"> </w:t>
      </w:r>
      <w:r w:rsidRPr="007232CA">
        <w:rPr>
          <w:lang w:eastAsia="lt-LT"/>
        </w:rPr>
        <w:t xml:space="preserve">fasadai, pastato Jūros g. 1A fasadai, pastato Pievų Tako g. 4 stogas ir fasadai), atlikti buvusios Šv. Jono bažnyčios archeologiniai tyrimai. </w:t>
      </w:r>
      <w:r w:rsidRPr="007232CA">
        <w:t>Savivaldybei prisidedant prie tvarkybos darbų finansavimo, siekiama įtraukti kuo platesnį valdytojų ratą į savo turto, kartu ir Klaipėdos senamiesčio, Naujamiesčio, Smiltynės, dvarų paveldo išsaugojimą.</w:t>
      </w:r>
    </w:p>
    <w:p w:rsidR="00BA2DD9" w:rsidRPr="007232CA" w:rsidRDefault="00BA2DD9" w:rsidP="00BA2DD9">
      <w:pPr>
        <w:ind w:firstLine="709"/>
        <w:jc w:val="both"/>
        <w:rPr>
          <w:bCs/>
        </w:rPr>
      </w:pPr>
      <w:r w:rsidRPr="007232CA">
        <w:rPr>
          <w:bCs/>
        </w:rPr>
        <w:t>Prikelta naujam gyvenimui Savivaldybės jachta „Lietuva“ – po kapitalinio remonto perduota naudoti sporto klubui „Ostmarina“. Legendinė jachta – pirmasis lietuvių burinis laivas, apiplaukęs pasaulį, toliau įgyvendins savo misiją ugdyti jaunuosius buriuotojus, garsinti Lietuvos vardą, dalyvauti varžybose ir atstovauti Lietuvai visame pasaulyje.</w:t>
      </w:r>
    </w:p>
    <w:p w:rsidR="00BA2DD9" w:rsidRPr="007232CA" w:rsidRDefault="00BA2DD9" w:rsidP="00BA2DD9">
      <w:pPr>
        <w:tabs>
          <w:tab w:val="left" w:pos="851"/>
        </w:tabs>
        <w:ind w:firstLine="709"/>
        <w:jc w:val="both"/>
      </w:pPr>
      <w:r w:rsidRPr="007232CA">
        <w:t>Reaguodama į COVID-19 iššūkius, Savivaldybė 2021 m. skubos tvarka investavo 2,2 mln. Eur į hibridinio mokymo įrangą bendrojo ugdymo mokyklose. IT specialistams parengus techninę specifikaciją ir pravedus konsultacijas mokykloms, miesto mokymo įstaigos sėkmingai įsidiegė įrangą, padėsiančią užtikrinti nepertraukiamą ugdymo procesą.</w:t>
      </w:r>
    </w:p>
    <w:p w:rsidR="00BA2DD9" w:rsidRPr="007232CA" w:rsidRDefault="00BA2DD9" w:rsidP="00BA2DD9">
      <w:pPr>
        <w:tabs>
          <w:tab w:val="left" w:pos="851"/>
        </w:tabs>
        <w:ind w:firstLine="709"/>
        <w:jc w:val="both"/>
      </w:pPr>
      <w:r w:rsidRPr="007232CA">
        <w:t xml:space="preserve">Gerinant švietimo kokybę Klaipėdoje nuo rugsėjo 1 d. pradėjo veikti Klaipėdos universiteto gimnazija – šis statusas suteiktas Klaipėdos „Žemynos“ gimnazijai. Toks miesto ir universiteto bendradarbiavimas – vienas iš žingsnių, prisidedančių ir prie Klaipėdos ekonominės plėtros strategijos įgyvendinimo, siekiant plėtoti inovatyvią ir ateities ekonomikos poreikius atitinkančią švietimo, mokslo ir studijų sistemą, </w:t>
      </w:r>
    </w:p>
    <w:p w:rsidR="00BA2DD9" w:rsidRPr="007232CA" w:rsidRDefault="00BA2DD9" w:rsidP="00BA2DD9">
      <w:pPr>
        <w:spacing w:line="216" w:lineRule="auto"/>
        <w:ind w:firstLine="709"/>
        <w:jc w:val="both"/>
        <w:rPr>
          <w:noProof/>
        </w:rPr>
      </w:pPr>
      <w:r w:rsidRPr="007232CA">
        <w:rPr>
          <w:noProof/>
        </w:rPr>
        <w:t>2021 m. pradėta ikimokyklinių įstaigų administracinė reforma pagal Klaipėdos miesto švietimo įstaigų, įgyvendinančių</w:t>
      </w:r>
      <w:r w:rsidRPr="007232CA">
        <w:t xml:space="preserve"> ikimokyklinio ir priešmokyklinio ugdymo programas, 2021–2025 metų tinklo pertvarkos bendrąjį planą: įvykdyta l.-d. „Šermukšnėlė“, „Boružėlė“ ir „Kregždutė“ reorganizacija: l.-d. „Boružėlė“ prijungiamas prie l.-d. „Traukinukas“; l</w:t>
      </w:r>
      <w:r w:rsidRPr="007232CA">
        <w:rPr>
          <w:noProof/>
        </w:rPr>
        <w:t>.-d. „Kregždutė“ prijungiamas prie l.-d. „Šaltinėlis“ ir l.-d. „Šermukšnėlė“ prijungiamas prie l.-d. „Čiauškutė“. Šiais metais planuojama sujungti dar šešis darželius.</w:t>
      </w:r>
    </w:p>
    <w:p w:rsidR="00BA2DD9" w:rsidRPr="007232CA" w:rsidRDefault="00BA2DD9" w:rsidP="00BA2DD9">
      <w:pPr>
        <w:ind w:firstLine="709"/>
        <w:jc w:val="both"/>
        <w:rPr>
          <w:bCs/>
        </w:rPr>
      </w:pPr>
      <w:r w:rsidRPr="007232CA">
        <w:rPr>
          <w:bCs/>
        </w:rPr>
        <w:t xml:space="preserve">2021 m. pradėti </w:t>
      </w:r>
      <w:r w:rsidRPr="007232CA">
        <w:t xml:space="preserve">Klaipėdos Vitės progimnazijos teritorijos tvarkymo darbai, </w:t>
      </w:r>
      <w:r w:rsidRPr="007232CA">
        <w:rPr>
          <w:bCs/>
        </w:rPr>
        <w:t>šalinamas užterštas gruntas</w:t>
      </w:r>
      <w:r w:rsidRPr="007232CA">
        <w:t xml:space="preserve"> pagal parengtą ir Aplinkos apsaugos departamento prie Aplinkos ministerijos patvirtintą tvarkymo planą. Tai </w:t>
      </w:r>
      <w:r w:rsidRPr="007232CA">
        <w:rPr>
          <w:bCs/>
        </w:rPr>
        <w:t xml:space="preserve">viena iš devynių teritorijų, esančių šiaurinėje Klaipėdos m. dalyje, kuriose vykdyto Savivaldybės monitoringo metu buvo nustatyta neleistina dirvožemio tarša chromu. </w:t>
      </w:r>
    </w:p>
    <w:p w:rsidR="00BA2DD9" w:rsidRPr="007232CA" w:rsidRDefault="00BA2DD9" w:rsidP="00BA2DD9">
      <w:pPr>
        <w:tabs>
          <w:tab w:val="left" w:pos="851"/>
        </w:tabs>
        <w:ind w:firstLine="709"/>
        <w:jc w:val="both"/>
        <w:rPr>
          <w:noProof/>
        </w:rPr>
      </w:pPr>
      <w:r w:rsidRPr="007232CA">
        <w:rPr>
          <w:bCs/>
        </w:rPr>
        <w:t>Savivaldybės administracijoje 2021 m. toliau sėkmingai buvo diegiama</w:t>
      </w:r>
      <w:r w:rsidR="00F15D55">
        <w:rPr>
          <w:bCs/>
        </w:rPr>
        <w:t xml:space="preserve"> </w:t>
      </w:r>
      <w:r w:rsidRPr="007232CA">
        <w:rPr>
          <w:bCs/>
        </w:rPr>
        <w:t>kokybės vadybos sistema LEAN, siekiant gerinti Savivaldybėje gyvenančių asmenų aptarnavimo viešojo valdymo institucijose kokybę, didinti</w:t>
      </w:r>
      <w:r w:rsidR="00F15D55">
        <w:rPr>
          <w:bCs/>
        </w:rPr>
        <w:t xml:space="preserve"> </w:t>
      </w:r>
      <w:r w:rsidRPr="007232CA">
        <w:rPr>
          <w:bCs/>
        </w:rPr>
        <w:t>visuomenės pasitenkinimą Savivaldybės teikiamomis administracinėmis ir viešosiomis paslaugomis. Įgyvendinus projektą „Paslaugų teikimo gyventojams kokybės gerinimas Klaipėdos regiono savivaldybėse“, sertifikuoti 25 ekspertai, kurie toliau tobulins įstaigos veiklą pagal</w:t>
      </w:r>
      <w:r w:rsidR="00F15D55">
        <w:rPr>
          <w:bCs/>
        </w:rPr>
        <w:t xml:space="preserve"> </w:t>
      </w:r>
      <w:r w:rsidRPr="007232CA">
        <w:rPr>
          <w:bCs/>
        </w:rPr>
        <w:t xml:space="preserve">pateiktas rekomendacijas. </w:t>
      </w:r>
      <w:r w:rsidRPr="007232CA">
        <w:rPr>
          <w:noProof/>
        </w:rPr>
        <w:t>Diegiant LEAN atsirado daugiau elektroninių paslaugų, sutrumpėjo paslaugų teikimo terminai. Savivaldybė parengė piliečių chartiją − Klaipėdos miesto savivaldybės darbuotojų ir klaipėdiečių bendradarbiavimo susitarimą, kuris atspindi bendrą, nuoseklų ir orientuotą į aptarnavimo kokybę deklaravimą.</w:t>
      </w:r>
    </w:p>
    <w:p w:rsidR="00BA2DD9" w:rsidRPr="007232CA" w:rsidRDefault="00BA2DD9" w:rsidP="00BA2DD9">
      <w:pPr>
        <w:ind w:firstLine="709"/>
        <w:jc w:val="both"/>
        <w:rPr>
          <w:bCs/>
        </w:rPr>
      </w:pPr>
      <w:r w:rsidRPr="007232CA">
        <w:rPr>
          <w:bCs/>
        </w:rPr>
        <w:t xml:space="preserve">Pažymėtina, kad 2021 m. dėl COVID-19 infekcijos plitimo grėsmės 4,1 karto sumažėjo aptarnautų kontaktiniu būdu klientų skaičius; žymiai, net 29,1 proc. padidėjo el. paštu gautų užklausų ir prašymų kiekis bei 11,2 proc. išaugo naudojimasis e. paslaugomis. </w:t>
      </w:r>
      <w:r w:rsidRPr="007232CA">
        <w:t>Džiugina, kad reaguojant į ekstremalią situaciją pavyko paspartinti</w:t>
      </w:r>
      <w:r w:rsidR="00F15D55">
        <w:t xml:space="preserve"> </w:t>
      </w:r>
      <w:r w:rsidRPr="007232CA">
        <w:t>į elektroninę erdvę keliamų paslaugų</w:t>
      </w:r>
      <w:r w:rsidRPr="007232CA">
        <w:rPr>
          <w:bCs/>
        </w:rPr>
        <w:t xml:space="preserve"> skaičių. Į elektroninę erdvę pavyko perkelti dvigubai daugiau, nei planuota, 4 ir 5 brandos lygio paslaugų: vietoje 42-jų 4 lygio paslaugų – 81, o vietoj 27-ių 5 brandos lygio paslaugų – 51, tai sudarė gyventojams sąlygas paslaugas gauti nuotoliniu būdu neišeinant iš namų.</w:t>
      </w:r>
    </w:p>
    <w:p w:rsidR="00BA2DD9" w:rsidRPr="007232CA" w:rsidRDefault="00BA2DD9" w:rsidP="00BA2DD9">
      <w:pPr>
        <w:ind w:firstLine="709"/>
        <w:jc w:val="both"/>
      </w:pPr>
      <w:r w:rsidRPr="007232CA">
        <w:t xml:space="preserve">Siekiant optimizuoti ir efektyvinti Savivaldybės valdomų bendrovių veiklą, užtikrinti efektyvų ir racionalų Savivaldybės turto naudojimą, siekti visuomeninės naudos, 2021 m. pradėtas UAB „Gatvių apšvietimas“ reorganizavimo procedūrų vykdymas, siekiant bendrovę prijungti prie UAB „Klaipėdos autobusų parkas“, UAB „Senasis turgus“ reorganizavimo procedūrų vykdymas, siekiant bendrovę prijungti prie UAB „Naujasis turgus“. </w:t>
      </w:r>
    </w:p>
    <w:p w:rsidR="00BA2DD9" w:rsidRPr="007232CA" w:rsidRDefault="00BA2DD9" w:rsidP="00BA2DD9">
      <w:pPr>
        <w:ind w:firstLine="709"/>
        <w:jc w:val="both"/>
        <w:rPr>
          <w:rFonts w:eastAsia="Calibri"/>
          <w:lang w:eastAsia="lt-LT"/>
        </w:rPr>
      </w:pPr>
      <w:r w:rsidRPr="007232CA">
        <w:rPr>
          <w:lang w:eastAsia="lt-LT"/>
        </w:rPr>
        <w:t xml:space="preserve">Siekiant gerinti viešųjų paslaugų kokybę, užtikrinti kokybišką ir patikimą lietaus nuotekų tvarkymą Klaipėdos mieste 2021 m. Savivaldybės taryba nuosavybes teise priklausančius paviršinių nuotekų tinklus perdavė bendrovei „Klaipėdos vanduo“. </w:t>
      </w:r>
      <w:r w:rsidRPr="007232CA">
        <w:rPr>
          <w:rFonts w:eastAsia="Calibri"/>
          <w:lang w:eastAsia="lt-LT"/>
        </w:rPr>
        <w:t>Bendrovei nuosavybes teise perduota ne tik paviršinių nuotekų tinklų infrastruktūra, bet ir papildomai į paviršinių nuotekų tvarkymą įtrauktos miesto gatvės bei pėsčiųjų takai (apie 853 hektarus). Atlikusi probleminių vietų ir dažniausiai nuo potvynių kenčiančių miesto dalių analizę, bendrovė planuoja per trejus metus į paviršinių nuotekų tinklų rekonstrukciją, kapitalinį remontą ir naujų tinklų tiesimą investuoti apie 8–9 milijonus eurų.</w:t>
      </w:r>
    </w:p>
    <w:p w:rsidR="00BA2DD9" w:rsidRPr="006B767E" w:rsidRDefault="00BA2DD9" w:rsidP="00BA2DD9">
      <w:pPr>
        <w:spacing w:line="216" w:lineRule="auto"/>
        <w:ind w:firstLine="709"/>
        <w:jc w:val="both"/>
        <w:rPr>
          <w:shd w:val="clear" w:color="auto" w:fill="FFFFFF"/>
        </w:rPr>
      </w:pPr>
      <w:r w:rsidRPr="007232CA">
        <w:t xml:space="preserve">2022 m. metais laukia ne mažiau svarbūs darbai – </w:t>
      </w:r>
      <w:r w:rsidRPr="007232CA">
        <w:rPr>
          <w:shd w:val="clear" w:color="auto" w:fill="FFFFFF"/>
        </w:rPr>
        <w:t xml:space="preserve">aktyviai dalyvauti rengiant Klaipėdos regiono plėtros planą, suformuosiantį regioninę 2021–2027 metų ES lėšų panaudojimo strategiją, bendradarbiaujant su partneriais tęsti Klaipėdos miesto ekonominės plėtros strategijoje numatytų </w:t>
      </w:r>
      <w:r w:rsidRPr="006B767E">
        <w:rPr>
          <w:shd w:val="clear" w:color="auto" w:fill="FFFFFF"/>
        </w:rPr>
        <w:t xml:space="preserve">veiksmų įgyvendinimą. </w:t>
      </w:r>
    </w:p>
    <w:p w:rsidR="00BA2DD9" w:rsidRPr="006B767E" w:rsidRDefault="00BA2DD9" w:rsidP="00BA2DD9">
      <w:pPr>
        <w:ind w:firstLine="709"/>
        <w:jc w:val="both"/>
        <w:rPr>
          <w:shd w:val="clear" w:color="auto" w:fill="FFFFFF"/>
        </w:rPr>
      </w:pPr>
      <w:r w:rsidRPr="006B767E">
        <w:rPr>
          <w:shd w:val="clear" w:color="auto" w:fill="FFFFFF"/>
        </w:rPr>
        <w:t xml:space="preserve"> </w:t>
      </w:r>
    </w:p>
    <w:p w:rsidR="00BA2DD9" w:rsidRPr="006B767E" w:rsidRDefault="00BA2DD9" w:rsidP="00BA2DD9">
      <w:pPr>
        <w:ind w:firstLine="709"/>
        <w:jc w:val="both"/>
        <w:rPr>
          <w:color w:val="000000"/>
          <w:shd w:val="clear" w:color="auto" w:fill="FFFFFF"/>
        </w:rPr>
      </w:pPr>
      <w:r w:rsidRPr="006B767E">
        <w:rPr>
          <w:color w:val="000000"/>
          <w:shd w:val="clear" w:color="auto" w:fill="FFFFFF"/>
        </w:rPr>
        <w:t>Savivaldybės administracija kviečia visus susitelkti kryptingam darbui siekiant Savivaldybės tarybos patvirtintos miesto vizijos – tapti veržliu, sumaniu ir įtraukiu miestu.</w:t>
      </w:r>
    </w:p>
    <w:p w:rsidR="00BA2DD9" w:rsidRPr="006B767E" w:rsidRDefault="00BA2DD9" w:rsidP="00BA2DD9">
      <w:pPr>
        <w:ind w:firstLine="709"/>
        <w:jc w:val="both"/>
      </w:pPr>
    </w:p>
    <w:p w:rsidR="00BA2DD9" w:rsidRPr="006B767E" w:rsidRDefault="00BA2DD9" w:rsidP="00BA2DD9">
      <w:pPr>
        <w:ind w:firstLine="709"/>
        <w:jc w:val="both"/>
      </w:pPr>
    </w:p>
    <w:p w:rsidR="00BA2DD9" w:rsidRPr="006B767E" w:rsidRDefault="00BA2DD9" w:rsidP="00BA2DD9">
      <w:pPr>
        <w:tabs>
          <w:tab w:val="left" w:pos="7655"/>
        </w:tabs>
        <w:spacing w:line="216" w:lineRule="auto"/>
        <w:jc w:val="both"/>
        <w:rPr>
          <w:color w:val="000000"/>
          <w:shd w:val="clear" w:color="auto" w:fill="FFFFFF"/>
        </w:rPr>
      </w:pPr>
      <w:r w:rsidRPr="006B767E">
        <w:rPr>
          <w:color w:val="000000"/>
          <w:shd w:val="clear" w:color="auto" w:fill="FFFFFF"/>
        </w:rPr>
        <w:t>Savivaldybės administracijos direktorius</w:t>
      </w:r>
      <w:r w:rsidRPr="006B767E">
        <w:rPr>
          <w:color w:val="000000"/>
          <w:shd w:val="clear" w:color="auto" w:fill="FFFFFF"/>
        </w:rPr>
        <w:tab/>
        <w:t>Gintaras Neniškis</w:t>
      </w:r>
    </w:p>
    <w:p w:rsidR="00BA2DD9" w:rsidRPr="006B767E" w:rsidRDefault="00BA2DD9" w:rsidP="00BA2DD9"/>
    <w:p w:rsidR="00BA2DD9" w:rsidRDefault="00BA2DD9">
      <w:pPr>
        <w:spacing w:after="200" w:line="276" w:lineRule="auto"/>
      </w:pPr>
      <w:r>
        <w:br w:type="page"/>
      </w:r>
    </w:p>
    <w:p w:rsidR="0005682D" w:rsidRPr="00DE4B33" w:rsidRDefault="0005682D" w:rsidP="0005682D">
      <w:pPr>
        <w:ind w:firstLine="709"/>
        <w:jc w:val="both"/>
      </w:pPr>
      <w:r w:rsidRPr="00DE4B33">
        <w:t xml:space="preserve">Toliau pateikiama </w:t>
      </w:r>
      <w:r w:rsidR="005424A9" w:rsidRPr="00DE4B33">
        <w:t>Klaipėdos miesto savivaldybės</w:t>
      </w:r>
      <w:r w:rsidRPr="00DE4B33">
        <w:t xml:space="preserve"> administracijos veiklos ataskaita pagal pagrindines sritis: bendrosios valdymo funkcijos, miesto vystymas, miesto priežiūra, paslaugos gyventojams, ugdymas ir kultūra.</w:t>
      </w:r>
    </w:p>
    <w:p w:rsidR="00283647" w:rsidRPr="00DE4B33" w:rsidRDefault="00283647" w:rsidP="00283647">
      <w:pPr>
        <w:jc w:val="center"/>
        <w:rPr>
          <w:b/>
        </w:rPr>
      </w:pPr>
    </w:p>
    <w:p w:rsidR="0005682D" w:rsidRPr="00DE4B33" w:rsidRDefault="0005682D" w:rsidP="00283647">
      <w:pPr>
        <w:jc w:val="center"/>
        <w:rPr>
          <w:b/>
        </w:rPr>
      </w:pPr>
      <w:r w:rsidRPr="00DE4B33">
        <w:rPr>
          <w:b/>
        </w:rPr>
        <w:t>BENDROSIOS VALDYMO FUNKCIJOS</w:t>
      </w:r>
    </w:p>
    <w:p w:rsidR="0005682D" w:rsidRPr="00DE4B33" w:rsidRDefault="0005682D" w:rsidP="00283647">
      <w:pPr>
        <w:jc w:val="center"/>
        <w:rPr>
          <w:b/>
        </w:rPr>
      </w:pPr>
    </w:p>
    <w:p w:rsidR="0005682D" w:rsidRPr="00DE4B33" w:rsidRDefault="0005682D" w:rsidP="00283647">
      <w:pPr>
        <w:jc w:val="center"/>
        <w:rPr>
          <w:b/>
        </w:rPr>
      </w:pPr>
      <w:r w:rsidRPr="00DE4B33">
        <w:rPr>
          <w:b/>
        </w:rPr>
        <w:t>Strateginis planavimas</w:t>
      </w:r>
    </w:p>
    <w:p w:rsidR="0005682D" w:rsidRPr="00DE4B33" w:rsidRDefault="0005682D" w:rsidP="0005682D">
      <w:pPr>
        <w:ind w:firstLine="851"/>
        <w:jc w:val="both"/>
        <w:rPr>
          <w:b/>
        </w:rPr>
      </w:pPr>
    </w:p>
    <w:p w:rsidR="008C5C8F" w:rsidRPr="00DE4B33" w:rsidRDefault="004B66F5" w:rsidP="008C5C8F">
      <w:pPr>
        <w:ind w:firstLine="709"/>
        <w:jc w:val="both"/>
        <w:rPr>
          <w:lang w:eastAsia="lt-LT"/>
        </w:rPr>
      </w:pPr>
      <w:r w:rsidRPr="00DE4B33">
        <w:t>Klaipėdos miesto savivaldybės</w:t>
      </w:r>
      <w:r w:rsidR="008C5C8F" w:rsidRPr="00DE4B33">
        <w:t xml:space="preserve"> tarybos </w:t>
      </w:r>
      <w:r>
        <w:t xml:space="preserve">(toliau – Taryba) </w:t>
      </w:r>
      <w:r w:rsidRPr="00DE4B33">
        <w:t xml:space="preserve">2021 m. gegužės 27 d. </w:t>
      </w:r>
      <w:r w:rsidR="008C5C8F" w:rsidRPr="00DE4B33">
        <w:t xml:space="preserve">sprendimu </w:t>
      </w:r>
      <w:r w:rsidR="00945BA3" w:rsidRPr="00DE4B33">
        <w:t xml:space="preserve">Nr. T2-135 </w:t>
      </w:r>
      <w:r w:rsidR="008C5C8F" w:rsidRPr="00DE4B33">
        <w:t>buvo patvirtintas Klaipėdos miesto savivaldybės 20</w:t>
      </w:r>
      <w:r w:rsidR="0007142A" w:rsidRPr="00DE4B33">
        <w:t>21</w:t>
      </w:r>
      <w:r w:rsidR="008C5C8F" w:rsidRPr="00DE4B33">
        <w:t>–20</w:t>
      </w:r>
      <w:r w:rsidR="0007142A" w:rsidRPr="00DE4B33">
        <w:t>3</w:t>
      </w:r>
      <w:r w:rsidR="008C5C8F" w:rsidRPr="00DE4B33">
        <w:t xml:space="preserve">0 metų strateginis plėtros planas – ilgos trukmės strateginio planavimo dokumentas, kuriame išdėstyta Klaipėdos miesto vizija, plėtros prioritetai, strateginiai tikslai ir uždaviniai. </w:t>
      </w:r>
    </w:p>
    <w:p w:rsidR="0005682D" w:rsidRPr="00DE4B33" w:rsidRDefault="0005682D" w:rsidP="0005682D">
      <w:pPr>
        <w:ind w:firstLine="709"/>
        <w:jc w:val="both"/>
        <w:rPr>
          <w:lang w:eastAsia="lt-LT"/>
        </w:rPr>
      </w:pPr>
      <w:r w:rsidRPr="00DE4B33">
        <w:t>Parengta Klaipėdos miesto savivaldybės 202</w:t>
      </w:r>
      <w:r w:rsidR="00C62501" w:rsidRPr="00DE4B33">
        <w:t>1</w:t>
      </w:r>
      <w:r w:rsidR="00B51D48" w:rsidRPr="00DE4B33">
        <w:t>–</w:t>
      </w:r>
      <w:r w:rsidRPr="00DE4B33">
        <w:t>202</w:t>
      </w:r>
      <w:r w:rsidR="00C62501" w:rsidRPr="00DE4B33">
        <w:t>3</w:t>
      </w:r>
      <w:r w:rsidRPr="00DE4B33">
        <w:t xml:space="preserve"> metų strateginio veiklos plano ataskaita, kuri yra šios ataskaitos sudėtinė dalis. </w:t>
      </w:r>
      <w:r w:rsidR="00A71653" w:rsidRPr="00DE4B33">
        <w:t xml:space="preserve">Klaipėdos miesto savivaldybės administracija (toliau – </w:t>
      </w:r>
      <w:r w:rsidR="00B51D48" w:rsidRPr="00DE4B33">
        <w:rPr>
          <w:lang w:eastAsia="lt-LT"/>
        </w:rPr>
        <w:t>KMSA</w:t>
      </w:r>
      <w:r w:rsidR="00A71653" w:rsidRPr="00DE4B33">
        <w:rPr>
          <w:lang w:eastAsia="lt-LT"/>
        </w:rPr>
        <w:t>)</w:t>
      </w:r>
      <w:r w:rsidRPr="00DE4B33">
        <w:rPr>
          <w:lang w:eastAsia="lt-LT"/>
        </w:rPr>
        <w:t xml:space="preserve"> 202</w:t>
      </w:r>
      <w:r w:rsidR="00C62501" w:rsidRPr="00DE4B33">
        <w:rPr>
          <w:lang w:eastAsia="lt-LT"/>
        </w:rPr>
        <w:t>1</w:t>
      </w:r>
      <w:r w:rsidRPr="00DE4B33">
        <w:rPr>
          <w:lang w:eastAsia="lt-LT"/>
        </w:rPr>
        <w:t xml:space="preserve"> m. siekė 3 strateginių tikslų ir vykdė 12 Klaipėdos miesto savivaldybės 202</w:t>
      </w:r>
      <w:r w:rsidR="00C62501" w:rsidRPr="00DE4B33">
        <w:rPr>
          <w:lang w:eastAsia="lt-LT"/>
        </w:rPr>
        <w:t>1</w:t>
      </w:r>
      <w:r w:rsidR="00B51D48" w:rsidRPr="00DE4B33">
        <w:rPr>
          <w:lang w:eastAsia="lt-LT"/>
        </w:rPr>
        <w:t>–</w:t>
      </w:r>
      <w:r w:rsidRPr="00DE4B33">
        <w:rPr>
          <w:lang w:eastAsia="lt-LT"/>
        </w:rPr>
        <w:t>202</w:t>
      </w:r>
      <w:r w:rsidR="00C62501" w:rsidRPr="00DE4B33">
        <w:rPr>
          <w:lang w:eastAsia="lt-LT"/>
        </w:rPr>
        <w:t>3</w:t>
      </w:r>
      <w:r w:rsidRPr="00DE4B33">
        <w:rPr>
          <w:lang w:eastAsia="lt-LT"/>
        </w:rPr>
        <w:t xml:space="preserve"> m</w:t>
      </w:r>
      <w:r w:rsidR="00B51D48" w:rsidRPr="00DE4B33">
        <w:rPr>
          <w:lang w:eastAsia="lt-LT"/>
        </w:rPr>
        <w:t>etų</w:t>
      </w:r>
      <w:r w:rsidRPr="00DE4B33">
        <w:rPr>
          <w:lang w:eastAsia="lt-LT"/>
        </w:rPr>
        <w:t xml:space="preserve"> strateginio veiklos plano</w:t>
      </w:r>
      <w:r w:rsidR="00A7212B" w:rsidRPr="00DE4B33">
        <w:rPr>
          <w:rStyle w:val="Puslapioinaosnuoroda"/>
          <w:lang w:eastAsia="lt-LT"/>
        </w:rPr>
        <w:footnoteReference w:id="1"/>
      </w:r>
      <w:r w:rsidR="00A7212B" w:rsidRPr="00DE4B33">
        <w:rPr>
          <w:lang w:eastAsia="lt-LT"/>
        </w:rPr>
        <w:t xml:space="preserve"> </w:t>
      </w:r>
      <w:r w:rsidRPr="00DE4B33">
        <w:rPr>
          <w:lang w:eastAsia="lt-LT"/>
        </w:rPr>
        <w:t>programų.</w:t>
      </w:r>
      <w:r w:rsidR="00F15D55">
        <w:rPr>
          <w:lang w:eastAsia="lt-LT"/>
        </w:rPr>
        <w:t xml:space="preserve"> </w:t>
      </w:r>
      <w:r w:rsidRPr="00DE4B33">
        <w:rPr>
          <w:lang w:eastAsia="lt-LT"/>
        </w:rPr>
        <w:t>Atlikus minėtų programų įgyvendinimo analizę, nustatyta, kad 202</w:t>
      </w:r>
      <w:r w:rsidR="007001A4" w:rsidRPr="00DE4B33">
        <w:rPr>
          <w:lang w:eastAsia="lt-LT"/>
        </w:rPr>
        <w:t>1</w:t>
      </w:r>
      <w:r w:rsidRPr="00DE4B33">
        <w:rPr>
          <w:lang w:eastAsia="lt-LT"/>
        </w:rPr>
        <w:t xml:space="preserve"> m. įvykdyt</w:t>
      </w:r>
      <w:r w:rsidR="00497823">
        <w:rPr>
          <w:lang w:eastAsia="lt-LT"/>
        </w:rPr>
        <w:t>a</w:t>
      </w:r>
      <w:r w:rsidRPr="00DE4B33">
        <w:rPr>
          <w:lang w:eastAsia="lt-LT"/>
        </w:rPr>
        <w:t xml:space="preserve"> pagal planą priemonių ir papriemonių buvo 32</w:t>
      </w:r>
      <w:r w:rsidR="006F5142" w:rsidRPr="00DE4B33">
        <w:rPr>
          <w:lang w:eastAsia="lt-LT"/>
        </w:rPr>
        <w:t>8</w:t>
      </w:r>
      <w:r w:rsidRPr="00DE4B33">
        <w:rPr>
          <w:lang w:eastAsia="lt-LT"/>
        </w:rPr>
        <w:t xml:space="preserve"> (74,</w:t>
      </w:r>
      <w:r w:rsidR="006F5142" w:rsidRPr="00DE4B33">
        <w:rPr>
          <w:lang w:eastAsia="lt-LT"/>
        </w:rPr>
        <w:t>5</w:t>
      </w:r>
      <w:r w:rsidRPr="00DE4B33">
        <w:rPr>
          <w:lang w:eastAsia="lt-LT"/>
        </w:rPr>
        <w:t>5 proc.), iš dalies įvykdyt</w:t>
      </w:r>
      <w:r w:rsidR="00497823">
        <w:rPr>
          <w:lang w:eastAsia="lt-LT"/>
        </w:rPr>
        <w:t>a</w:t>
      </w:r>
      <w:r w:rsidRPr="00DE4B33">
        <w:rPr>
          <w:lang w:eastAsia="lt-LT"/>
        </w:rPr>
        <w:t xml:space="preserve"> – </w:t>
      </w:r>
      <w:r w:rsidR="006F5142" w:rsidRPr="00DE4B33">
        <w:rPr>
          <w:lang w:eastAsia="lt-LT"/>
        </w:rPr>
        <w:t>90</w:t>
      </w:r>
      <w:r w:rsidRPr="00DE4B33">
        <w:rPr>
          <w:lang w:eastAsia="lt-LT"/>
        </w:rPr>
        <w:t xml:space="preserve"> (</w:t>
      </w:r>
      <w:r w:rsidR="006F5142" w:rsidRPr="00DE4B33">
        <w:rPr>
          <w:lang w:eastAsia="lt-LT"/>
        </w:rPr>
        <w:t>20</w:t>
      </w:r>
      <w:r w:rsidRPr="00DE4B33">
        <w:rPr>
          <w:lang w:eastAsia="lt-LT"/>
        </w:rPr>
        <w:t>,</w:t>
      </w:r>
      <w:r w:rsidR="006F5142" w:rsidRPr="00DE4B33">
        <w:rPr>
          <w:lang w:eastAsia="lt-LT"/>
        </w:rPr>
        <w:t>15</w:t>
      </w:r>
      <w:r w:rsidRPr="00DE4B33">
        <w:rPr>
          <w:lang w:eastAsia="lt-LT"/>
        </w:rPr>
        <w:t xml:space="preserve"> proc.), neįvykdyta – 2</w:t>
      </w:r>
      <w:r w:rsidR="006F5142" w:rsidRPr="00DE4B33">
        <w:rPr>
          <w:lang w:eastAsia="lt-LT"/>
        </w:rPr>
        <w:t>2</w:t>
      </w:r>
      <w:r w:rsidRPr="00DE4B33">
        <w:rPr>
          <w:lang w:eastAsia="lt-LT"/>
        </w:rPr>
        <w:t xml:space="preserve"> (5 proc.)</w:t>
      </w:r>
      <w:r w:rsidR="00494559" w:rsidRPr="00DE4B33">
        <w:rPr>
          <w:lang w:eastAsia="lt-LT"/>
        </w:rPr>
        <w:t>.</w:t>
      </w:r>
    </w:p>
    <w:p w:rsidR="0005682D" w:rsidRDefault="0005682D" w:rsidP="0005682D">
      <w:pPr>
        <w:ind w:firstLine="709"/>
        <w:jc w:val="both"/>
      </w:pPr>
      <w:r w:rsidRPr="00DE4B33">
        <w:t>Strateginio veiklos plano efekto ir rezultatų vertinimo kriterijų planuotų ir pasiektų reikšmių duomenys pateikiami 1 lentelėje.</w:t>
      </w:r>
    </w:p>
    <w:p w:rsidR="00A56C76" w:rsidRDefault="00A56C76" w:rsidP="0005682D">
      <w:pPr>
        <w:ind w:firstLine="709"/>
        <w:jc w:val="both"/>
      </w:pPr>
    </w:p>
    <w:p w:rsidR="00A56C76" w:rsidRPr="00DE4B33" w:rsidRDefault="00A56C76" w:rsidP="00A56C76">
      <w:pPr>
        <w:ind w:firstLine="709"/>
        <w:jc w:val="both"/>
        <w:rPr>
          <w:rFonts w:eastAsia="Calibri"/>
          <w:lang w:eastAsia="lt-LT"/>
        </w:rPr>
      </w:pPr>
      <w:r w:rsidRPr="00A56C76">
        <w:rPr>
          <w:b/>
          <w:lang w:eastAsia="lt-LT"/>
        </w:rPr>
        <w:t xml:space="preserve">1 lentelė. </w:t>
      </w:r>
      <w:r w:rsidRPr="00A56C76">
        <w:rPr>
          <w:lang w:eastAsia="lt-LT"/>
        </w:rPr>
        <w:t>Klaipėdos miesto savivaldybės 2021–2023 m. strateginio veiklos plano vertinimo kriterijų reikšmių 2021 m. suvestinė</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1"/>
        <w:gridCol w:w="2412"/>
        <w:gridCol w:w="2837"/>
      </w:tblGrid>
      <w:tr w:rsidR="0005682D"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5682D" w:rsidRPr="00DE4B33" w:rsidRDefault="0005682D">
            <w:pPr>
              <w:ind w:firstLine="284"/>
              <w:jc w:val="center"/>
              <w:rPr>
                <w:b/>
                <w:bCs/>
                <w:noProof/>
                <w:lang w:eastAsia="ru-RU"/>
              </w:rPr>
            </w:pPr>
            <w:r w:rsidRPr="00DE4B33">
              <w:rPr>
                <w:b/>
                <w:lang w:eastAsia="ru-RU"/>
              </w:rPr>
              <w:t>01 STRATEGINIO TIKSLO – DIDINTI MIESTO KONKURENCINGUMĄ, KRYPTINGAI VYSTANT INFRASTRUKTŪRĄ IR SUDARANT PALANKI</w:t>
            </w:r>
            <w:r w:rsidR="00B51D48" w:rsidRPr="00DE4B33">
              <w:rPr>
                <w:b/>
                <w:lang w:eastAsia="ru-RU"/>
              </w:rPr>
              <w:t>A</w:t>
            </w:r>
            <w:r w:rsidRPr="00DE4B33">
              <w:rPr>
                <w:b/>
                <w:lang w:eastAsia="ru-RU"/>
              </w:rPr>
              <w:t>S SĄLYGAS VERSLUI REZULTATAI</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B51D48">
            <w:pPr>
              <w:jc w:val="center"/>
              <w:rPr>
                <w:bCs/>
                <w:noProof/>
                <w:lang w:eastAsia="ru-RU"/>
              </w:rPr>
            </w:pPr>
            <w:bookmarkStart w:id="3" w:name="_Hlk33083219"/>
            <w:r w:rsidRPr="00DE4B33">
              <w:rPr>
                <w:lang w:eastAsia="ru-RU"/>
              </w:rPr>
              <w:t>Kriterijaus pavadinimas, mato vnt.</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6F5142">
            <w:pPr>
              <w:jc w:val="center"/>
              <w:rPr>
                <w:lang w:eastAsia="ru-RU"/>
              </w:rPr>
            </w:pPr>
            <w:r w:rsidRPr="00DE4B33">
              <w:rPr>
                <w:lang w:eastAsia="ru-RU"/>
              </w:rPr>
              <w:t>Kriterijaus planinė reikšmė 202</w:t>
            </w:r>
            <w:r w:rsidR="006F5142" w:rsidRPr="00DE4B33">
              <w:rPr>
                <w:lang w:eastAsia="ru-RU"/>
              </w:rPr>
              <w:t xml:space="preserve">1 </w:t>
            </w:r>
            <w:r w:rsidRPr="00DE4B33">
              <w:rPr>
                <w:lang w:eastAsia="ru-RU"/>
              </w:rPr>
              <w:t>metais</w:t>
            </w: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6F5142">
            <w:pPr>
              <w:jc w:val="center"/>
              <w:rPr>
                <w:lang w:eastAsia="ru-RU"/>
              </w:rPr>
            </w:pPr>
            <w:r w:rsidRPr="00DE4B33">
              <w:rPr>
                <w:lang w:eastAsia="ru-RU"/>
              </w:rPr>
              <w:t>Kriterijaus faktinė reikšmė 202</w:t>
            </w:r>
            <w:r w:rsidR="006F5142" w:rsidRPr="00DE4B33">
              <w:rPr>
                <w:lang w:eastAsia="ru-RU"/>
              </w:rPr>
              <w:t>1</w:t>
            </w:r>
            <w:r w:rsidRPr="00DE4B33">
              <w:rPr>
                <w:lang w:eastAsia="ru-RU"/>
              </w:rPr>
              <w:t xml:space="preserve"> metais</w:t>
            </w:r>
          </w:p>
        </w:tc>
      </w:tr>
      <w:tr w:rsidR="0005682D"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5682D" w:rsidRPr="00DE4B33" w:rsidRDefault="0005682D" w:rsidP="00B51D48">
            <w:pPr>
              <w:ind w:firstLine="9"/>
              <w:jc w:val="center"/>
              <w:rPr>
                <w:b/>
                <w:lang w:eastAsia="ru-RU"/>
              </w:rPr>
            </w:pPr>
            <w:r w:rsidRPr="00DE4B33">
              <w:rPr>
                <w:b/>
                <w:lang w:eastAsia="ru-RU"/>
              </w:rPr>
              <w:t xml:space="preserve">Miesto urbanistinio planavimo programa (Nr. 01) </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pStyle w:val="Sraopastraipa"/>
              <w:spacing w:after="0" w:line="240" w:lineRule="auto"/>
              <w:ind w:left="0"/>
              <w:rPr>
                <w:rFonts w:ascii="Times New Roman" w:hAnsi="Times New Roman" w:cs="Times New Roman"/>
                <w:b/>
                <w:sz w:val="24"/>
                <w:szCs w:val="24"/>
                <w:lang w:eastAsia="ru-RU"/>
              </w:rPr>
            </w:pPr>
            <w:r w:rsidRPr="00DE4B33">
              <w:rPr>
                <w:rFonts w:ascii="Times New Roman" w:hAnsi="Times New Roman" w:cs="Times New Roman"/>
                <w:sz w:val="24"/>
                <w:szCs w:val="24"/>
                <w:lang w:eastAsia="ru-RU"/>
              </w:rPr>
              <w:t>Suderintų teritorijų planavimo dokumentų (specialiųjų planų, detaliųjų planų) skaičius, vnt.</w:t>
            </w:r>
            <w:r w:rsidR="00F15D55">
              <w:rPr>
                <w:rFonts w:ascii="Times New Roman" w:hAnsi="Times New Roman" w:cs="Times New Roman"/>
                <w:sz w:val="24"/>
                <w:szCs w:val="24"/>
                <w:lang w:eastAsia="ru-RU"/>
              </w:rPr>
              <w:t xml:space="preserve"> </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AA05B4">
            <w:pPr>
              <w:jc w:val="center"/>
              <w:rPr>
                <w:lang w:eastAsia="ru-RU"/>
              </w:rPr>
            </w:pPr>
            <w:r w:rsidRPr="00DE4B33">
              <w:rPr>
                <w:lang w:eastAsia="ru-RU"/>
              </w:rPr>
              <w:t>30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AA05B4">
            <w:pPr>
              <w:tabs>
                <w:tab w:val="left" w:pos="597"/>
              </w:tabs>
              <w:jc w:val="center"/>
              <w:rPr>
                <w:lang w:eastAsia="ru-RU"/>
              </w:rPr>
            </w:pPr>
            <w:r w:rsidRPr="00DE4B33">
              <w:rPr>
                <w:lang w:eastAsia="ru-RU"/>
              </w:rPr>
              <w:t>43</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b/>
                <w:lang w:eastAsia="ru-RU"/>
              </w:rPr>
            </w:pPr>
            <w:r w:rsidRPr="00DE4B33">
              <w:rPr>
                <w:lang w:eastAsia="ru-RU"/>
              </w:rPr>
              <w:t>Visuomenės reikmėms atlaisvintos teritorijos plotas per ataskaitinį laikotarpį, ha</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AA05B4">
            <w:pPr>
              <w:jc w:val="center"/>
              <w:rPr>
                <w:lang w:eastAsia="ru-RU"/>
              </w:rPr>
            </w:pPr>
            <w:r w:rsidRPr="00DE4B33">
              <w:rPr>
                <w:lang w:eastAsia="ru-RU"/>
              </w:rPr>
              <w:t>1</w:t>
            </w:r>
            <w:r w:rsidR="00AA05B4" w:rsidRPr="00DE4B33">
              <w:rPr>
                <w:lang w:eastAsia="ru-RU"/>
              </w:rPr>
              <w:t>,47</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AA05B4" w:rsidP="00AA05B4">
            <w:pPr>
              <w:jc w:val="center"/>
              <w:rPr>
                <w:bCs/>
                <w:lang w:eastAsia="ru-RU"/>
              </w:rPr>
            </w:pPr>
            <w:r w:rsidRPr="00DE4B33">
              <w:rPr>
                <w:bCs/>
                <w:lang w:eastAsia="ru-RU"/>
              </w:rPr>
              <w:t>1</w:t>
            </w:r>
            <w:r w:rsidR="0005682D" w:rsidRPr="00DE4B33">
              <w:rPr>
                <w:bCs/>
                <w:lang w:eastAsia="ru-RU"/>
              </w:rPr>
              <w:t>,4</w:t>
            </w:r>
            <w:r w:rsidRPr="00DE4B33">
              <w:rPr>
                <w:bCs/>
                <w:lang w:eastAsia="ru-RU"/>
              </w:rPr>
              <w:t>4</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b/>
                <w:lang w:eastAsia="ru-RU"/>
              </w:rPr>
            </w:pPr>
            <w:r w:rsidRPr="00DE4B33">
              <w:rPr>
                <w:lang w:eastAsia="ru-RU"/>
              </w:rPr>
              <w:t>Atnaujintas topografinių duomenų bazės plotas, ha</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pPr>
              <w:jc w:val="center"/>
              <w:rPr>
                <w:noProof/>
                <w:lang w:eastAsia="ru-RU"/>
              </w:rPr>
            </w:pPr>
            <w:r w:rsidRPr="00DE4B33">
              <w:rPr>
                <w:noProof/>
                <w:lang w:eastAsia="ru-RU"/>
              </w:rPr>
              <w:t>2 400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pPr>
              <w:jc w:val="center"/>
              <w:rPr>
                <w:b/>
                <w:bCs/>
                <w:noProof/>
                <w:lang w:eastAsia="ru-RU"/>
              </w:rPr>
            </w:pPr>
            <w:r w:rsidRPr="00DE4B33">
              <w:rPr>
                <w:noProof/>
                <w:lang w:eastAsia="ru-RU"/>
              </w:rPr>
              <w:t>2 400</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b/>
                <w:noProof/>
                <w:lang w:eastAsia="ru-RU"/>
              </w:rPr>
            </w:pPr>
            <w:r w:rsidRPr="00DE4B33">
              <w:rPr>
                <w:noProof/>
                <w:lang w:eastAsia="ru-RU"/>
              </w:rPr>
              <w:t>Į Lietuvos Respublikos nekilnojamųjų vertybių registrą įtrauktų objektų arba objektų, kurių vertingosios savybės patikslintos, skaičius</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pPr>
              <w:ind w:hanging="97"/>
              <w:jc w:val="center"/>
              <w:rPr>
                <w:lang w:eastAsia="ru-RU"/>
              </w:rPr>
            </w:pPr>
            <w:r w:rsidRPr="00DE4B33">
              <w:rPr>
                <w:lang w:eastAsia="ru-RU"/>
              </w:rPr>
              <w:t>5</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rsidP="00AA05B4">
            <w:pPr>
              <w:ind w:hanging="97"/>
              <w:jc w:val="center"/>
              <w:rPr>
                <w:lang w:eastAsia="ru-RU"/>
              </w:rPr>
            </w:pPr>
            <w:r w:rsidRPr="00DE4B33">
              <w:rPr>
                <w:lang w:eastAsia="ru-RU"/>
              </w:rPr>
              <w:t>2</w:t>
            </w:r>
            <w:r w:rsidR="00AA05B4" w:rsidRPr="00DE4B33">
              <w:rPr>
                <w:lang w:eastAsia="ru-RU"/>
              </w:rPr>
              <w:t>0</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b/>
                <w:lang w:eastAsia="ru-RU"/>
              </w:rPr>
            </w:pPr>
            <w:r w:rsidRPr="00DE4B33">
              <w:rPr>
                <w:lang w:eastAsia="ru-RU"/>
              </w:rPr>
              <w:t>Kultūros paveldo objektų, kuriems atlikti tvarkybos darbai, dalis nuo visų kultūros paveldo objektų,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AA05B4">
            <w:pPr>
              <w:ind w:hanging="97"/>
              <w:jc w:val="center"/>
              <w:rPr>
                <w:lang w:eastAsia="ru-RU"/>
              </w:rPr>
            </w:pPr>
            <w:r w:rsidRPr="00DE4B33">
              <w:rPr>
                <w:lang w:eastAsia="ru-RU"/>
              </w:rPr>
              <w:t>1,90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rsidP="00AA05B4">
            <w:pPr>
              <w:ind w:hanging="97"/>
              <w:jc w:val="center"/>
              <w:rPr>
                <w:lang w:eastAsia="ru-RU"/>
              </w:rPr>
            </w:pPr>
            <w:r w:rsidRPr="00DE4B33">
              <w:rPr>
                <w:lang w:eastAsia="ru-RU"/>
              </w:rPr>
              <w:t>1,</w:t>
            </w:r>
            <w:r w:rsidR="00AA05B4" w:rsidRPr="00DE4B33">
              <w:rPr>
                <w:lang w:eastAsia="ru-RU"/>
              </w:rPr>
              <w:t>72</w:t>
            </w:r>
          </w:p>
        </w:tc>
      </w:tr>
      <w:tr w:rsidR="0005682D"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5682D" w:rsidRPr="00DE4B33" w:rsidRDefault="0005682D" w:rsidP="00B51D48">
            <w:pPr>
              <w:ind w:firstLine="9"/>
              <w:jc w:val="center"/>
              <w:rPr>
                <w:b/>
                <w:lang w:eastAsia="ru-RU"/>
              </w:rPr>
            </w:pPr>
            <w:r w:rsidRPr="00DE4B33">
              <w:rPr>
                <w:b/>
                <w:lang w:eastAsia="ru-RU"/>
              </w:rPr>
              <w:t>Ekonominės plėtros programa (Nr. 02)</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lang w:eastAsia="ru-RU"/>
              </w:rPr>
            </w:pPr>
            <w:r w:rsidRPr="00DE4B33">
              <w:rPr>
                <w:iCs/>
                <w:lang w:eastAsia="ru-RU"/>
              </w:rPr>
              <w:t>Klaipėdoje apsilankančių turistų skaičiaus didėjimas,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7217D2">
            <w:pPr>
              <w:jc w:val="center"/>
              <w:rPr>
                <w:rFonts w:eastAsiaTheme="minorHAnsi"/>
                <w:lang w:eastAsia="ru-RU"/>
              </w:rPr>
            </w:pPr>
            <w:r w:rsidRPr="00DE4B33">
              <w:rPr>
                <w:rFonts w:eastAsiaTheme="minorHAnsi"/>
                <w:lang w:eastAsia="ru-RU"/>
              </w:rPr>
              <w:t>3</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7217D2">
            <w:pPr>
              <w:jc w:val="center"/>
              <w:rPr>
                <w:rFonts w:eastAsia="Calibri"/>
                <w:lang w:eastAsia="ru-RU"/>
              </w:rPr>
            </w:pPr>
            <w:r w:rsidRPr="00DE4B33">
              <w:rPr>
                <w:rFonts w:eastAsia="Calibri"/>
                <w:lang w:eastAsia="ru-RU"/>
              </w:rPr>
              <w:t>-48,80</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b/>
                <w:iCs/>
                <w:lang w:eastAsia="ru-RU"/>
              </w:rPr>
            </w:pPr>
            <w:r w:rsidRPr="00DE4B33">
              <w:rPr>
                <w:iCs/>
                <w:lang w:eastAsia="ru-RU"/>
              </w:rPr>
              <w:t>Visų Klaipėdos miesto apgyvendinimo įstaigų užimtumo pokytis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7217D2">
            <w:pPr>
              <w:ind w:hanging="97"/>
              <w:jc w:val="center"/>
              <w:rPr>
                <w:lang w:eastAsia="ru-RU"/>
              </w:rPr>
            </w:pPr>
            <w:r w:rsidRPr="00DE4B33">
              <w:rPr>
                <w:lang w:eastAsia="ru-RU"/>
              </w:rPr>
              <w:t>3</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rsidP="007217D2">
            <w:pPr>
              <w:ind w:hanging="97"/>
              <w:jc w:val="center"/>
              <w:rPr>
                <w:lang w:eastAsia="ru-RU"/>
              </w:rPr>
            </w:pPr>
            <w:r w:rsidRPr="00DE4B33">
              <w:rPr>
                <w:lang w:eastAsia="ru-RU"/>
              </w:rPr>
              <w:t>-2</w:t>
            </w:r>
            <w:r w:rsidR="007217D2" w:rsidRPr="00DE4B33">
              <w:rPr>
                <w:lang w:eastAsia="ru-RU"/>
              </w:rPr>
              <w:t>5</w:t>
            </w:r>
            <w:r w:rsidRPr="00DE4B33">
              <w:rPr>
                <w:lang w:eastAsia="ru-RU"/>
              </w:rPr>
              <w:t>,</w:t>
            </w:r>
            <w:r w:rsidR="007217D2" w:rsidRPr="00DE4B33">
              <w:rPr>
                <w:lang w:eastAsia="ru-RU"/>
              </w:rPr>
              <w:t>0</w:t>
            </w:r>
            <w:r w:rsidRPr="00DE4B33">
              <w:rPr>
                <w:lang w:eastAsia="ru-RU"/>
              </w:rPr>
              <w:t>0</w:t>
            </w:r>
          </w:p>
        </w:tc>
      </w:tr>
      <w:tr w:rsidR="0005682D"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5682D" w:rsidRPr="00DE4B33" w:rsidRDefault="0005682D">
            <w:pPr>
              <w:jc w:val="center"/>
              <w:rPr>
                <w:b/>
                <w:lang w:eastAsia="ru-RU"/>
              </w:rPr>
            </w:pPr>
            <w:r w:rsidRPr="00DE4B33">
              <w:rPr>
                <w:b/>
                <w:lang w:eastAsia="ru-RU"/>
              </w:rPr>
              <w:t>Savivaldybės valdymo programa (Nr. 03)</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lang w:eastAsia="ru-RU"/>
              </w:rPr>
            </w:pPr>
            <w:r w:rsidRPr="00DE4B33">
              <w:rPr>
                <w:lang w:eastAsia="ru-RU"/>
              </w:rPr>
              <w:t>Teisiškai neįregistruoto turto skaičius nuo viso turto skaičiaus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F52220">
            <w:pPr>
              <w:jc w:val="center"/>
              <w:rPr>
                <w:lang w:eastAsia="ru-RU"/>
              </w:rPr>
            </w:pPr>
            <w:r w:rsidRPr="00DE4B33">
              <w:rPr>
                <w:lang w:eastAsia="ru-RU"/>
              </w:rPr>
              <w:t>14,90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rsidP="00F52220">
            <w:pPr>
              <w:jc w:val="center"/>
              <w:rPr>
                <w:rFonts w:eastAsiaTheme="minorHAnsi"/>
                <w:lang w:eastAsia="ru-RU"/>
              </w:rPr>
            </w:pPr>
            <w:r w:rsidRPr="00DE4B33">
              <w:rPr>
                <w:lang w:eastAsia="ru-RU"/>
              </w:rPr>
              <w:t>1</w:t>
            </w:r>
            <w:r w:rsidR="00F52220" w:rsidRPr="00DE4B33">
              <w:rPr>
                <w:lang w:eastAsia="ru-RU"/>
              </w:rPr>
              <w:t>4</w:t>
            </w:r>
            <w:r w:rsidRPr="00DE4B33">
              <w:rPr>
                <w:lang w:eastAsia="ru-RU"/>
              </w:rPr>
              <w:t>,</w:t>
            </w:r>
            <w:r w:rsidR="00F52220" w:rsidRPr="00DE4B33">
              <w:rPr>
                <w:lang w:eastAsia="ru-RU"/>
              </w:rPr>
              <w:t>9</w:t>
            </w:r>
            <w:r w:rsidRPr="00DE4B33">
              <w:rPr>
                <w:lang w:eastAsia="ru-RU"/>
              </w:rPr>
              <w:t>0</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rFonts w:eastAsia="Calibri"/>
                <w:lang w:eastAsia="ru-RU"/>
              </w:rPr>
            </w:pPr>
            <w:r w:rsidRPr="00DE4B33">
              <w:rPr>
                <w:lang w:eastAsia="ru-RU"/>
              </w:rPr>
              <w:t>Teisiškai įregistruotų gatvių skaičius nuo faktiškai esančio gatvių skaičiaus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pPr>
              <w:jc w:val="center"/>
              <w:rPr>
                <w:lang w:eastAsia="ru-RU"/>
              </w:rPr>
            </w:pPr>
            <w:r w:rsidRPr="00DE4B33">
              <w:rPr>
                <w:lang w:eastAsia="ru-RU"/>
              </w:rPr>
              <w:t>99</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F52220">
            <w:pPr>
              <w:jc w:val="center"/>
              <w:rPr>
                <w:rFonts w:eastAsiaTheme="minorHAnsi"/>
                <w:lang w:eastAsia="ru-RU"/>
              </w:rPr>
            </w:pPr>
            <w:r w:rsidRPr="00DE4B33">
              <w:rPr>
                <w:rFonts w:eastAsiaTheme="minorHAnsi"/>
                <w:lang w:eastAsia="ru-RU"/>
              </w:rPr>
              <w:t>99</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rFonts w:eastAsia="Calibri"/>
                <w:lang w:eastAsia="ru-RU"/>
              </w:rPr>
            </w:pPr>
            <w:r w:rsidRPr="00DE4B33">
              <w:rPr>
                <w:lang w:eastAsia="ru-RU"/>
              </w:rPr>
              <w:t>Nenaudojamo veikloje nekilnojamojo turto dalis, palyginti su visu savivaldybės nekilnojamuoju turtu, proc. (skaičiuojama pagal nekilnojamojo turto objektus)</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F52220">
            <w:pPr>
              <w:jc w:val="center"/>
              <w:rPr>
                <w:lang w:eastAsia="ru-RU"/>
              </w:rPr>
            </w:pPr>
            <w:r w:rsidRPr="00DE4B33">
              <w:rPr>
                <w:lang w:eastAsia="ru-RU"/>
              </w:rPr>
              <w:t>0,</w:t>
            </w:r>
            <w:r w:rsidR="00F52220" w:rsidRPr="00DE4B33">
              <w:rPr>
                <w:lang w:eastAsia="ru-RU"/>
              </w:rPr>
              <w:t>29</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05682D" w:rsidP="00F52220">
            <w:pPr>
              <w:jc w:val="center"/>
              <w:rPr>
                <w:lang w:eastAsia="ru-RU"/>
              </w:rPr>
            </w:pPr>
            <w:r w:rsidRPr="00DE4B33">
              <w:rPr>
                <w:lang w:eastAsia="ru-RU"/>
              </w:rPr>
              <w:t>0,</w:t>
            </w:r>
            <w:r w:rsidR="00F52220" w:rsidRPr="00DE4B33">
              <w:rPr>
                <w:lang w:eastAsia="ru-RU"/>
              </w:rPr>
              <w:t>29</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lang w:eastAsia="ru-RU"/>
              </w:rPr>
            </w:pPr>
            <w:r w:rsidRPr="00DE4B33">
              <w:rPr>
                <w:lang w:eastAsia="ru-RU"/>
              </w:rPr>
              <w:t>Savivaldybės kontroliuojamų įmonių rentabilumas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F52220">
            <w:pPr>
              <w:jc w:val="center"/>
              <w:rPr>
                <w:lang w:eastAsia="ru-RU"/>
              </w:rPr>
            </w:pPr>
            <w:r w:rsidRPr="00DE4B33">
              <w:rPr>
                <w:lang w:eastAsia="ru-RU"/>
              </w:rPr>
              <w:t>10</w:t>
            </w:r>
            <w:r w:rsidR="0005682D" w:rsidRPr="00DE4B33">
              <w:rPr>
                <w:lang w:eastAsia="ru-RU"/>
              </w:rPr>
              <w:t>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F52220">
            <w:pPr>
              <w:jc w:val="center"/>
              <w:rPr>
                <w:lang w:eastAsia="ru-RU"/>
              </w:rPr>
            </w:pPr>
            <w:r w:rsidRPr="00DE4B33">
              <w:rPr>
                <w:lang w:eastAsia="ru-RU"/>
              </w:rPr>
              <w:t>10</w:t>
            </w:r>
            <w:r w:rsidR="0005682D" w:rsidRPr="00DE4B33">
              <w:rPr>
                <w:lang w:eastAsia="ru-RU"/>
              </w:rPr>
              <w:t>0</w:t>
            </w:r>
          </w:p>
        </w:tc>
      </w:tr>
      <w:tr w:rsidR="0005682D"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05682D" w:rsidRPr="00DE4B33" w:rsidRDefault="0005682D">
            <w:pPr>
              <w:rPr>
                <w:lang w:eastAsia="ru-RU"/>
              </w:rPr>
            </w:pPr>
            <w:r w:rsidRPr="00DE4B33">
              <w:rPr>
                <w:lang w:eastAsia="ru-RU"/>
              </w:rPr>
              <w:t>Savivaldybės administracijos darbuotojų kaita (proc.)</w:t>
            </w:r>
          </w:p>
        </w:tc>
        <w:tc>
          <w:tcPr>
            <w:tcW w:w="2412" w:type="dxa"/>
            <w:tcBorders>
              <w:top w:val="single" w:sz="4" w:space="0" w:color="auto"/>
              <w:left w:val="single" w:sz="4" w:space="0" w:color="auto"/>
              <w:bottom w:val="single" w:sz="4" w:space="0" w:color="auto"/>
              <w:right w:val="single" w:sz="4" w:space="0" w:color="auto"/>
            </w:tcBorders>
            <w:hideMark/>
          </w:tcPr>
          <w:p w:rsidR="0005682D" w:rsidRPr="00DE4B33" w:rsidRDefault="0005682D">
            <w:pPr>
              <w:jc w:val="center"/>
              <w:rPr>
                <w:highlight w:val="yellow"/>
                <w:lang w:eastAsia="ru-RU"/>
              </w:rPr>
            </w:pPr>
            <w:r w:rsidRPr="00DE4B33">
              <w:rPr>
                <w:lang w:eastAsia="ru-RU"/>
              </w:rPr>
              <w:t>10</w:t>
            </w:r>
          </w:p>
        </w:tc>
        <w:tc>
          <w:tcPr>
            <w:tcW w:w="2837" w:type="dxa"/>
            <w:tcBorders>
              <w:top w:val="single" w:sz="4" w:space="0" w:color="auto"/>
              <w:left w:val="single" w:sz="4" w:space="0" w:color="auto"/>
              <w:bottom w:val="single" w:sz="4" w:space="0" w:color="auto"/>
              <w:right w:val="single" w:sz="4" w:space="0" w:color="auto"/>
            </w:tcBorders>
            <w:hideMark/>
          </w:tcPr>
          <w:p w:rsidR="0005682D" w:rsidRPr="00DE4B33" w:rsidRDefault="00F52220">
            <w:pPr>
              <w:jc w:val="center"/>
              <w:rPr>
                <w:lang w:eastAsia="ru-RU"/>
              </w:rPr>
            </w:pPr>
            <w:r w:rsidRPr="00DE4B33">
              <w:rPr>
                <w:lang w:eastAsia="ru-RU"/>
              </w:rPr>
              <w:t>8</w:t>
            </w:r>
          </w:p>
        </w:tc>
      </w:tr>
      <w:tr w:rsidR="00F52220" w:rsidRPr="00DE4B33" w:rsidTr="00F52220">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rsidR="00F52220" w:rsidRPr="00DE4B33" w:rsidRDefault="00F52220" w:rsidP="00F52220">
            <w:pPr>
              <w:rPr>
                <w:lang w:eastAsia="ru-RU"/>
              </w:rPr>
            </w:pPr>
            <w:r w:rsidRPr="00DE4B33">
              <w:rPr>
                <w:lang w:eastAsia="ru-RU"/>
              </w:rPr>
              <w:t>Perkeltų į elektroninę erdvę paslaugų kiekis</w:t>
            </w:r>
          </w:p>
          <w:p w:rsidR="00F52220" w:rsidRPr="00DE4B33" w:rsidRDefault="00F52220" w:rsidP="00F52220">
            <w:pPr>
              <w:rPr>
                <w:bCs/>
                <w:lang w:eastAsia="ru-RU"/>
              </w:rPr>
            </w:pPr>
            <w:r w:rsidRPr="00DE4B33">
              <w:rPr>
                <w:bCs/>
                <w:lang w:eastAsia="ru-RU"/>
              </w:rPr>
              <w:t>1 brandos lygio paslaugos</w:t>
            </w:r>
          </w:p>
          <w:p w:rsidR="00F52220" w:rsidRPr="00DE4B33" w:rsidRDefault="00F52220" w:rsidP="00F52220">
            <w:pPr>
              <w:rPr>
                <w:bCs/>
                <w:lang w:eastAsia="ru-RU"/>
              </w:rPr>
            </w:pPr>
            <w:r w:rsidRPr="00DE4B33">
              <w:rPr>
                <w:bCs/>
                <w:lang w:eastAsia="ru-RU"/>
              </w:rPr>
              <w:t>2 brandos lygio paslaugos</w:t>
            </w:r>
          </w:p>
          <w:p w:rsidR="00F52220" w:rsidRPr="00DE4B33" w:rsidRDefault="00F52220" w:rsidP="00F52220">
            <w:pPr>
              <w:rPr>
                <w:bCs/>
                <w:lang w:eastAsia="ru-RU"/>
              </w:rPr>
            </w:pPr>
            <w:r w:rsidRPr="00DE4B33">
              <w:rPr>
                <w:bCs/>
                <w:lang w:eastAsia="ru-RU"/>
              </w:rPr>
              <w:t>3 brandos lygio paslaugos</w:t>
            </w:r>
          </w:p>
          <w:p w:rsidR="00F52220" w:rsidRPr="00DE4B33" w:rsidRDefault="00F52220" w:rsidP="00F52220">
            <w:pPr>
              <w:rPr>
                <w:bCs/>
                <w:lang w:eastAsia="ru-RU"/>
              </w:rPr>
            </w:pPr>
            <w:r w:rsidRPr="00DE4B33">
              <w:rPr>
                <w:bCs/>
                <w:lang w:eastAsia="ru-RU"/>
              </w:rPr>
              <w:t>4 brandos lygio paslaugos</w:t>
            </w:r>
          </w:p>
          <w:p w:rsidR="00F52220" w:rsidRPr="00DE4B33" w:rsidRDefault="00F52220" w:rsidP="00F52220">
            <w:pPr>
              <w:rPr>
                <w:b/>
                <w:bCs/>
                <w:lang w:eastAsia="ru-RU"/>
              </w:rPr>
            </w:pPr>
            <w:r w:rsidRPr="00DE4B33">
              <w:rPr>
                <w:bCs/>
                <w:lang w:eastAsia="ru-RU"/>
              </w:rPr>
              <w:t>5 brandos lygio paslaugos</w:t>
            </w:r>
          </w:p>
        </w:tc>
        <w:tc>
          <w:tcPr>
            <w:tcW w:w="2412" w:type="dxa"/>
            <w:tcBorders>
              <w:top w:val="single" w:sz="4" w:space="0" w:color="auto"/>
              <w:left w:val="single" w:sz="4" w:space="0" w:color="auto"/>
              <w:bottom w:val="single" w:sz="4" w:space="0" w:color="auto"/>
              <w:right w:val="single" w:sz="4" w:space="0" w:color="auto"/>
            </w:tcBorders>
            <w:hideMark/>
          </w:tcPr>
          <w:p w:rsidR="00F52220" w:rsidRPr="00DE4B33" w:rsidRDefault="00F52220" w:rsidP="00F52220">
            <w:pPr>
              <w:jc w:val="center"/>
              <w:rPr>
                <w:lang w:eastAsia="ru-RU"/>
              </w:rPr>
            </w:pPr>
            <w:r w:rsidRPr="00DE4B33">
              <w:rPr>
                <w:lang w:eastAsia="ru-RU"/>
              </w:rPr>
              <w:t>221</w:t>
            </w:r>
          </w:p>
          <w:p w:rsidR="00F52220" w:rsidRPr="00DE4B33" w:rsidRDefault="00F52220" w:rsidP="00F52220">
            <w:pPr>
              <w:jc w:val="center"/>
              <w:rPr>
                <w:lang w:eastAsia="ru-RU"/>
              </w:rPr>
            </w:pPr>
            <w:r w:rsidRPr="00DE4B33">
              <w:rPr>
                <w:lang w:eastAsia="ru-RU"/>
              </w:rPr>
              <w:t>22</w:t>
            </w:r>
          </w:p>
          <w:p w:rsidR="00F52220" w:rsidRPr="00DE4B33" w:rsidRDefault="00734126" w:rsidP="00F52220">
            <w:pPr>
              <w:jc w:val="center"/>
              <w:rPr>
                <w:lang w:eastAsia="ru-RU"/>
              </w:rPr>
            </w:pPr>
            <w:r w:rsidRPr="00DE4B33">
              <w:rPr>
                <w:lang w:eastAsia="ru-RU"/>
              </w:rPr>
              <w:t>74</w:t>
            </w:r>
          </w:p>
          <w:p w:rsidR="00F52220" w:rsidRPr="00DE4B33" w:rsidRDefault="00F52220" w:rsidP="00F52220">
            <w:pPr>
              <w:jc w:val="center"/>
              <w:rPr>
                <w:lang w:eastAsia="ru-RU"/>
              </w:rPr>
            </w:pPr>
            <w:r w:rsidRPr="00DE4B33">
              <w:rPr>
                <w:lang w:eastAsia="ru-RU"/>
              </w:rPr>
              <w:t>5</w:t>
            </w:r>
            <w:r w:rsidR="00734126" w:rsidRPr="00DE4B33">
              <w:rPr>
                <w:lang w:eastAsia="ru-RU"/>
              </w:rPr>
              <w:t>6</w:t>
            </w:r>
          </w:p>
          <w:p w:rsidR="00F52220" w:rsidRPr="00DE4B33" w:rsidRDefault="00734126" w:rsidP="00F52220">
            <w:pPr>
              <w:jc w:val="center"/>
              <w:rPr>
                <w:lang w:eastAsia="ru-RU"/>
              </w:rPr>
            </w:pPr>
            <w:r w:rsidRPr="00DE4B33">
              <w:rPr>
                <w:lang w:eastAsia="ru-RU"/>
              </w:rPr>
              <w:t>42</w:t>
            </w:r>
          </w:p>
          <w:p w:rsidR="00F52220" w:rsidRPr="00DE4B33" w:rsidRDefault="00F52220" w:rsidP="00734126">
            <w:pPr>
              <w:jc w:val="center"/>
              <w:rPr>
                <w:lang w:eastAsia="ru-RU"/>
              </w:rPr>
            </w:pPr>
            <w:r w:rsidRPr="00DE4B33">
              <w:rPr>
                <w:lang w:eastAsia="ru-RU"/>
              </w:rPr>
              <w:t>2</w:t>
            </w:r>
            <w:r w:rsidR="00734126" w:rsidRPr="00DE4B33">
              <w:rPr>
                <w:lang w:eastAsia="ru-RU"/>
              </w:rPr>
              <w:t>7</w:t>
            </w:r>
          </w:p>
        </w:tc>
        <w:tc>
          <w:tcPr>
            <w:tcW w:w="2837" w:type="dxa"/>
            <w:tcBorders>
              <w:top w:val="single" w:sz="4" w:space="0" w:color="auto"/>
              <w:left w:val="single" w:sz="4" w:space="0" w:color="auto"/>
              <w:bottom w:val="single" w:sz="4" w:space="0" w:color="auto"/>
              <w:right w:val="single" w:sz="4" w:space="0" w:color="auto"/>
            </w:tcBorders>
            <w:hideMark/>
          </w:tcPr>
          <w:p w:rsidR="00F52220" w:rsidRPr="00DE4B33" w:rsidRDefault="00F52220" w:rsidP="00F52220">
            <w:pPr>
              <w:jc w:val="center"/>
              <w:rPr>
                <w:lang w:eastAsia="ru-RU"/>
              </w:rPr>
            </w:pPr>
            <w:r w:rsidRPr="00DE4B33">
              <w:rPr>
                <w:lang w:eastAsia="ru-RU"/>
              </w:rPr>
              <w:t>2</w:t>
            </w:r>
            <w:r w:rsidR="00562F3B" w:rsidRPr="00DE4B33">
              <w:rPr>
                <w:lang w:eastAsia="ru-RU"/>
              </w:rPr>
              <w:t>18</w:t>
            </w:r>
          </w:p>
          <w:p w:rsidR="00F52220" w:rsidRPr="00DE4B33" w:rsidRDefault="00F52220" w:rsidP="00F52220">
            <w:pPr>
              <w:jc w:val="center"/>
              <w:rPr>
                <w:lang w:eastAsia="ru-RU"/>
              </w:rPr>
            </w:pPr>
            <w:r w:rsidRPr="00DE4B33">
              <w:rPr>
                <w:lang w:eastAsia="ru-RU"/>
              </w:rPr>
              <w:t>2</w:t>
            </w:r>
            <w:r w:rsidR="00562F3B" w:rsidRPr="00DE4B33">
              <w:rPr>
                <w:lang w:eastAsia="ru-RU"/>
              </w:rPr>
              <w:t>5</w:t>
            </w:r>
          </w:p>
          <w:p w:rsidR="00F52220" w:rsidRPr="00DE4B33" w:rsidRDefault="00562F3B" w:rsidP="00F52220">
            <w:pPr>
              <w:jc w:val="center"/>
              <w:rPr>
                <w:lang w:eastAsia="ru-RU"/>
              </w:rPr>
            </w:pPr>
            <w:r w:rsidRPr="00DE4B33">
              <w:rPr>
                <w:lang w:eastAsia="ru-RU"/>
              </w:rPr>
              <w:t>57</w:t>
            </w:r>
          </w:p>
          <w:p w:rsidR="00F52220" w:rsidRPr="00DE4B33" w:rsidRDefault="00562F3B" w:rsidP="00F52220">
            <w:pPr>
              <w:jc w:val="center"/>
              <w:rPr>
                <w:lang w:eastAsia="ru-RU"/>
              </w:rPr>
            </w:pPr>
            <w:r w:rsidRPr="00DE4B33">
              <w:rPr>
                <w:lang w:eastAsia="ru-RU"/>
              </w:rPr>
              <w:t>4</w:t>
            </w:r>
          </w:p>
          <w:p w:rsidR="00F52220" w:rsidRPr="00DE4B33" w:rsidRDefault="00F52220" w:rsidP="00F52220">
            <w:pPr>
              <w:jc w:val="center"/>
              <w:rPr>
                <w:lang w:eastAsia="ru-RU"/>
              </w:rPr>
            </w:pPr>
            <w:r w:rsidRPr="00DE4B33">
              <w:rPr>
                <w:lang w:eastAsia="ru-RU"/>
              </w:rPr>
              <w:t>8</w:t>
            </w:r>
            <w:r w:rsidR="00562F3B" w:rsidRPr="00DE4B33">
              <w:rPr>
                <w:lang w:eastAsia="ru-RU"/>
              </w:rPr>
              <w:t>1</w:t>
            </w:r>
          </w:p>
          <w:p w:rsidR="00F52220" w:rsidRPr="00DE4B33" w:rsidRDefault="00562F3B" w:rsidP="00F52220">
            <w:pPr>
              <w:jc w:val="center"/>
              <w:rPr>
                <w:lang w:eastAsia="ru-RU"/>
              </w:rPr>
            </w:pPr>
            <w:r w:rsidRPr="00DE4B33">
              <w:rPr>
                <w:lang w:eastAsia="ru-RU"/>
              </w:rPr>
              <w:t>51</w:t>
            </w:r>
          </w:p>
        </w:tc>
      </w:tr>
      <w:tr w:rsidR="00F52220"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F52220" w:rsidRPr="00DE4B33" w:rsidRDefault="00F52220" w:rsidP="00F52220">
            <w:pPr>
              <w:rPr>
                <w:b/>
                <w:lang w:eastAsia="ru-RU"/>
              </w:rPr>
            </w:pPr>
            <w:r w:rsidRPr="00DE4B33">
              <w:rPr>
                <w:b/>
                <w:lang w:eastAsia="ru-RU"/>
              </w:rPr>
              <w:t xml:space="preserve">Efekto kriterijai (faktas): </w:t>
            </w:r>
          </w:p>
        </w:tc>
      </w:tr>
      <w:tr w:rsidR="00F52220" w:rsidRPr="00DE4B33" w:rsidTr="00F52220">
        <w:trPr>
          <w:cantSplit/>
          <w:trHeight w:val="20"/>
        </w:trPr>
        <w:tc>
          <w:tcPr>
            <w:tcW w:w="9930" w:type="dxa"/>
            <w:gridSpan w:val="3"/>
            <w:tcBorders>
              <w:top w:val="single" w:sz="4" w:space="0" w:color="auto"/>
              <w:left w:val="single" w:sz="4" w:space="0" w:color="auto"/>
              <w:bottom w:val="single" w:sz="4" w:space="0" w:color="auto"/>
              <w:right w:val="single" w:sz="4" w:space="0" w:color="auto"/>
            </w:tcBorders>
          </w:tcPr>
          <w:p w:rsidR="00F52220" w:rsidRPr="00DE4B33" w:rsidRDefault="00F52220" w:rsidP="00F52220">
            <w:pPr>
              <w:rPr>
                <w:lang w:eastAsia="lt-LT"/>
              </w:rPr>
            </w:pPr>
            <w:r w:rsidRPr="00DE4B33">
              <w:rPr>
                <w:lang w:eastAsia="lt-LT"/>
              </w:rPr>
              <w:t>Efekto kriterijai:</w:t>
            </w:r>
          </w:p>
          <w:p w:rsidR="00F52220" w:rsidRPr="00DE4B33" w:rsidRDefault="00F52220" w:rsidP="00F52220">
            <w:pPr>
              <w:tabs>
                <w:tab w:val="left" w:pos="1296"/>
                <w:tab w:val="center" w:pos="4153"/>
                <w:tab w:val="right" w:pos="8306"/>
              </w:tabs>
              <w:contextualSpacing/>
              <w:rPr>
                <w:bCs/>
                <w:lang w:eastAsia="ru-RU"/>
              </w:rPr>
            </w:pPr>
            <w:r w:rsidRPr="00DE4B33">
              <w:rPr>
                <w:bCs/>
                <w:lang w:eastAsia="ru-RU"/>
              </w:rPr>
              <w:t xml:space="preserve">E-01-01 Vidutinis registruotų bedarbių procentas nuo darbingo amžiaus gyventojų (%) &lt; </w:t>
            </w:r>
            <w:r w:rsidR="00242175" w:rsidRPr="00DE4B33">
              <w:rPr>
                <w:bCs/>
                <w:lang w:eastAsia="ru-RU"/>
              </w:rPr>
              <w:t>7</w:t>
            </w:r>
            <w:r w:rsidRPr="00DE4B33">
              <w:rPr>
                <w:bCs/>
                <w:lang w:eastAsia="ru-RU"/>
              </w:rPr>
              <w:t xml:space="preserve"> proc., </w:t>
            </w:r>
            <w:r w:rsidRPr="00DE4B33">
              <w:rPr>
                <w:b/>
                <w:bCs/>
                <w:lang w:eastAsia="ru-RU"/>
              </w:rPr>
              <w:t>pasiektas lygis – 1</w:t>
            </w:r>
            <w:r w:rsidR="00242175" w:rsidRPr="00DE4B33">
              <w:rPr>
                <w:b/>
                <w:bCs/>
                <w:lang w:eastAsia="ru-RU"/>
              </w:rPr>
              <w:t>2</w:t>
            </w:r>
            <w:r w:rsidRPr="00DE4B33">
              <w:rPr>
                <w:b/>
                <w:bCs/>
                <w:lang w:eastAsia="ru-RU"/>
              </w:rPr>
              <w:t>,</w:t>
            </w:r>
            <w:r w:rsidR="00242175" w:rsidRPr="00DE4B33">
              <w:rPr>
                <w:b/>
                <w:bCs/>
                <w:lang w:eastAsia="ru-RU"/>
              </w:rPr>
              <w:t>9</w:t>
            </w:r>
            <w:r w:rsidRPr="00DE4B33">
              <w:rPr>
                <w:b/>
                <w:bCs/>
                <w:lang w:eastAsia="ru-RU"/>
              </w:rPr>
              <w:t xml:space="preserve"> proc.</w:t>
            </w:r>
            <w:r w:rsidRPr="00DE4B33">
              <w:rPr>
                <w:bCs/>
                <w:lang w:eastAsia="ru-RU"/>
              </w:rPr>
              <w:t xml:space="preserve"> </w:t>
            </w:r>
            <w:r w:rsidRPr="00DE4B33">
              <w:rPr>
                <w:lang w:eastAsia="lt-LT"/>
              </w:rPr>
              <w:t>(202</w:t>
            </w:r>
            <w:r w:rsidR="00242175" w:rsidRPr="00DE4B33">
              <w:rPr>
                <w:lang w:eastAsia="lt-LT"/>
              </w:rPr>
              <w:t>1</w:t>
            </w:r>
            <w:r w:rsidRPr="00DE4B33">
              <w:rPr>
                <w:lang w:eastAsia="lt-LT"/>
              </w:rPr>
              <w:t xml:space="preserve"> m. duomenys)</w:t>
            </w:r>
            <w:r w:rsidR="00A8423C">
              <w:rPr>
                <w:lang w:eastAsia="lt-LT"/>
              </w:rPr>
              <w:t>.</w:t>
            </w:r>
          </w:p>
          <w:p w:rsidR="00F52220" w:rsidRPr="00DE4B33" w:rsidRDefault="00F52220" w:rsidP="00F52220">
            <w:pPr>
              <w:tabs>
                <w:tab w:val="left" w:pos="1296"/>
                <w:tab w:val="center" w:pos="4153"/>
                <w:tab w:val="right" w:pos="8306"/>
              </w:tabs>
              <w:contextualSpacing/>
              <w:rPr>
                <w:lang w:eastAsia="ru-RU"/>
              </w:rPr>
            </w:pPr>
            <w:r w:rsidRPr="00DE4B33">
              <w:rPr>
                <w:lang w:eastAsia="ru-RU"/>
              </w:rPr>
              <w:t>E-01-02 Vidutinis mėnesinis (bruto) darbo užmokestis &gt; 1</w:t>
            </w:r>
            <w:r w:rsidR="00242175" w:rsidRPr="00DE4B33">
              <w:rPr>
                <w:lang w:eastAsia="ru-RU"/>
              </w:rPr>
              <w:t>400</w:t>
            </w:r>
            <w:r w:rsidRPr="00DE4B33">
              <w:rPr>
                <w:lang w:eastAsia="ru-RU"/>
              </w:rPr>
              <w:t xml:space="preserve"> Eur, </w:t>
            </w:r>
            <w:r w:rsidRPr="00DE4B33">
              <w:rPr>
                <w:b/>
                <w:lang w:eastAsia="ru-RU"/>
              </w:rPr>
              <w:t>pasiektas lygis –</w:t>
            </w:r>
            <w:r w:rsidRPr="00DE4B33">
              <w:rPr>
                <w:lang w:eastAsia="ru-RU"/>
              </w:rPr>
              <w:t xml:space="preserve"> </w:t>
            </w:r>
            <w:r w:rsidRPr="00DE4B33">
              <w:rPr>
                <w:b/>
                <w:lang w:eastAsia="ru-RU"/>
              </w:rPr>
              <w:t>1</w:t>
            </w:r>
            <w:r w:rsidR="00242175" w:rsidRPr="00DE4B33">
              <w:rPr>
                <w:b/>
                <w:lang w:eastAsia="ru-RU"/>
              </w:rPr>
              <w:t>612</w:t>
            </w:r>
            <w:r w:rsidRPr="00DE4B33">
              <w:rPr>
                <w:b/>
                <w:lang w:eastAsia="ru-RU"/>
              </w:rPr>
              <w:t xml:space="preserve"> Eur</w:t>
            </w:r>
            <w:r w:rsidR="00F15D55">
              <w:rPr>
                <w:b/>
                <w:lang w:eastAsia="ru-RU"/>
              </w:rPr>
              <w:t xml:space="preserve"> </w:t>
            </w:r>
            <w:r w:rsidRPr="00DE4B33">
              <w:rPr>
                <w:lang w:eastAsia="ru-RU"/>
              </w:rPr>
              <w:t>(202</w:t>
            </w:r>
            <w:r w:rsidR="00242175" w:rsidRPr="00DE4B33">
              <w:rPr>
                <w:lang w:eastAsia="ru-RU"/>
              </w:rPr>
              <w:t>1</w:t>
            </w:r>
            <w:r w:rsidRPr="00DE4B33">
              <w:rPr>
                <w:lang w:eastAsia="ru-RU"/>
              </w:rPr>
              <w:t xml:space="preserve"> m. III ketv. duomenys)</w:t>
            </w:r>
            <w:r w:rsidR="00A8423C">
              <w:rPr>
                <w:lang w:eastAsia="ru-RU"/>
              </w:rPr>
              <w:t>.</w:t>
            </w:r>
          </w:p>
          <w:p w:rsidR="00F52220" w:rsidRPr="00DE4B33" w:rsidRDefault="00F52220" w:rsidP="00F52220">
            <w:pPr>
              <w:tabs>
                <w:tab w:val="left" w:pos="1296"/>
                <w:tab w:val="center" w:pos="4153"/>
                <w:tab w:val="right" w:pos="8306"/>
              </w:tabs>
              <w:rPr>
                <w:lang w:eastAsia="ru-RU"/>
              </w:rPr>
            </w:pPr>
            <w:r w:rsidRPr="00DE4B33">
              <w:rPr>
                <w:lang w:eastAsia="ru-RU"/>
              </w:rPr>
              <w:t>E-01-03 Tiesioginių užsienio investicijų, tenkančių vienam gyventojui, augimas &gt; 5 proc.,</w:t>
            </w:r>
            <w:r w:rsidRPr="00DE4B33">
              <w:rPr>
                <w:b/>
                <w:bCs/>
                <w:lang w:eastAsia="ru-RU"/>
              </w:rPr>
              <w:t xml:space="preserve"> pasiektas lygis – </w:t>
            </w:r>
            <w:r w:rsidR="00242175" w:rsidRPr="00DE4B33">
              <w:rPr>
                <w:b/>
                <w:bCs/>
                <w:lang w:eastAsia="ru-RU"/>
              </w:rPr>
              <w:t>-0</w:t>
            </w:r>
            <w:r w:rsidRPr="00DE4B33">
              <w:rPr>
                <w:b/>
                <w:bCs/>
                <w:lang w:eastAsia="ru-RU"/>
              </w:rPr>
              <w:t>,</w:t>
            </w:r>
            <w:r w:rsidR="00242175" w:rsidRPr="00DE4B33">
              <w:rPr>
                <w:b/>
                <w:bCs/>
                <w:lang w:eastAsia="ru-RU"/>
              </w:rPr>
              <w:t>2</w:t>
            </w:r>
            <w:r w:rsidRPr="00DE4B33">
              <w:rPr>
                <w:b/>
                <w:bCs/>
                <w:lang w:eastAsia="ru-RU"/>
              </w:rPr>
              <w:t xml:space="preserve"> proc. </w:t>
            </w:r>
            <w:r w:rsidRPr="00DE4B33">
              <w:rPr>
                <w:bCs/>
                <w:lang w:eastAsia="ru-RU"/>
              </w:rPr>
              <w:t>(20</w:t>
            </w:r>
            <w:r w:rsidR="00242175" w:rsidRPr="00DE4B33">
              <w:rPr>
                <w:bCs/>
                <w:lang w:eastAsia="ru-RU"/>
              </w:rPr>
              <w:t>20</w:t>
            </w:r>
            <w:r w:rsidRPr="00DE4B33">
              <w:rPr>
                <w:bCs/>
                <w:lang w:eastAsia="ru-RU"/>
              </w:rPr>
              <w:t xml:space="preserve"> m. duomenys)</w:t>
            </w:r>
            <w:r w:rsidR="00A8423C">
              <w:rPr>
                <w:bCs/>
                <w:lang w:eastAsia="ru-RU"/>
              </w:rPr>
              <w:t>.</w:t>
            </w:r>
          </w:p>
          <w:p w:rsidR="00F52220" w:rsidRPr="00DE4B33" w:rsidRDefault="00F52220" w:rsidP="00242175">
            <w:pPr>
              <w:tabs>
                <w:tab w:val="left" w:pos="1296"/>
                <w:tab w:val="center" w:pos="4153"/>
                <w:tab w:val="right" w:pos="8306"/>
              </w:tabs>
              <w:rPr>
                <w:lang w:eastAsia="ru-RU"/>
              </w:rPr>
            </w:pPr>
            <w:r w:rsidRPr="00DE4B33">
              <w:rPr>
                <w:lang w:eastAsia="ru-RU"/>
              </w:rPr>
              <w:t xml:space="preserve">E-01-04 Bendras Klaipėdos miesto kaip gyvenamosios vietovės vertinimas (balai iš 10, gyventojų apklausa) &gt; 8,4, pasiektas lygis – </w:t>
            </w:r>
            <w:r w:rsidR="00242175" w:rsidRPr="00DE4B33">
              <w:rPr>
                <w:lang w:eastAsia="ru-RU"/>
              </w:rPr>
              <w:t>tas pats</w:t>
            </w:r>
            <w:r w:rsidRPr="00DE4B33">
              <w:rPr>
                <w:lang w:eastAsia="ru-RU"/>
              </w:rPr>
              <w:t xml:space="preserve"> (naujų apklausų 202</w:t>
            </w:r>
            <w:r w:rsidR="00242175" w:rsidRPr="00DE4B33">
              <w:rPr>
                <w:lang w:eastAsia="ru-RU"/>
              </w:rPr>
              <w:t>1</w:t>
            </w:r>
            <w:r w:rsidRPr="00DE4B33">
              <w:rPr>
                <w:lang w:eastAsia="ru-RU"/>
              </w:rPr>
              <w:t xml:space="preserve"> m. neatlikta). </w:t>
            </w:r>
          </w:p>
        </w:tc>
      </w:tr>
      <w:bookmarkEnd w:id="3"/>
    </w:tbl>
    <w:p w:rsidR="0005682D" w:rsidRPr="00DE4B33" w:rsidRDefault="0005682D" w:rsidP="0005682D"/>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2"/>
        <w:gridCol w:w="2692"/>
      </w:tblGrid>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5682D" w:rsidRPr="00DE4B33" w:rsidRDefault="0005682D" w:rsidP="001E52F8">
            <w:pPr>
              <w:ind w:firstLine="284"/>
              <w:jc w:val="center"/>
              <w:rPr>
                <w:b/>
                <w:bCs/>
                <w:noProof/>
                <w:lang w:eastAsia="ru-RU"/>
              </w:rPr>
            </w:pPr>
            <w:r w:rsidRPr="00DE4B33">
              <w:rPr>
                <w:b/>
                <w:lang w:eastAsia="ru-RU"/>
              </w:rPr>
              <w:t xml:space="preserve">02 STRATEGINIO TIKSLO – KURTI MIESTE PATRAUKLIĄ, ŠVARIĄ IR SAUGIĄ GYVENAMĄJĄ </w:t>
            </w:r>
            <w:r w:rsidR="008C6AD4" w:rsidRPr="00DE4B33">
              <w:rPr>
                <w:b/>
                <w:lang w:eastAsia="ru-RU"/>
              </w:rPr>
              <w:t>AP</w:t>
            </w:r>
            <w:r w:rsidRPr="00DE4B33">
              <w:rPr>
                <w:b/>
                <w:lang w:eastAsia="ru-RU"/>
              </w:rPr>
              <w:t>LINKĄ REZULTATAI</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1E52F8">
            <w:pPr>
              <w:jc w:val="center"/>
              <w:rPr>
                <w:bCs/>
                <w:noProof/>
                <w:lang w:eastAsia="ru-RU"/>
              </w:rPr>
            </w:pPr>
            <w:bookmarkStart w:id="4" w:name="_Hlk33090523"/>
            <w:r w:rsidRPr="00DE4B33">
              <w:rPr>
                <w:lang w:eastAsia="ru-RU"/>
              </w:rPr>
              <w:t>Kriterijaus pavadinimas, mato vnt.</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E62D10">
            <w:pPr>
              <w:jc w:val="center"/>
              <w:rPr>
                <w:lang w:eastAsia="ru-RU"/>
              </w:rPr>
            </w:pPr>
            <w:r w:rsidRPr="00DE4B33">
              <w:rPr>
                <w:lang w:eastAsia="ru-RU"/>
              </w:rPr>
              <w:t>Kriterijaus planinė reikšmė 202</w:t>
            </w:r>
            <w:r w:rsidR="00E62D10" w:rsidRPr="00DE4B33">
              <w:rPr>
                <w:lang w:eastAsia="ru-RU"/>
              </w:rPr>
              <w:t>1</w:t>
            </w:r>
            <w:r w:rsidRPr="00DE4B33">
              <w:rPr>
                <w:lang w:eastAsia="ru-RU"/>
              </w:rPr>
              <w:t xml:space="preserve"> metais</w:t>
            </w:r>
          </w:p>
        </w:tc>
        <w:tc>
          <w:tcPr>
            <w:tcW w:w="2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682D" w:rsidRPr="00DE4B33" w:rsidRDefault="0005682D" w:rsidP="00E62D10">
            <w:pPr>
              <w:jc w:val="center"/>
              <w:rPr>
                <w:lang w:eastAsia="ru-RU"/>
              </w:rPr>
            </w:pPr>
            <w:r w:rsidRPr="00DE4B33">
              <w:rPr>
                <w:lang w:eastAsia="ru-RU"/>
              </w:rPr>
              <w:t>Kriterijaus faktinė reikšmė 202</w:t>
            </w:r>
            <w:r w:rsidR="00E62D10" w:rsidRPr="00DE4B33">
              <w:rPr>
                <w:lang w:eastAsia="ru-RU"/>
              </w:rPr>
              <w:t>1</w:t>
            </w:r>
            <w:r w:rsidRPr="00DE4B33">
              <w:rPr>
                <w:lang w:eastAsia="ru-RU"/>
              </w:rPr>
              <w:t xml:space="preserve"> metais</w:t>
            </w:r>
          </w:p>
        </w:tc>
      </w:tr>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5682D" w:rsidRPr="00DE4B33" w:rsidRDefault="0005682D" w:rsidP="001E52F8">
            <w:pPr>
              <w:ind w:firstLine="284"/>
              <w:jc w:val="center"/>
              <w:rPr>
                <w:b/>
                <w:lang w:eastAsia="ru-RU"/>
              </w:rPr>
            </w:pPr>
            <w:r w:rsidRPr="00DE4B33">
              <w:rPr>
                <w:b/>
                <w:lang w:eastAsia="ru-RU"/>
              </w:rPr>
              <w:t xml:space="preserve">Aplinkos apsaugos programa (Nr. 05) </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jc w:val="both"/>
              <w:rPr>
                <w:b/>
                <w:strike/>
                <w:lang w:eastAsia="ru-RU"/>
              </w:rPr>
            </w:pPr>
            <w:r w:rsidRPr="00DE4B33">
              <w:rPr>
                <w:lang w:eastAsia="ru-RU"/>
              </w:rPr>
              <w:t>Rūšiuojamų komunalinių atliekų dalis (proc.) nuo visų surinktų atliekų kiekio per metus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350FBC" w:rsidP="001E52F8">
            <w:pPr>
              <w:tabs>
                <w:tab w:val="left" w:pos="597"/>
              </w:tabs>
              <w:jc w:val="center"/>
              <w:rPr>
                <w:lang w:eastAsia="ru-RU"/>
              </w:rPr>
            </w:pPr>
            <w:r w:rsidRPr="00DE4B33">
              <w:rPr>
                <w:lang w:eastAsia="ru-RU"/>
              </w:rPr>
              <w:t>24,80</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6864C3" w:rsidP="001E52F8">
            <w:pPr>
              <w:tabs>
                <w:tab w:val="left" w:pos="597"/>
              </w:tabs>
              <w:jc w:val="center"/>
              <w:rPr>
                <w:lang w:eastAsia="ru-RU"/>
              </w:rPr>
            </w:pPr>
            <w:r w:rsidRPr="00DE4B33">
              <w:rPr>
                <w:lang w:eastAsia="ru-RU"/>
              </w:rPr>
              <w:t>29,85</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jc w:val="both"/>
              <w:rPr>
                <w:b/>
                <w:strike/>
                <w:lang w:eastAsia="ru-RU"/>
              </w:rPr>
            </w:pPr>
            <w:r w:rsidRPr="00DE4B33">
              <w:rPr>
                <w:lang w:eastAsia="ru-RU"/>
              </w:rPr>
              <w:t>Surinktų perdirbti antrinių žaliavų dalis (proc.) nuo visų buityje susidariusių surinktų atliekų per metus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350FBC" w:rsidP="001E52F8">
            <w:pPr>
              <w:widowControl w:val="0"/>
              <w:jc w:val="center"/>
              <w:rPr>
                <w:bCs/>
                <w:lang w:eastAsia="ru-RU"/>
              </w:rPr>
            </w:pPr>
            <w:r w:rsidRPr="00DE4B33">
              <w:rPr>
                <w:lang w:eastAsia="ru-RU"/>
              </w:rPr>
              <w:t>16,50</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jc w:val="center"/>
              <w:rPr>
                <w:bCs/>
                <w:lang w:eastAsia="ru-RU"/>
              </w:rPr>
            </w:pPr>
            <w:r w:rsidRPr="00DE4B33">
              <w:rPr>
                <w:bCs/>
                <w:lang w:eastAsia="ru-RU"/>
              </w:rPr>
              <w:t>14</w:t>
            </w:r>
            <w:r w:rsidR="006864C3" w:rsidRPr="00DE4B33">
              <w:rPr>
                <w:bCs/>
                <w:lang w:eastAsia="ru-RU"/>
              </w:rPr>
              <w:t>,05</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rPr>
                <w:b/>
                <w:strike/>
                <w:lang w:eastAsia="ru-RU"/>
              </w:rPr>
            </w:pPr>
            <w:r w:rsidRPr="00DE4B33">
              <w:rPr>
                <w:lang w:eastAsia="ru-RU"/>
              </w:rPr>
              <w:t>Energinę vertę turinčių atliekų, panaudojamų energijai išgauti, dalis (proc.) nuo visų buityje susidariusių surinktų atliekų per metus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350FBC" w:rsidP="001E52F8">
            <w:pPr>
              <w:widowControl w:val="0"/>
              <w:jc w:val="center"/>
              <w:rPr>
                <w:lang w:eastAsia="ru-RU"/>
              </w:rPr>
            </w:pPr>
            <w:r w:rsidRPr="00DE4B33">
              <w:rPr>
                <w:lang w:eastAsia="ru-RU"/>
              </w:rPr>
              <w:t>70,40</w:t>
            </w:r>
          </w:p>
          <w:p w:rsidR="00350FBC" w:rsidRPr="00DE4B33" w:rsidRDefault="00350FBC" w:rsidP="001E52F8">
            <w:pPr>
              <w:widowControl w:val="0"/>
              <w:jc w:val="center"/>
              <w:rPr>
                <w:bCs/>
                <w:noProof/>
                <w:lang w:eastAsia="ru-RU"/>
              </w:rPr>
            </w:pP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6864C3">
            <w:pPr>
              <w:widowControl w:val="0"/>
              <w:jc w:val="center"/>
              <w:rPr>
                <w:bCs/>
                <w:noProof/>
                <w:lang w:eastAsia="ru-RU"/>
              </w:rPr>
            </w:pPr>
            <w:r w:rsidRPr="00DE4B33">
              <w:rPr>
                <w:bCs/>
                <w:noProof/>
                <w:lang w:eastAsia="ru-RU"/>
              </w:rPr>
              <w:t>6</w:t>
            </w:r>
            <w:r w:rsidR="006864C3" w:rsidRPr="00DE4B33">
              <w:rPr>
                <w:bCs/>
                <w:noProof/>
                <w:lang w:eastAsia="ru-RU"/>
              </w:rPr>
              <w:t>9,02</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rPr>
                <w:lang w:eastAsia="ru-RU"/>
              </w:rPr>
            </w:pPr>
            <w:r w:rsidRPr="00DE4B33">
              <w:rPr>
                <w:bCs/>
                <w:lang w:eastAsia="ru-RU"/>
              </w:rPr>
              <w:t>Įrengtų parkų skaičius, vnt.</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jc w:val="center"/>
              <w:rPr>
                <w:bCs/>
                <w:lang w:eastAsia="ru-RU"/>
              </w:rPr>
            </w:pPr>
            <w:r w:rsidRPr="00DE4B33">
              <w:rPr>
                <w:bCs/>
                <w:lang w:eastAsia="ru-RU"/>
              </w:rPr>
              <w:t xml:space="preserve">2 </w:t>
            </w:r>
          </w:p>
          <w:p w:rsidR="0005682D" w:rsidRPr="00DE4B33" w:rsidRDefault="0005682D" w:rsidP="00762D6B">
            <w:pPr>
              <w:widowControl w:val="0"/>
              <w:jc w:val="center"/>
              <w:rPr>
                <w:lang w:eastAsia="ru-RU"/>
              </w:rPr>
            </w:pPr>
            <w:r w:rsidRPr="00DE4B33">
              <w:rPr>
                <w:bCs/>
                <w:lang w:eastAsia="ru-RU"/>
              </w:rPr>
              <w:t>(M</w:t>
            </w:r>
            <w:r w:rsidR="00762D6B" w:rsidRPr="00DE4B33">
              <w:rPr>
                <w:bCs/>
                <w:lang w:eastAsia="ru-RU"/>
              </w:rPr>
              <w:t>alūno</w:t>
            </w:r>
            <w:r w:rsidRPr="00DE4B33">
              <w:rPr>
                <w:bCs/>
                <w:lang w:eastAsia="ru-RU"/>
              </w:rPr>
              <w:t xml:space="preserve"> parkas, Ąžuolyno giraitė)</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jc w:val="center"/>
              <w:rPr>
                <w:lang w:eastAsia="ru-RU"/>
              </w:rPr>
            </w:pPr>
            <w:r w:rsidRPr="00DE4B33">
              <w:rPr>
                <w:lang w:eastAsia="ru-RU"/>
              </w:rPr>
              <w:t>1</w:t>
            </w:r>
          </w:p>
          <w:p w:rsidR="0005682D" w:rsidRPr="00DE4B33" w:rsidRDefault="00BF2247" w:rsidP="00BF2247">
            <w:pPr>
              <w:widowControl w:val="0"/>
              <w:jc w:val="center"/>
              <w:rPr>
                <w:lang w:eastAsia="ru-RU"/>
              </w:rPr>
            </w:pPr>
            <w:r w:rsidRPr="00DE4B33">
              <w:rPr>
                <w:lang w:eastAsia="ru-RU"/>
              </w:rPr>
              <w:t>(</w:t>
            </w:r>
            <w:r w:rsidR="00762D6B" w:rsidRPr="00DE4B33">
              <w:rPr>
                <w:lang w:eastAsia="ru-RU"/>
              </w:rPr>
              <w:t>Ąžuolyno giraitė</w:t>
            </w:r>
            <w:r w:rsidRPr="00497823">
              <w:rPr>
                <w:lang w:eastAsia="ru-RU"/>
              </w:rPr>
              <w:t>,</w:t>
            </w:r>
            <w:r w:rsidR="00870D10" w:rsidRPr="00DE4B33">
              <w:rPr>
                <w:sz w:val="32"/>
                <w:lang w:eastAsia="ru-RU"/>
              </w:rPr>
              <w:t xml:space="preserve"> </w:t>
            </w:r>
            <w:r w:rsidR="00870D10" w:rsidRPr="00DE4B33">
              <w:rPr>
                <w:lang w:eastAsia="ru-RU"/>
              </w:rPr>
              <w:t>Malūno parko rangos darbų atlikta tik 85 proc. Rangos sutarties terminas baigėsi 2021-10-27, rangovui skaičiuojami delspinigiai dėl įsipareigojimų vykdymo vėlavimo.)</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rPr>
                <w:lang w:eastAsia="ru-RU"/>
              </w:rPr>
            </w:pPr>
            <w:r w:rsidRPr="00DE4B33">
              <w:rPr>
                <w:lang w:eastAsia="ru-RU"/>
              </w:rPr>
              <w:t>Atlikti aplinkos oro matavimai (4 kartai per metus) Aplinkos monitoringo programoje nustatytose vietose, taškų skaičius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ind w:hanging="97"/>
              <w:jc w:val="center"/>
              <w:rPr>
                <w:lang w:eastAsia="ru-RU"/>
              </w:rPr>
            </w:pPr>
            <w:r w:rsidRPr="00DE4B33">
              <w:rPr>
                <w:lang w:eastAsia="ru-RU"/>
              </w:rPr>
              <w:t>35</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ind w:hanging="97"/>
              <w:jc w:val="center"/>
              <w:rPr>
                <w:lang w:eastAsia="ru-RU"/>
              </w:rPr>
            </w:pPr>
            <w:r w:rsidRPr="00DE4B33">
              <w:rPr>
                <w:lang w:eastAsia="ru-RU"/>
              </w:rPr>
              <w:t>35</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rPr>
                <w:bCs/>
                <w:lang w:eastAsia="ru-RU"/>
              </w:rPr>
            </w:pPr>
            <w:r w:rsidRPr="00DE4B33">
              <w:rPr>
                <w:lang w:eastAsia="ru-RU"/>
              </w:rPr>
              <w:t>Atlikti triukšmo matavimai (3 kartai per metus) Aplinkos monitoringo programoje nustatytose vietose, taškų skaičius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ind w:hanging="97"/>
              <w:jc w:val="center"/>
              <w:rPr>
                <w:lang w:eastAsia="ru-RU"/>
              </w:rPr>
            </w:pPr>
            <w:r w:rsidRPr="00DE4B33">
              <w:rPr>
                <w:lang w:eastAsia="ru-RU"/>
              </w:rPr>
              <w:t>44</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widowControl w:val="0"/>
              <w:ind w:hanging="97"/>
              <w:jc w:val="center"/>
              <w:rPr>
                <w:lang w:eastAsia="ru-RU"/>
              </w:rPr>
            </w:pPr>
            <w:r w:rsidRPr="00DE4B33">
              <w:rPr>
                <w:lang w:eastAsia="ru-RU"/>
              </w:rPr>
              <w:t>44</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strike/>
                <w:lang w:eastAsia="ru-RU"/>
              </w:rPr>
            </w:pPr>
            <w:r w:rsidRPr="00DE4B33">
              <w:rPr>
                <w:lang w:eastAsia="ru-RU"/>
              </w:rPr>
              <w:t>Dviračių takų ilgis, km</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40168F">
            <w:pPr>
              <w:ind w:hanging="97"/>
              <w:jc w:val="center"/>
              <w:rPr>
                <w:lang w:eastAsia="ru-RU"/>
              </w:rPr>
            </w:pPr>
            <w:r w:rsidRPr="00DE4B33">
              <w:rPr>
                <w:lang w:eastAsia="ru-RU"/>
              </w:rPr>
              <w:t>9</w:t>
            </w:r>
            <w:r w:rsidR="0040168F" w:rsidRPr="00DE4B33">
              <w:rPr>
                <w:lang w:eastAsia="ru-RU"/>
              </w:rPr>
              <w:t>4</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762D6B">
            <w:pPr>
              <w:ind w:hanging="97"/>
              <w:jc w:val="center"/>
              <w:rPr>
                <w:lang w:eastAsia="ru-RU"/>
              </w:rPr>
            </w:pPr>
            <w:r w:rsidRPr="00DE4B33">
              <w:rPr>
                <w:lang w:eastAsia="ru-RU"/>
              </w:rPr>
              <w:t>9</w:t>
            </w:r>
            <w:r w:rsidR="00762D6B" w:rsidRPr="00DE4B33">
              <w:rPr>
                <w:lang w:eastAsia="ru-RU"/>
              </w:rPr>
              <w:t>8</w:t>
            </w:r>
            <w:r w:rsidRPr="00DE4B33">
              <w:rPr>
                <w:lang w:eastAsia="ru-RU"/>
              </w:rPr>
              <w:t>,8</w:t>
            </w:r>
          </w:p>
        </w:tc>
      </w:tr>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5682D" w:rsidRPr="00DE4B33" w:rsidRDefault="0005682D" w:rsidP="001E52F8">
            <w:pPr>
              <w:jc w:val="center"/>
              <w:rPr>
                <w:b/>
                <w:lang w:eastAsia="ru-RU"/>
              </w:rPr>
            </w:pPr>
            <w:r w:rsidRPr="00DE4B33">
              <w:rPr>
                <w:b/>
                <w:lang w:eastAsia="ru-RU"/>
              </w:rPr>
              <w:t>Susisiekimo sistemos priežiūros ir plėtros programa (Nr. 06)</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bCs/>
                <w:strike/>
                <w:lang w:eastAsia="ru-RU"/>
              </w:rPr>
            </w:pPr>
            <w:r w:rsidRPr="00DE4B33">
              <w:rPr>
                <w:bCs/>
                <w:lang w:eastAsia="ru-RU"/>
              </w:rPr>
              <w:t>Automobilių kelių su danga ilgis, palyginti su bendru kelių ilgiu (proc.)</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3179A" w:rsidP="001E52F8">
            <w:pPr>
              <w:jc w:val="center"/>
              <w:rPr>
                <w:bCs/>
                <w:lang w:eastAsia="ru-RU"/>
              </w:rPr>
            </w:pPr>
            <w:r w:rsidRPr="00DE4B33">
              <w:rPr>
                <w:bCs/>
                <w:lang w:eastAsia="ru-RU"/>
              </w:rPr>
              <w:t>85,7</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3179A" w:rsidP="001E52F8">
            <w:pPr>
              <w:jc w:val="center"/>
              <w:rPr>
                <w:b/>
                <w:bCs/>
                <w:strike/>
                <w:lang w:eastAsia="ru-RU"/>
              </w:rPr>
            </w:pPr>
            <w:r w:rsidRPr="00DE4B33">
              <w:rPr>
                <w:bCs/>
                <w:lang w:eastAsia="ru-RU"/>
              </w:rPr>
              <w:t>86,2</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bCs/>
                <w:strike/>
                <w:lang w:eastAsia="ru-RU"/>
              </w:rPr>
            </w:pPr>
            <w:r w:rsidRPr="00DE4B33">
              <w:rPr>
                <w:bCs/>
                <w:lang w:eastAsia="ru-RU"/>
              </w:rPr>
              <w:t>Gatvių tankis,</w:t>
            </w:r>
            <w:r w:rsidRPr="00DE4B33">
              <w:rPr>
                <w:lang w:eastAsia="ru-RU"/>
              </w:rPr>
              <w:t xml:space="preserve"> km/kv. km</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3179A" w:rsidP="001E52F8">
            <w:pPr>
              <w:jc w:val="center"/>
              <w:rPr>
                <w:bCs/>
                <w:lang w:eastAsia="ru-RU"/>
              </w:rPr>
            </w:pPr>
            <w:r w:rsidRPr="00DE4B33">
              <w:rPr>
                <w:bCs/>
                <w:lang w:eastAsia="ru-RU"/>
              </w:rPr>
              <w:t>3</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jc w:val="center"/>
              <w:rPr>
                <w:b/>
                <w:bCs/>
                <w:strike/>
                <w:lang w:eastAsia="ru-RU"/>
              </w:rPr>
            </w:pPr>
            <w:r w:rsidRPr="00DE4B33">
              <w:rPr>
                <w:bCs/>
                <w:lang w:eastAsia="ru-RU"/>
              </w:rPr>
              <w:t xml:space="preserve">3 </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strike/>
                <w:lang w:eastAsia="ru-RU"/>
              </w:rPr>
            </w:pPr>
            <w:r w:rsidRPr="00DE4B33">
              <w:rPr>
                <w:lang w:eastAsia="ru-RU"/>
              </w:rPr>
              <w:t>Autobusų, kurių amžius neviršija 15 metų, dalis miesto viešajame transporte (proc.)</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ind w:hanging="10"/>
              <w:jc w:val="center"/>
              <w:rPr>
                <w:lang w:eastAsia="ru-RU"/>
              </w:rPr>
            </w:pPr>
            <w:r w:rsidRPr="00DE4B33">
              <w:rPr>
                <w:lang w:eastAsia="ru-RU"/>
              </w:rPr>
              <w:t>68</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ind w:hanging="10"/>
              <w:jc w:val="center"/>
              <w:rPr>
                <w:rFonts w:eastAsiaTheme="minorHAnsi"/>
                <w:b/>
                <w:bCs/>
                <w:strike/>
                <w:lang w:eastAsia="ru-RU"/>
              </w:rPr>
            </w:pPr>
            <w:r w:rsidRPr="00DE4B33">
              <w:rPr>
                <w:lang w:eastAsia="ru-RU"/>
              </w:rPr>
              <w:t>63</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rFonts w:eastAsia="Calibri"/>
                <w:b/>
                <w:bCs/>
                <w:strike/>
                <w:lang w:eastAsia="ru-RU"/>
              </w:rPr>
            </w:pPr>
            <w:r w:rsidRPr="00DE4B33">
              <w:rPr>
                <w:lang w:eastAsia="ru-RU"/>
              </w:rPr>
              <w:t>Gatvių, kuriomis važinėja viešasis transportas, ilgis km</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3179A" w:rsidP="001E52F8">
            <w:pPr>
              <w:ind w:hanging="10"/>
              <w:jc w:val="center"/>
              <w:rPr>
                <w:lang w:eastAsia="ru-RU"/>
              </w:rPr>
            </w:pPr>
            <w:r w:rsidRPr="00DE4B33">
              <w:rPr>
                <w:lang w:eastAsia="ru-RU"/>
              </w:rPr>
              <w:t>125</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3179A" w:rsidP="001E52F8">
            <w:pPr>
              <w:ind w:hanging="10"/>
              <w:jc w:val="center"/>
              <w:rPr>
                <w:rFonts w:eastAsiaTheme="minorHAnsi"/>
                <w:b/>
                <w:bCs/>
                <w:strike/>
                <w:lang w:eastAsia="ru-RU"/>
              </w:rPr>
            </w:pPr>
            <w:r w:rsidRPr="00DE4B33">
              <w:rPr>
                <w:lang w:eastAsia="ru-RU"/>
              </w:rPr>
              <w:t>125</w:t>
            </w:r>
          </w:p>
        </w:tc>
      </w:tr>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5682D" w:rsidRPr="00DE4B33" w:rsidRDefault="0005682D" w:rsidP="001E52F8">
            <w:pPr>
              <w:jc w:val="center"/>
              <w:rPr>
                <w:rFonts w:eastAsia="Calibri"/>
                <w:b/>
                <w:lang w:eastAsia="ru-RU"/>
              </w:rPr>
            </w:pPr>
            <w:r w:rsidRPr="00DE4B33">
              <w:rPr>
                <w:b/>
                <w:lang w:eastAsia="ru-RU"/>
              </w:rPr>
              <w:t>Miesto infrastruktūros objektų priežiūros ir modernizavimo programa (Nr. 07)</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lang w:eastAsia="ru-RU"/>
              </w:rPr>
            </w:pPr>
            <w:r w:rsidRPr="00DE4B33">
              <w:rPr>
                <w:bCs/>
                <w:lang w:eastAsia="ru-RU"/>
              </w:rPr>
              <w:t>Viešųjų erdvių, kurių būklė iš esmės pagerinta, skaičius, vnt.</w:t>
            </w:r>
          </w:p>
        </w:tc>
        <w:tc>
          <w:tcPr>
            <w:tcW w:w="2552" w:type="dxa"/>
            <w:tcBorders>
              <w:top w:val="single" w:sz="4" w:space="0" w:color="auto"/>
              <w:left w:val="single" w:sz="4" w:space="0" w:color="auto"/>
              <w:bottom w:val="single" w:sz="4" w:space="0" w:color="auto"/>
              <w:right w:val="single" w:sz="4" w:space="0" w:color="auto"/>
            </w:tcBorders>
            <w:hideMark/>
          </w:tcPr>
          <w:p w:rsidR="001E52F8" w:rsidRPr="00DE4B33" w:rsidRDefault="002B6CAF" w:rsidP="001E52F8">
            <w:pPr>
              <w:jc w:val="center"/>
              <w:rPr>
                <w:lang w:eastAsia="ru-RU"/>
              </w:rPr>
            </w:pPr>
            <w:r w:rsidRPr="00DE4B33">
              <w:rPr>
                <w:lang w:eastAsia="ru-RU"/>
              </w:rPr>
              <w:t>3</w:t>
            </w:r>
            <w:r w:rsidR="001E52F8" w:rsidRPr="00DE4B33">
              <w:rPr>
                <w:lang w:eastAsia="ru-RU"/>
              </w:rPr>
              <w:t xml:space="preserve"> </w:t>
            </w:r>
          </w:p>
          <w:p w:rsidR="0005682D" w:rsidRPr="00DE4B33" w:rsidRDefault="002B6CAF" w:rsidP="001E52F8">
            <w:pPr>
              <w:jc w:val="center"/>
              <w:rPr>
                <w:lang w:eastAsia="ru-RU"/>
              </w:rPr>
            </w:pPr>
            <w:r w:rsidRPr="00DE4B33">
              <w:rPr>
                <w:szCs w:val="20"/>
              </w:rPr>
              <w:t>(</w:t>
            </w:r>
            <w:r w:rsidR="00E73521">
              <w:rPr>
                <w:szCs w:val="20"/>
              </w:rPr>
              <w:t>S</w:t>
            </w:r>
            <w:r w:rsidRPr="00DE4B33">
              <w:rPr>
                <w:szCs w:val="20"/>
              </w:rPr>
              <w:t>kveras Bokštų g., viešoji erdvė prie buvusio „Vaidilos“ kino teatro, pėsčiųjų tako sutvarkymas palei Taikos pr.)</w:t>
            </w:r>
          </w:p>
        </w:tc>
        <w:tc>
          <w:tcPr>
            <w:tcW w:w="2692" w:type="dxa"/>
            <w:tcBorders>
              <w:top w:val="single" w:sz="4" w:space="0" w:color="auto"/>
              <w:left w:val="single" w:sz="4" w:space="0" w:color="auto"/>
              <w:bottom w:val="single" w:sz="4" w:space="0" w:color="auto"/>
              <w:right w:val="single" w:sz="4" w:space="0" w:color="auto"/>
            </w:tcBorders>
            <w:hideMark/>
          </w:tcPr>
          <w:p w:rsidR="001E52F8" w:rsidRPr="00DE4B33" w:rsidRDefault="002B6CAF" w:rsidP="001E52F8">
            <w:pPr>
              <w:jc w:val="center"/>
              <w:rPr>
                <w:lang w:eastAsia="ru-RU"/>
              </w:rPr>
            </w:pPr>
            <w:r w:rsidRPr="00DE4B33">
              <w:rPr>
                <w:lang w:eastAsia="ru-RU"/>
              </w:rPr>
              <w:t>3</w:t>
            </w:r>
            <w:r w:rsidR="001E52F8" w:rsidRPr="00DE4B33">
              <w:rPr>
                <w:lang w:eastAsia="ru-RU"/>
              </w:rPr>
              <w:t xml:space="preserve"> </w:t>
            </w:r>
          </w:p>
          <w:p w:rsidR="0005682D" w:rsidRPr="00DE4B33" w:rsidRDefault="002B6CAF" w:rsidP="001E52F8">
            <w:pPr>
              <w:jc w:val="center"/>
              <w:rPr>
                <w:lang w:eastAsia="ru-RU"/>
              </w:rPr>
            </w:pPr>
            <w:r w:rsidRPr="00DE4B33">
              <w:rPr>
                <w:szCs w:val="20"/>
              </w:rPr>
              <w:t>(</w:t>
            </w:r>
            <w:r w:rsidR="00E73521">
              <w:rPr>
                <w:szCs w:val="20"/>
              </w:rPr>
              <w:t>S</w:t>
            </w:r>
            <w:r w:rsidRPr="00DE4B33">
              <w:rPr>
                <w:szCs w:val="20"/>
              </w:rPr>
              <w:t>kveras Bokštų g., viešoji erdvė prie buvusio „Vaidilos“ kino teatro, pėsčiųjų tako sutvarkymas palei Taikos pr.)</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Cs/>
                <w:lang w:eastAsia="ru-RU"/>
              </w:rPr>
            </w:pPr>
            <w:r w:rsidRPr="00DE4B33">
              <w:rPr>
                <w:bCs/>
                <w:lang w:eastAsia="ru-RU"/>
              </w:rPr>
              <w:t>Miesto paplūdimių, turinčių mėlynosios vėliavos statusą, skaičius</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jc w:val="center"/>
              <w:rPr>
                <w:lang w:eastAsia="ru-RU"/>
              </w:rPr>
            </w:pPr>
            <w:r w:rsidRPr="00DE4B33">
              <w:rPr>
                <w:lang w:eastAsia="ru-RU"/>
              </w:rPr>
              <w:t>2</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jc w:val="center"/>
              <w:rPr>
                <w:lang w:eastAsia="ru-RU"/>
              </w:rPr>
            </w:pPr>
            <w:r w:rsidRPr="00DE4B33">
              <w:rPr>
                <w:lang w:eastAsia="ru-RU"/>
              </w:rPr>
              <w:t>2</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bCs/>
                <w:strike/>
                <w:lang w:eastAsia="ru-RU"/>
              </w:rPr>
            </w:pPr>
            <w:r w:rsidRPr="00DE4B33">
              <w:rPr>
                <w:bCs/>
                <w:lang w:eastAsia="ru-RU"/>
              </w:rPr>
              <w:t>Suvartota elektros energijos miesto gatvių apšvietimui vidutiniškai per metus, KWh vienam šviestuvui</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4C46F2" w:rsidP="001E52F8">
            <w:pPr>
              <w:jc w:val="center"/>
              <w:rPr>
                <w:lang w:eastAsia="ru-RU"/>
              </w:rPr>
            </w:pPr>
            <w:r w:rsidRPr="00DE4B33">
              <w:rPr>
                <w:lang w:eastAsia="ru-RU"/>
              </w:rPr>
              <w:t>470</w:t>
            </w:r>
          </w:p>
        </w:tc>
        <w:tc>
          <w:tcPr>
            <w:tcW w:w="2692" w:type="dxa"/>
            <w:tcBorders>
              <w:top w:val="single" w:sz="4" w:space="0" w:color="auto"/>
              <w:left w:val="single" w:sz="4" w:space="0" w:color="auto"/>
              <w:bottom w:val="single" w:sz="4" w:space="0" w:color="auto"/>
              <w:right w:val="single" w:sz="4" w:space="0" w:color="auto"/>
            </w:tcBorders>
            <w:hideMark/>
          </w:tcPr>
          <w:p w:rsidR="001B0704" w:rsidRPr="00DE4B33" w:rsidRDefault="0005682D" w:rsidP="004C46F2">
            <w:pPr>
              <w:jc w:val="center"/>
              <w:rPr>
                <w:lang w:eastAsia="ru-RU"/>
              </w:rPr>
            </w:pPr>
            <w:r w:rsidRPr="00DE4B33">
              <w:rPr>
                <w:lang w:eastAsia="ru-RU"/>
              </w:rPr>
              <w:t>5</w:t>
            </w:r>
            <w:r w:rsidR="004C46F2" w:rsidRPr="00DE4B33">
              <w:rPr>
                <w:lang w:eastAsia="ru-RU"/>
              </w:rPr>
              <w:t>0</w:t>
            </w:r>
            <w:r w:rsidRPr="00DE4B33">
              <w:rPr>
                <w:lang w:eastAsia="ru-RU"/>
              </w:rPr>
              <w:t>0</w:t>
            </w:r>
            <w:r w:rsidR="00F15D55">
              <w:rPr>
                <w:lang w:eastAsia="ru-RU"/>
              </w:rPr>
              <w:t xml:space="preserve"> </w:t>
            </w:r>
          </w:p>
          <w:p w:rsidR="0005682D" w:rsidRPr="00DE4B33" w:rsidRDefault="004C46F2" w:rsidP="004C46F2">
            <w:pPr>
              <w:jc w:val="center"/>
              <w:rPr>
                <w:lang w:eastAsia="ru-RU"/>
              </w:rPr>
            </w:pPr>
            <w:r w:rsidRPr="00DE4B33">
              <w:rPr>
                <w:lang w:eastAsia="ru-RU"/>
              </w:rPr>
              <w:t>(</w:t>
            </w:r>
            <w:r w:rsidR="00E73521">
              <w:rPr>
                <w:lang w:eastAsia="ru-RU"/>
              </w:rPr>
              <w:t>Į</w:t>
            </w:r>
            <w:r w:rsidRPr="00DE4B33">
              <w:rPr>
                <w:lang w:eastAsia="ru-RU"/>
              </w:rPr>
              <w:t>rengta naujų miesto apšvietimo tinklų: Klaipėdos g., Rumpiškės</w:t>
            </w:r>
            <w:r w:rsidR="00E73521">
              <w:rPr>
                <w:lang w:eastAsia="ru-RU"/>
              </w:rPr>
              <w:t> </w:t>
            </w:r>
            <w:r w:rsidRPr="00DE4B33">
              <w:rPr>
                <w:lang w:eastAsia="ru-RU"/>
              </w:rPr>
              <w:t>g. gyv. kvartale, Ąžuolyno giraitėje</w:t>
            </w:r>
            <w:r w:rsidR="00E73521">
              <w:rPr>
                <w:lang w:eastAsia="ru-RU"/>
              </w:rPr>
              <w:t>.</w:t>
            </w:r>
            <w:r w:rsidRPr="00DE4B33">
              <w:rPr>
                <w:lang w:eastAsia="ru-RU"/>
              </w:rPr>
              <w:t>)</w:t>
            </w:r>
          </w:p>
        </w:tc>
      </w:tr>
      <w:tr w:rsidR="0005682D" w:rsidRPr="00DE4B33" w:rsidTr="002B6CAF">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rPr>
                <w:b/>
                <w:bCs/>
                <w:strike/>
                <w:lang w:eastAsia="ru-RU"/>
              </w:rPr>
            </w:pPr>
            <w:r w:rsidRPr="00DE4B33">
              <w:rPr>
                <w:bCs/>
                <w:lang w:eastAsia="ru-RU"/>
              </w:rPr>
              <w:t>Apleistų ir nenaudojamų pastatų skaičius mieste, vnt.</w:t>
            </w:r>
          </w:p>
        </w:tc>
        <w:tc>
          <w:tcPr>
            <w:tcW w:w="2552" w:type="dxa"/>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jc w:val="center"/>
              <w:rPr>
                <w:lang w:eastAsia="ru-RU"/>
              </w:rPr>
            </w:pPr>
            <w:r w:rsidRPr="00DE4B33">
              <w:rPr>
                <w:lang w:eastAsia="ru-RU"/>
              </w:rPr>
              <w:t>95</w:t>
            </w:r>
          </w:p>
        </w:tc>
        <w:tc>
          <w:tcPr>
            <w:tcW w:w="2692" w:type="dxa"/>
            <w:tcBorders>
              <w:top w:val="single" w:sz="4" w:space="0" w:color="auto"/>
              <w:left w:val="single" w:sz="4" w:space="0" w:color="auto"/>
              <w:bottom w:val="single" w:sz="4" w:space="0" w:color="auto"/>
              <w:right w:val="single" w:sz="4" w:space="0" w:color="auto"/>
            </w:tcBorders>
            <w:hideMark/>
          </w:tcPr>
          <w:p w:rsidR="0005682D" w:rsidRPr="00DE4B33" w:rsidRDefault="002B6CAF" w:rsidP="001E52F8">
            <w:pPr>
              <w:jc w:val="center"/>
              <w:rPr>
                <w:lang w:eastAsia="ru-RU"/>
              </w:rPr>
            </w:pPr>
            <w:r w:rsidRPr="00DE4B33">
              <w:rPr>
                <w:lang w:eastAsia="ru-RU"/>
              </w:rPr>
              <w:t>123</w:t>
            </w:r>
          </w:p>
        </w:tc>
      </w:tr>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5682D" w:rsidRPr="00DE4B33" w:rsidRDefault="0005682D" w:rsidP="001E52F8">
            <w:pPr>
              <w:rPr>
                <w:lang w:eastAsia="ru-RU"/>
              </w:rPr>
            </w:pPr>
            <w:r w:rsidRPr="00DE4B33">
              <w:rPr>
                <w:b/>
                <w:lang w:eastAsia="ru-RU"/>
              </w:rPr>
              <w:t>Efekto kriterijai (faktas):</w:t>
            </w:r>
          </w:p>
        </w:tc>
      </w:tr>
      <w:tr w:rsidR="0005682D" w:rsidRPr="00DE4B33" w:rsidTr="002B6CAF">
        <w:trPr>
          <w:cantSplit/>
          <w:trHeight w:val="20"/>
        </w:trPr>
        <w:tc>
          <w:tcPr>
            <w:tcW w:w="9780" w:type="dxa"/>
            <w:gridSpan w:val="3"/>
            <w:tcBorders>
              <w:top w:val="single" w:sz="4" w:space="0" w:color="auto"/>
              <w:left w:val="single" w:sz="4" w:space="0" w:color="auto"/>
              <w:bottom w:val="single" w:sz="4" w:space="0" w:color="auto"/>
              <w:right w:val="single" w:sz="4" w:space="0" w:color="auto"/>
            </w:tcBorders>
            <w:hideMark/>
          </w:tcPr>
          <w:p w:rsidR="0005682D" w:rsidRPr="00DE4B33" w:rsidRDefault="0005682D" w:rsidP="001E52F8">
            <w:pPr>
              <w:pStyle w:val="prastasiniatinklio"/>
              <w:spacing w:after="0" w:line="240" w:lineRule="auto"/>
              <w:rPr>
                <w:rFonts w:eastAsiaTheme="minorHAnsi"/>
                <w:lang w:eastAsia="ru-RU"/>
              </w:rPr>
            </w:pPr>
            <w:r w:rsidRPr="00DE4B33">
              <w:rPr>
                <w:rFonts w:eastAsiaTheme="minorHAnsi"/>
                <w:lang w:eastAsia="ru-RU"/>
              </w:rPr>
              <w:t>Efekto kriterijai:</w:t>
            </w:r>
          </w:p>
          <w:p w:rsidR="0005682D" w:rsidRPr="00DE4B33" w:rsidRDefault="0005682D" w:rsidP="001E52F8">
            <w:pPr>
              <w:pStyle w:val="prastasiniatinklio"/>
              <w:spacing w:after="0" w:line="240" w:lineRule="auto"/>
              <w:rPr>
                <w:rFonts w:eastAsiaTheme="minorHAnsi"/>
                <w:lang w:eastAsia="ru-RU"/>
              </w:rPr>
            </w:pPr>
            <w:r w:rsidRPr="00DE4B33">
              <w:rPr>
                <w:rFonts w:eastAsiaTheme="minorHAnsi"/>
                <w:lang w:eastAsia="ru-RU"/>
              </w:rPr>
              <w:t xml:space="preserve">E-02-01 Aplinkos oro kokybė, neviršijanti didžiausių leistinų koncentracijų kietosiomis dalelėmis (ne daugiau nei 35 paros per metus) DLK &lt;1; pasiektas lygis − </w:t>
            </w:r>
            <w:r w:rsidRPr="00DE4B33">
              <w:rPr>
                <w:rFonts w:eastAsiaTheme="minorHAnsi"/>
                <w:b/>
                <w:lang w:eastAsia="ru-RU"/>
              </w:rPr>
              <w:t>KD10 vidutinės metinės vertės neviršijo</w:t>
            </w:r>
            <w:r w:rsidR="00E73521">
              <w:rPr>
                <w:rFonts w:eastAsiaTheme="minorHAnsi"/>
                <w:lang w:eastAsia="ru-RU"/>
              </w:rPr>
              <w:t>.</w:t>
            </w:r>
          </w:p>
          <w:p w:rsidR="0005682D" w:rsidRPr="00DE4B33" w:rsidRDefault="0005682D" w:rsidP="001E52F8">
            <w:pPr>
              <w:pStyle w:val="prastasiniatinklio"/>
              <w:spacing w:after="0" w:line="240" w:lineRule="auto"/>
              <w:rPr>
                <w:rFonts w:eastAsiaTheme="minorHAnsi"/>
                <w:lang w:eastAsia="ru-RU"/>
              </w:rPr>
            </w:pPr>
            <w:r w:rsidRPr="00DE4B33">
              <w:rPr>
                <w:rFonts w:eastAsiaTheme="minorHAnsi"/>
                <w:lang w:eastAsia="ru-RU"/>
              </w:rPr>
              <w:t>E-02-02 Avaringumo lygis (kelių eismo įvykių skaičius 100 000 gyv.) &lt;1</w:t>
            </w:r>
            <w:r w:rsidR="00EF4B9D" w:rsidRPr="00DE4B33">
              <w:rPr>
                <w:rFonts w:eastAsiaTheme="minorHAnsi"/>
                <w:lang w:eastAsia="ru-RU"/>
              </w:rPr>
              <w:t>15</w:t>
            </w:r>
            <w:r w:rsidRPr="00DE4B33">
              <w:rPr>
                <w:rFonts w:eastAsiaTheme="minorHAnsi"/>
                <w:lang w:eastAsia="ru-RU"/>
              </w:rPr>
              <w:t>,</w:t>
            </w:r>
            <w:r w:rsidR="00EF4B9D" w:rsidRPr="00DE4B33">
              <w:rPr>
                <w:rFonts w:eastAsiaTheme="minorHAnsi"/>
                <w:lang w:eastAsia="ru-RU"/>
              </w:rPr>
              <w:t>8</w:t>
            </w:r>
            <w:r w:rsidRPr="00DE4B33">
              <w:rPr>
                <w:rFonts w:eastAsiaTheme="minorHAnsi"/>
                <w:lang w:eastAsia="ru-RU"/>
              </w:rPr>
              <w:t xml:space="preserve">; pasiektas lygis – </w:t>
            </w:r>
            <w:r w:rsidRPr="00DE4B33">
              <w:rPr>
                <w:rFonts w:eastAsiaTheme="minorHAnsi"/>
                <w:b/>
                <w:lang w:eastAsia="ru-RU"/>
              </w:rPr>
              <w:t>1</w:t>
            </w:r>
            <w:r w:rsidR="00EF4B9D" w:rsidRPr="00DE4B33">
              <w:rPr>
                <w:rFonts w:eastAsiaTheme="minorHAnsi"/>
                <w:b/>
                <w:lang w:eastAsia="ru-RU"/>
              </w:rPr>
              <w:t>20</w:t>
            </w:r>
            <w:r w:rsidRPr="00DE4B33">
              <w:rPr>
                <w:rFonts w:eastAsiaTheme="minorHAnsi"/>
                <w:b/>
                <w:lang w:eastAsia="ru-RU"/>
              </w:rPr>
              <w:t>,</w:t>
            </w:r>
            <w:r w:rsidR="00EF4B9D" w:rsidRPr="00DE4B33">
              <w:rPr>
                <w:rFonts w:eastAsiaTheme="minorHAnsi"/>
                <w:b/>
                <w:lang w:eastAsia="ru-RU"/>
              </w:rPr>
              <w:t>4</w:t>
            </w:r>
            <w:r w:rsidRPr="00DE4B33">
              <w:rPr>
                <w:rFonts w:eastAsiaTheme="minorHAnsi"/>
                <w:b/>
                <w:lang w:eastAsia="ru-RU"/>
              </w:rPr>
              <w:t xml:space="preserve"> </w:t>
            </w:r>
            <w:r w:rsidRPr="00DE4B33">
              <w:rPr>
                <w:rFonts w:eastAsiaTheme="minorHAnsi"/>
                <w:lang w:eastAsia="ru-RU"/>
              </w:rPr>
              <w:t>(20</w:t>
            </w:r>
            <w:r w:rsidR="00EF4B9D" w:rsidRPr="00DE4B33">
              <w:rPr>
                <w:rFonts w:eastAsiaTheme="minorHAnsi"/>
                <w:lang w:eastAsia="ru-RU"/>
              </w:rPr>
              <w:t>20</w:t>
            </w:r>
            <w:r w:rsidRPr="00DE4B33">
              <w:rPr>
                <w:rFonts w:eastAsiaTheme="minorHAnsi"/>
                <w:lang w:eastAsia="ru-RU"/>
              </w:rPr>
              <w:t xml:space="preserve"> m. duomenys)</w:t>
            </w:r>
            <w:r w:rsidR="00E73521">
              <w:rPr>
                <w:rFonts w:eastAsiaTheme="minorHAnsi"/>
                <w:lang w:eastAsia="ru-RU"/>
              </w:rPr>
              <w:t>.</w:t>
            </w:r>
          </w:p>
          <w:p w:rsidR="0005682D" w:rsidRPr="00DE4B33" w:rsidRDefault="0005682D" w:rsidP="001E52F8">
            <w:pPr>
              <w:pStyle w:val="prastasiniatinklio"/>
              <w:spacing w:after="0" w:line="240" w:lineRule="auto"/>
              <w:rPr>
                <w:rFonts w:eastAsiaTheme="minorHAnsi"/>
                <w:lang w:eastAsia="ru-RU"/>
              </w:rPr>
            </w:pPr>
            <w:r w:rsidRPr="00DE4B33">
              <w:rPr>
                <w:rFonts w:eastAsiaTheme="minorHAnsi"/>
                <w:lang w:eastAsia="ru-RU"/>
              </w:rPr>
              <w:t xml:space="preserve"> E-02-03 Komunalinio ūkio ir aplinkos paslaugų vertinimas (balai iš 10, gyventojų apklausa) &gt; 7,5, pasiektas</w:t>
            </w:r>
            <w:r w:rsidR="00EF4B9D" w:rsidRPr="00DE4B33">
              <w:rPr>
                <w:rFonts w:eastAsiaTheme="minorHAnsi"/>
                <w:lang w:eastAsia="ru-RU"/>
              </w:rPr>
              <w:t xml:space="preserve"> lygis – tas pats, apklausų 2021</w:t>
            </w:r>
            <w:r w:rsidRPr="00DE4B33">
              <w:rPr>
                <w:rFonts w:eastAsiaTheme="minorHAnsi"/>
                <w:lang w:eastAsia="ru-RU"/>
              </w:rPr>
              <w:t xml:space="preserve"> m. neatlikta</w:t>
            </w:r>
            <w:r w:rsidR="00E73521">
              <w:rPr>
                <w:rFonts w:eastAsiaTheme="minorHAnsi"/>
                <w:lang w:eastAsia="ru-RU"/>
              </w:rPr>
              <w:t>.</w:t>
            </w:r>
          </w:p>
          <w:p w:rsidR="0005682D" w:rsidRPr="00DE4B33" w:rsidRDefault="0005682D" w:rsidP="00EF4B9D">
            <w:pPr>
              <w:pStyle w:val="prastasiniatinklio"/>
              <w:spacing w:after="0" w:line="240" w:lineRule="auto"/>
              <w:rPr>
                <w:lang w:eastAsia="ru-RU"/>
              </w:rPr>
            </w:pPr>
            <w:r w:rsidRPr="00DE4B33">
              <w:rPr>
                <w:rFonts w:eastAsiaTheme="minorHAnsi"/>
                <w:lang w:eastAsia="ru-RU"/>
              </w:rPr>
              <w:t>E-02-04 Viešojo transporto paslaugų vertinimas (balai iš 10, gyventojų apklausa) &gt; 8,6, pasiektas lygis – tas pats, apklausų 202</w:t>
            </w:r>
            <w:r w:rsidR="00EF4B9D" w:rsidRPr="00DE4B33">
              <w:rPr>
                <w:rFonts w:eastAsiaTheme="minorHAnsi"/>
                <w:lang w:eastAsia="ru-RU"/>
              </w:rPr>
              <w:t>1</w:t>
            </w:r>
            <w:r w:rsidRPr="00DE4B33">
              <w:rPr>
                <w:rFonts w:eastAsiaTheme="minorHAnsi"/>
                <w:lang w:eastAsia="ru-RU"/>
              </w:rPr>
              <w:t xml:space="preserve"> m. neatlikta.</w:t>
            </w:r>
          </w:p>
        </w:tc>
      </w:tr>
      <w:bookmarkEnd w:id="4"/>
    </w:tbl>
    <w:p w:rsidR="0005682D" w:rsidRPr="00DE4B33" w:rsidRDefault="0005682D" w:rsidP="0005682D"/>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42"/>
        <w:gridCol w:w="2410"/>
        <w:gridCol w:w="2551"/>
      </w:tblGrid>
      <w:tr w:rsidR="0005682D"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5682D" w:rsidRPr="00DE4B33" w:rsidRDefault="0005682D">
            <w:pPr>
              <w:ind w:firstLine="284"/>
              <w:jc w:val="center"/>
              <w:rPr>
                <w:b/>
                <w:bCs/>
                <w:noProof/>
                <w:lang w:eastAsia="ru-RU"/>
              </w:rPr>
            </w:pPr>
            <w:r w:rsidRPr="00DE4B33">
              <w:rPr>
                <w:b/>
                <w:lang w:eastAsia="ru-RU"/>
              </w:rPr>
              <w:t>03 STRATEGINIO TIKSLO – UŽTIKRINTI GYVENTOJAMS AUKŠTĄ ŠVIETIMO, KULTŪROS, SOCIALINIŲ, SPORTO IR SVEIKATOS APSAUGOS PASLAUGŲ KOKYBĘ IR PRIEINAMUMĄ REZULTATAI</w:t>
            </w:r>
          </w:p>
        </w:tc>
      </w:tr>
      <w:tr w:rsidR="0005682D" w:rsidRPr="00DE4B33" w:rsidTr="002A18D1">
        <w:trPr>
          <w:trHeight w:val="571"/>
        </w:trPr>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B51D48">
            <w:pPr>
              <w:jc w:val="center"/>
              <w:rPr>
                <w:bCs/>
                <w:noProof/>
                <w:lang w:eastAsia="ru-RU"/>
              </w:rPr>
            </w:pPr>
            <w:bookmarkStart w:id="5" w:name="_Hlk33091552"/>
            <w:r w:rsidRPr="00DE4B33">
              <w:rPr>
                <w:lang w:eastAsia="ru-RU"/>
              </w:rPr>
              <w:t>Kriterijaus pavadinimas, mato vnt.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05682D" w:rsidP="00B51D48">
            <w:pPr>
              <w:jc w:val="center"/>
              <w:rPr>
                <w:lang w:eastAsia="ru-RU"/>
              </w:rPr>
            </w:pPr>
            <w:r w:rsidRPr="00DE4B33">
              <w:rPr>
                <w:lang w:eastAsia="ru-RU"/>
              </w:rPr>
              <w:t xml:space="preserve">Kriterijaus </w:t>
            </w:r>
            <w:r w:rsidR="002A18D1" w:rsidRPr="00DE4B33">
              <w:rPr>
                <w:lang w:eastAsia="ru-RU"/>
              </w:rPr>
              <w:t>planinė reikšmė 2021</w:t>
            </w:r>
            <w:r w:rsidRPr="00DE4B33">
              <w:rPr>
                <w:lang w:eastAsia="ru-RU"/>
              </w:rPr>
              <w:t xml:space="preserve"> metais</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682D" w:rsidRPr="00DE4B33" w:rsidRDefault="002A18D1" w:rsidP="00B51D48">
            <w:pPr>
              <w:jc w:val="center"/>
              <w:rPr>
                <w:lang w:eastAsia="ru-RU"/>
              </w:rPr>
            </w:pPr>
            <w:r w:rsidRPr="00DE4B33">
              <w:rPr>
                <w:lang w:eastAsia="ru-RU"/>
              </w:rPr>
              <w:t>Kriterijaus faktinė reikšmė 2021</w:t>
            </w:r>
            <w:r w:rsidR="0005682D" w:rsidRPr="00DE4B33">
              <w:rPr>
                <w:lang w:eastAsia="ru-RU"/>
              </w:rPr>
              <w:t xml:space="preserve"> metais</w:t>
            </w:r>
          </w:p>
        </w:tc>
        <w:bookmarkEnd w:id="5"/>
      </w:tr>
      <w:tr w:rsidR="002A18D1" w:rsidRPr="00DE4B33" w:rsidTr="002A18D1">
        <w:trPr>
          <w:trHeight w:val="283"/>
        </w:trPr>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A18D1" w:rsidRPr="00DE4B33" w:rsidRDefault="002A18D1" w:rsidP="002A18D1">
            <w:pPr>
              <w:ind w:hanging="97"/>
              <w:jc w:val="center"/>
              <w:rPr>
                <w:b/>
                <w:lang w:eastAsia="ru-RU"/>
              </w:rPr>
            </w:pPr>
            <w:r w:rsidRPr="00DE4B33">
              <w:rPr>
                <w:b/>
                <w:lang w:eastAsia="ru-RU"/>
              </w:rPr>
              <w:t>Sveikatos apsaugos programa (Nr. 04)</w:t>
            </w: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tcPr>
          <w:p w:rsidR="002A18D1" w:rsidRPr="00DE4B33" w:rsidRDefault="002A18D1" w:rsidP="002A18D1">
            <w:pPr>
              <w:rPr>
                <w:lang w:eastAsia="ru-RU"/>
              </w:rPr>
            </w:pPr>
            <w:r w:rsidRPr="00DE4B33">
              <w:rPr>
                <w:lang w:eastAsia="ru-RU"/>
              </w:rPr>
              <w:t>Valstybinių sveikatos priežiūros programų, finansuojamų iš PSDF lėšų, įgyvendinimas, proc.:</w:t>
            </w:r>
          </w:p>
          <w:p w:rsidR="002A18D1" w:rsidRPr="00DE4B33" w:rsidRDefault="002A18D1" w:rsidP="002A18D1">
            <w:pPr>
              <w:numPr>
                <w:ilvl w:val="0"/>
                <w:numId w:val="2"/>
              </w:numPr>
              <w:tabs>
                <w:tab w:val="num" w:pos="397"/>
              </w:tabs>
              <w:ind w:left="0" w:firstLine="187"/>
              <w:rPr>
                <w:lang w:eastAsia="ru-RU"/>
              </w:rPr>
            </w:pPr>
            <w:r w:rsidRPr="00DE4B33">
              <w:rPr>
                <w:lang w:eastAsia="ru-RU"/>
              </w:rPr>
              <w:t>gimdos kaklelio vėžio profilaktinė programa</w:t>
            </w:r>
          </w:p>
          <w:p w:rsidR="002A18D1" w:rsidRPr="00DE4B33" w:rsidRDefault="002A18D1" w:rsidP="002A18D1">
            <w:pPr>
              <w:numPr>
                <w:ilvl w:val="0"/>
                <w:numId w:val="2"/>
              </w:numPr>
              <w:tabs>
                <w:tab w:val="num" w:pos="397"/>
              </w:tabs>
              <w:ind w:left="0" w:firstLine="187"/>
              <w:rPr>
                <w:bCs/>
                <w:noProof/>
                <w:lang w:eastAsia="ru-RU"/>
              </w:rPr>
            </w:pPr>
            <w:r w:rsidRPr="00DE4B33">
              <w:rPr>
                <w:lang w:eastAsia="ru-RU"/>
              </w:rPr>
              <w:t>krūties vėžio profilaktinė programa</w:t>
            </w:r>
          </w:p>
          <w:p w:rsidR="002A18D1" w:rsidRPr="00DE4B33" w:rsidRDefault="002A18D1" w:rsidP="002A18D1">
            <w:pPr>
              <w:numPr>
                <w:ilvl w:val="0"/>
                <w:numId w:val="2"/>
              </w:numPr>
              <w:tabs>
                <w:tab w:val="num" w:pos="397"/>
              </w:tabs>
              <w:ind w:left="0" w:firstLine="187"/>
              <w:rPr>
                <w:lang w:eastAsia="ru-RU"/>
              </w:rPr>
            </w:pPr>
            <w:r w:rsidRPr="00DE4B33">
              <w:rPr>
                <w:lang w:eastAsia="ru-RU"/>
              </w:rPr>
              <w:t>priešinės liaukos vėžio profilaktinė programa</w:t>
            </w:r>
          </w:p>
          <w:p w:rsidR="002A18D1" w:rsidRPr="00DE4B33" w:rsidRDefault="002A18D1" w:rsidP="00A00305">
            <w:pPr>
              <w:pStyle w:val="Sraopastraipa"/>
              <w:numPr>
                <w:ilvl w:val="0"/>
                <w:numId w:val="2"/>
              </w:numPr>
              <w:tabs>
                <w:tab w:val="clear" w:pos="720"/>
                <w:tab w:val="num" w:pos="464"/>
              </w:tabs>
              <w:spacing w:after="0" w:line="240" w:lineRule="auto"/>
              <w:ind w:left="0" w:firstLine="180"/>
              <w:rPr>
                <w:rFonts w:ascii="Times New Roman" w:hAnsi="Times New Roman" w:cs="Times New Roman"/>
                <w:sz w:val="24"/>
                <w:szCs w:val="24"/>
                <w:lang w:eastAsia="ru-RU"/>
              </w:rPr>
            </w:pPr>
            <w:r w:rsidRPr="00DE4B33">
              <w:rPr>
                <w:rFonts w:ascii="Times New Roman" w:hAnsi="Times New Roman" w:cs="Times New Roman"/>
                <w:sz w:val="24"/>
                <w:szCs w:val="24"/>
                <w:lang w:eastAsia="ru-RU"/>
              </w:rPr>
              <w:t>širdies ir kraujagyslių ligų prevencinė programa</w:t>
            </w:r>
          </w:p>
          <w:p w:rsidR="002A18D1" w:rsidRPr="00DE4B33" w:rsidRDefault="002A18D1" w:rsidP="002A18D1">
            <w:pPr>
              <w:numPr>
                <w:ilvl w:val="0"/>
                <w:numId w:val="2"/>
              </w:numPr>
              <w:tabs>
                <w:tab w:val="num" w:pos="397"/>
              </w:tabs>
              <w:ind w:left="0" w:firstLine="187"/>
              <w:rPr>
                <w:bCs/>
                <w:noProof/>
                <w:lang w:eastAsia="ru-RU"/>
              </w:rPr>
            </w:pPr>
            <w:r w:rsidRPr="00DE4B33">
              <w:rPr>
                <w:lang w:eastAsia="ru-RU"/>
              </w:rPr>
              <w:t>storosios žarnos vėžio ankstyvosios diagnostikos programa</w:t>
            </w:r>
          </w:p>
        </w:tc>
        <w:tc>
          <w:tcPr>
            <w:tcW w:w="2410" w:type="dxa"/>
            <w:tcBorders>
              <w:top w:val="single" w:sz="4" w:space="0" w:color="auto"/>
              <w:left w:val="single" w:sz="4" w:space="0" w:color="auto"/>
              <w:bottom w:val="single" w:sz="4" w:space="0" w:color="auto"/>
              <w:right w:val="single" w:sz="4" w:space="0" w:color="auto"/>
            </w:tcBorders>
          </w:tcPr>
          <w:p w:rsidR="002A18D1" w:rsidRPr="00DE4B33" w:rsidRDefault="002A18D1" w:rsidP="002A18D1">
            <w:pPr>
              <w:jc w:val="center"/>
              <w:rPr>
                <w:lang w:eastAsia="ru-RU"/>
              </w:rPr>
            </w:pPr>
          </w:p>
          <w:p w:rsidR="002A18D1" w:rsidRPr="00DE4B33" w:rsidRDefault="002A18D1" w:rsidP="002A18D1">
            <w:pPr>
              <w:jc w:val="center"/>
              <w:rPr>
                <w:lang w:eastAsia="ru-RU"/>
              </w:rPr>
            </w:pPr>
          </w:p>
          <w:p w:rsidR="002A18D1" w:rsidRPr="00DE4B33" w:rsidRDefault="002A18D1" w:rsidP="002A18D1">
            <w:pPr>
              <w:jc w:val="center"/>
              <w:rPr>
                <w:lang w:eastAsia="ru-RU"/>
              </w:rPr>
            </w:pPr>
          </w:p>
          <w:p w:rsidR="002A18D1" w:rsidRPr="00DE4B33" w:rsidRDefault="00D94C59" w:rsidP="002A18D1">
            <w:pPr>
              <w:jc w:val="center"/>
              <w:rPr>
                <w:lang w:eastAsia="ru-RU"/>
              </w:rPr>
            </w:pPr>
            <w:r w:rsidRPr="00DE4B33">
              <w:rPr>
                <w:lang w:eastAsia="ru-RU"/>
              </w:rPr>
              <w:t>85</w:t>
            </w:r>
          </w:p>
          <w:p w:rsidR="002A18D1" w:rsidRPr="00DE4B33" w:rsidRDefault="002A18D1" w:rsidP="002A18D1">
            <w:pPr>
              <w:jc w:val="center"/>
              <w:rPr>
                <w:lang w:eastAsia="ru-RU"/>
              </w:rPr>
            </w:pPr>
          </w:p>
          <w:p w:rsidR="002A18D1" w:rsidRPr="00DE4B33" w:rsidRDefault="00D94C59" w:rsidP="002A18D1">
            <w:pPr>
              <w:jc w:val="center"/>
              <w:rPr>
                <w:lang w:eastAsia="ru-RU"/>
              </w:rPr>
            </w:pPr>
            <w:r w:rsidRPr="00DE4B33">
              <w:rPr>
                <w:lang w:eastAsia="ru-RU"/>
              </w:rPr>
              <w:t>55</w:t>
            </w:r>
          </w:p>
          <w:p w:rsidR="002A18D1" w:rsidRPr="00DE4B33" w:rsidRDefault="00D94C59" w:rsidP="002A18D1">
            <w:pPr>
              <w:jc w:val="center"/>
              <w:rPr>
                <w:lang w:eastAsia="ru-RU"/>
              </w:rPr>
            </w:pPr>
            <w:r w:rsidRPr="00DE4B33">
              <w:rPr>
                <w:lang w:eastAsia="ru-RU"/>
              </w:rPr>
              <w:t>4</w:t>
            </w:r>
            <w:r w:rsidR="002A18D1" w:rsidRPr="00DE4B33">
              <w:rPr>
                <w:lang w:eastAsia="ru-RU"/>
              </w:rPr>
              <w:t>0</w:t>
            </w:r>
          </w:p>
          <w:p w:rsidR="002A18D1" w:rsidRPr="00DE4B33" w:rsidRDefault="002A18D1" w:rsidP="002A18D1">
            <w:pPr>
              <w:jc w:val="center"/>
              <w:rPr>
                <w:lang w:eastAsia="ru-RU"/>
              </w:rPr>
            </w:pPr>
          </w:p>
          <w:p w:rsidR="002A18D1" w:rsidRPr="00DE4B33" w:rsidRDefault="002A18D1" w:rsidP="002A18D1">
            <w:pPr>
              <w:jc w:val="center"/>
              <w:rPr>
                <w:lang w:eastAsia="ru-RU"/>
              </w:rPr>
            </w:pPr>
            <w:r w:rsidRPr="00DE4B33">
              <w:rPr>
                <w:lang w:eastAsia="ru-RU"/>
              </w:rPr>
              <w:t>50</w:t>
            </w:r>
          </w:p>
          <w:p w:rsidR="002A18D1" w:rsidRPr="00DE4B33" w:rsidRDefault="002A18D1" w:rsidP="002A18D1">
            <w:pPr>
              <w:jc w:val="center"/>
              <w:rPr>
                <w:lang w:eastAsia="ru-RU"/>
              </w:rPr>
            </w:pPr>
          </w:p>
          <w:p w:rsidR="002A18D1" w:rsidRPr="00DE4B33" w:rsidRDefault="00D94C59" w:rsidP="002A18D1">
            <w:pPr>
              <w:jc w:val="center"/>
              <w:rPr>
                <w:lang w:eastAsia="ru-RU"/>
              </w:rPr>
            </w:pPr>
            <w:r w:rsidRPr="00DE4B33">
              <w:rPr>
                <w:lang w:eastAsia="ru-RU"/>
              </w:rPr>
              <w:t>55</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2A18D1" w:rsidP="002A18D1">
            <w:pPr>
              <w:ind w:hanging="97"/>
              <w:jc w:val="center"/>
              <w:rPr>
                <w:lang w:eastAsia="ru-RU"/>
              </w:rPr>
            </w:pPr>
          </w:p>
          <w:p w:rsidR="002A18D1" w:rsidRPr="00DE4B33" w:rsidRDefault="002A18D1" w:rsidP="002A18D1">
            <w:pPr>
              <w:ind w:hanging="97"/>
              <w:jc w:val="center"/>
              <w:rPr>
                <w:lang w:eastAsia="ru-RU"/>
              </w:rPr>
            </w:pPr>
          </w:p>
          <w:p w:rsidR="002A18D1" w:rsidRPr="00DE4B33" w:rsidRDefault="002A18D1" w:rsidP="002A18D1">
            <w:pPr>
              <w:ind w:hanging="97"/>
              <w:jc w:val="center"/>
              <w:rPr>
                <w:lang w:eastAsia="ru-RU"/>
              </w:rPr>
            </w:pPr>
          </w:p>
          <w:p w:rsidR="002A18D1" w:rsidRPr="00DE4B33" w:rsidRDefault="00D94C59" w:rsidP="002A18D1">
            <w:pPr>
              <w:ind w:hanging="97"/>
              <w:jc w:val="center"/>
              <w:rPr>
                <w:lang w:eastAsia="ru-RU"/>
              </w:rPr>
            </w:pPr>
            <w:r w:rsidRPr="00DE4B33">
              <w:rPr>
                <w:lang w:eastAsia="ru-RU"/>
              </w:rPr>
              <w:t>32</w:t>
            </w:r>
          </w:p>
          <w:p w:rsidR="002A18D1" w:rsidRPr="00DE4B33" w:rsidRDefault="002A18D1" w:rsidP="002A18D1">
            <w:pPr>
              <w:ind w:hanging="97"/>
              <w:jc w:val="center"/>
              <w:rPr>
                <w:lang w:eastAsia="ru-RU"/>
              </w:rPr>
            </w:pPr>
          </w:p>
          <w:p w:rsidR="002A18D1" w:rsidRPr="00DE4B33" w:rsidRDefault="00D94C59" w:rsidP="002A18D1">
            <w:pPr>
              <w:ind w:hanging="97"/>
              <w:jc w:val="center"/>
              <w:rPr>
                <w:lang w:eastAsia="ru-RU"/>
              </w:rPr>
            </w:pPr>
            <w:r w:rsidRPr="00DE4B33">
              <w:rPr>
                <w:lang w:eastAsia="ru-RU"/>
              </w:rPr>
              <w:t>34</w:t>
            </w:r>
          </w:p>
          <w:p w:rsidR="002A18D1" w:rsidRPr="00DE4B33" w:rsidRDefault="00D94C59" w:rsidP="002A18D1">
            <w:pPr>
              <w:ind w:hanging="97"/>
              <w:jc w:val="center"/>
              <w:rPr>
                <w:vertAlign w:val="superscript"/>
                <w:lang w:eastAsia="ru-RU"/>
              </w:rPr>
            </w:pPr>
            <w:r w:rsidRPr="00DE4B33">
              <w:rPr>
                <w:lang w:eastAsia="ru-RU"/>
              </w:rPr>
              <w:t>24</w:t>
            </w:r>
          </w:p>
          <w:p w:rsidR="002A18D1" w:rsidRPr="00DE4B33" w:rsidRDefault="002A18D1" w:rsidP="002A18D1">
            <w:pPr>
              <w:ind w:hanging="97"/>
              <w:jc w:val="center"/>
              <w:rPr>
                <w:lang w:eastAsia="ru-RU"/>
              </w:rPr>
            </w:pPr>
          </w:p>
          <w:p w:rsidR="002A18D1" w:rsidRPr="00DE4B33" w:rsidRDefault="00D94C59" w:rsidP="002A18D1">
            <w:pPr>
              <w:ind w:hanging="97"/>
              <w:jc w:val="center"/>
              <w:rPr>
                <w:lang w:eastAsia="ru-RU"/>
              </w:rPr>
            </w:pPr>
            <w:r w:rsidRPr="00DE4B33">
              <w:rPr>
                <w:lang w:eastAsia="ru-RU"/>
              </w:rPr>
              <w:t>30</w:t>
            </w:r>
          </w:p>
          <w:p w:rsidR="002A18D1" w:rsidRPr="00DE4B33" w:rsidRDefault="002A18D1" w:rsidP="002A18D1">
            <w:pPr>
              <w:jc w:val="center"/>
              <w:rPr>
                <w:lang w:eastAsia="ru-RU"/>
              </w:rPr>
            </w:pPr>
          </w:p>
          <w:p w:rsidR="002A18D1" w:rsidRPr="00DE4B33" w:rsidRDefault="00D94C59" w:rsidP="002A18D1">
            <w:pPr>
              <w:jc w:val="center"/>
              <w:rPr>
                <w:vertAlign w:val="superscript"/>
                <w:lang w:eastAsia="ru-RU"/>
              </w:rPr>
            </w:pPr>
            <w:r w:rsidRPr="00DE4B33">
              <w:rPr>
                <w:lang w:eastAsia="ru-RU"/>
              </w:rPr>
              <w:t>32</w:t>
            </w: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b/>
                <w:bCs/>
                <w:lang w:val="lt-LT" w:eastAsia="ru-RU"/>
              </w:rPr>
            </w:pPr>
            <w:r w:rsidRPr="00DE4B33">
              <w:rPr>
                <w:lang w:val="lt-LT" w:eastAsia="ru-RU"/>
              </w:rPr>
              <w:t>Sveikatos priežiūros priemonių, atliktų mokyklose, skaičius, vnt. per metus, tenkantis vienam mokiniui</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D94C59" w:rsidP="002A18D1">
            <w:pPr>
              <w:jc w:val="center"/>
              <w:rPr>
                <w:lang w:eastAsia="ru-RU"/>
              </w:rPr>
            </w:pPr>
            <w:r w:rsidRPr="00DE4B33">
              <w:rPr>
                <w:lang w:eastAsia="ru-RU"/>
              </w:rPr>
              <w:t>2</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2A18D1" w:rsidP="002A18D1">
            <w:pPr>
              <w:jc w:val="center"/>
              <w:rPr>
                <w:lang w:eastAsia="ru-RU"/>
              </w:rPr>
            </w:pPr>
            <w:r w:rsidRPr="00DE4B33">
              <w:rPr>
                <w:lang w:eastAsia="ru-RU"/>
              </w:rPr>
              <w:t>1</w:t>
            </w:r>
            <w:r w:rsidR="00D94C59" w:rsidRPr="00DE4B33">
              <w:rPr>
                <w:lang w:eastAsia="ru-RU"/>
              </w:rPr>
              <w:t>,8</w:t>
            </w:r>
          </w:p>
          <w:p w:rsidR="002A18D1" w:rsidRPr="00DE4B33" w:rsidRDefault="002A18D1" w:rsidP="002A18D1">
            <w:pPr>
              <w:jc w:val="center"/>
              <w:rPr>
                <w:lang w:eastAsia="ru-RU"/>
              </w:rPr>
            </w:pP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bCs/>
                <w:lang w:val="lt-LT" w:eastAsia="ru-RU"/>
              </w:rPr>
            </w:pPr>
            <w:r w:rsidRPr="00DE4B33">
              <w:rPr>
                <w:lang w:val="lt-LT" w:eastAsia="ru-RU"/>
              </w:rPr>
              <w:t>Vienam gyventojui vidutiniškai tenkantis apsilankymų skaičius pirminės sveikatos priežiūros centre, vnt.</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D94C59" w:rsidP="002A18D1">
            <w:pPr>
              <w:jc w:val="center"/>
              <w:rPr>
                <w:lang w:eastAsia="ru-RU"/>
              </w:rPr>
            </w:pPr>
            <w:r w:rsidRPr="00DE4B33">
              <w:rPr>
                <w:lang w:eastAsia="ru-RU"/>
              </w:rPr>
              <w:t>9</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D94C59" w:rsidP="002A18D1">
            <w:pPr>
              <w:jc w:val="center"/>
              <w:rPr>
                <w:lang w:eastAsia="ru-RU"/>
              </w:rPr>
            </w:pPr>
            <w:r w:rsidRPr="00DE4B33">
              <w:rPr>
                <w:lang w:eastAsia="ru-RU"/>
              </w:rPr>
              <w:t>8,3</w:t>
            </w:r>
            <w:r w:rsidR="002A18D1" w:rsidRPr="00DE4B33">
              <w:rPr>
                <w:lang w:eastAsia="ru-RU"/>
              </w:rPr>
              <w:t xml:space="preserve"> </w:t>
            </w: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bCs/>
                <w:lang w:val="lt-LT" w:eastAsia="ru-RU"/>
              </w:rPr>
            </w:pPr>
            <w:r w:rsidRPr="00DE4B33">
              <w:rPr>
                <w:bCs/>
                <w:lang w:val="lt-LT" w:eastAsia="ru-RU"/>
              </w:rPr>
              <w:t>Savivaldybės lėšomis modernizuota sveikatos įstaigų, skaičius</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lang w:eastAsia="ru-RU"/>
              </w:rPr>
            </w:pPr>
            <w:r w:rsidRPr="00DE4B33">
              <w:rPr>
                <w:lang w:eastAsia="ru-RU"/>
              </w:rPr>
              <w:t>3</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D94C59" w:rsidP="002A18D1">
            <w:pPr>
              <w:jc w:val="center"/>
              <w:rPr>
                <w:lang w:eastAsia="ru-RU"/>
              </w:rPr>
            </w:pPr>
            <w:r w:rsidRPr="00DE4B33">
              <w:rPr>
                <w:lang w:eastAsia="ru-RU"/>
              </w:rPr>
              <w:t>3</w:t>
            </w:r>
          </w:p>
        </w:tc>
      </w:tr>
      <w:tr w:rsidR="002A18D1" w:rsidRPr="00DE4B33" w:rsidTr="002A18D1">
        <w:trPr>
          <w:trHeight w:val="283"/>
        </w:trPr>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18D1" w:rsidRPr="00DE4B33" w:rsidRDefault="002A18D1" w:rsidP="002A18D1">
            <w:pPr>
              <w:ind w:firstLine="9"/>
              <w:jc w:val="center"/>
              <w:rPr>
                <w:b/>
                <w:lang w:eastAsia="ru-RU"/>
              </w:rPr>
            </w:pPr>
            <w:r w:rsidRPr="00DE4B33">
              <w:rPr>
                <w:b/>
                <w:lang w:eastAsia="ru-RU"/>
              </w:rPr>
              <w:t>Kultūros plėtros programa (Nr. 08)</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b/>
                <w:bCs/>
                <w:lang w:val="lt-LT" w:eastAsia="ru-RU"/>
              </w:rPr>
            </w:pPr>
            <w:r w:rsidRPr="00DE4B33">
              <w:rPr>
                <w:lang w:val="lt-LT" w:eastAsia="ru-RU"/>
              </w:rPr>
              <w:t xml:space="preserve">Miestiečių, visiškai patenkintų Klaipėdos kultūriniu gyvenimu (proc.) </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bCs/>
                <w:lang w:eastAsia="ru-RU"/>
              </w:rPr>
            </w:pPr>
            <w:r w:rsidRPr="00DE4B33">
              <w:rPr>
                <w:lang w:eastAsia="ru-RU"/>
              </w:rPr>
              <w:t>46</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bCs/>
                <w:lang w:eastAsia="ru-RU"/>
              </w:rPr>
            </w:pPr>
            <w:r w:rsidRPr="00DE4B33">
              <w:rPr>
                <w:bCs/>
                <w:lang w:eastAsia="ru-RU"/>
              </w:rPr>
              <w:t>46</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bCs/>
                <w:lang w:val="lt-LT" w:eastAsia="ru-RU"/>
              </w:rPr>
            </w:pPr>
            <w:r w:rsidRPr="00DE4B33">
              <w:rPr>
                <w:lang w:val="lt-LT" w:eastAsia="ru-RU"/>
              </w:rPr>
              <w:t>Kultūros renginių skaičius</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CC024A" w:rsidP="002A18D1">
            <w:pPr>
              <w:jc w:val="center"/>
              <w:rPr>
                <w:lang w:eastAsia="ru-RU"/>
              </w:rPr>
            </w:pPr>
            <w:r w:rsidRPr="00DE4B33">
              <w:rPr>
                <w:lang w:eastAsia="ru-RU"/>
              </w:rPr>
              <w:t>2 543</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CC024A" w:rsidP="002A18D1">
            <w:pPr>
              <w:jc w:val="center"/>
              <w:rPr>
                <w:lang w:eastAsia="ru-RU"/>
              </w:rPr>
            </w:pPr>
            <w:r w:rsidRPr="00DE4B33">
              <w:rPr>
                <w:lang w:eastAsia="ru-RU"/>
              </w:rPr>
              <w:t>3 998</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lang w:val="lt-LT" w:eastAsia="ru-RU"/>
              </w:rPr>
            </w:pPr>
            <w:r w:rsidRPr="00DE4B33">
              <w:rPr>
                <w:lang w:val="lt-LT" w:eastAsia="ru-RU"/>
              </w:rPr>
              <w:t>Kultūros renginių skaičiaus pokytis per metus (proc.)</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CC024A" w:rsidP="002A18D1">
            <w:pPr>
              <w:jc w:val="center"/>
              <w:rPr>
                <w:lang w:eastAsia="ru-RU"/>
              </w:rPr>
            </w:pPr>
            <w:r w:rsidRPr="00DE4B33">
              <w:rPr>
                <w:lang w:eastAsia="ru-RU"/>
              </w:rPr>
              <w:t>-1,50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E60E72" w:rsidP="002A18D1">
            <w:pPr>
              <w:jc w:val="center"/>
              <w:rPr>
                <w:lang w:eastAsia="ru-RU"/>
              </w:rPr>
            </w:pPr>
            <w:r w:rsidRPr="00DE4B33">
              <w:rPr>
                <w:lang w:eastAsia="ru-RU"/>
              </w:rPr>
              <w:t>31,2</w:t>
            </w:r>
          </w:p>
        </w:tc>
      </w:tr>
      <w:tr w:rsidR="002A18D1"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18D1" w:rsidRPr="00DE4B33" w:rsidRDefault="002A18D1" w:rsidP="002A18D1">
            <w:pPr>
              <w:jc w:val="center"/>
              <w:rPr>
                <w:b/>
                <w:lang w:eastAsia="ru-RU"/>
              </w:rPr>
            </w:pPr>
            <w:r w:rsidRPr="00DE4B33">
              <w:rPr>
                <w:b/>
                <w:lang w:eastAsia="ru-RU"/>
              </w:rPr>
              <w:t>Jaunimo politikos plėtros programa (Nr. 09)</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b/>
                <w:bCs/>
                <w:strike/>
                <w:lang w:eastAsia="ru-RU"/>
              </w:rPr>
            </w:pPr>
            <w:r w:rsidRPr="00DE4B33">
              <w:rPr>
                <w:bCs/>
                <w:lang w:eastAsia="ru-RU"/>
              </w:rPr>
              <w:t>Jaunų žmo</w:t>
            </w:r>
            <w:r w:rsidR="00E16F77" w:rsidRPr="00DE4B33">
              <w:rPr>
                <w:bCs/>
                <w:lang w:eastAsia="ru-RU"/>
              </w:rPr>
              <w:t xml:space="preserve">nių, dalyvaujančių iš </w:t>
            </w:r>
            <w:r w:rsidR="00E85A37">
              <w:rPr>
                <w:bCs/>
                <w:lang w:eastAsia="ru-RU"/>
              </w:rPr>
              <w:t>s</w:t>
            </w:r>
            <w:r w:rsidRPr="00DE4B33">
              <w:rPr>
                <w:bCs/>
                <w:lang w:eastAsia="ru-RU"/>
              </w:rPr>
              <w:t>avivaldybės biudžeto finansuojamų projektų ir renginių veiklose, skaičius</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bCs/>
                <w:lang w:eastAsia="ru-RU"/>
              </w:rPr>
            </w:pPr>
            <w:r w:rsidRPr="00DE4B33">
              <w:rPr>
                <w:bCs/>
                <w:lang w:eastAsia="ru-RU"/>
              </w:rPr>
              <w:t xml:space="preserve">10 </w:t>
            </w:r>
            <w:r w:rsidR="002A18D1" w:rsidRPr="00DE4B33">
              <w:rPr>
                <w:bCs/>
                <w:lang w:eastAsia="ru-RU"/>
              </w:rPr>
              <w:t>000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bCs/>
                <w:lang w:eastAsia="ru-RU"/>
              </w:rPr>
            </w:pPr>
            <w:r w:rsidRPr="00DE4B33">
              <w:rPr>
                <w:bCs/>
                <w:lang w:eastAsia="ru-RU"/>
              </w:rPr>
              <w:t>15</w:t>
            </w:r>
            <w:r w:rsidR="0017757B" w:rsidRPr="00DE4B33">
              <w:rPr>
                <w:bCs/>
                <w:lang w:eastAsia="ru-RU"/>
              </w:rPr>
              <w:t xml:space="preserve"> </w:t>
            </w:r>
            <w:r w:rsidRPr="00DE4B33">
              <w:rPr>
                <w:bCs/>
                <w:lang w:eastAsia="ru-RU"/>
              </w:rPr>
              <w:t>000</w:t>
            </w:r>
          </w:p>
        </w:tc>
      </w:tr>
      <w:tr w:rsidR="002A18D1"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18D1" w:rsidRPr="00DE4B33" w:rsidRDefault="002A18D1" w:rsidP="002A18D1">
            <w:pPr>
              <w:jc w:val="center"/>
              <w:rPr>
                <w:b/>
                <w:lang w:eastAsia="ru-RU"/>
              </w:rPr>
            </w:pPr>
            <w:r w:rsidRPr="00DE4B33">
              <w:rPr>
                <w:b/>
                <w:lang w:eastAsia="ru-RU"/>
              </w:rPr>
              <w:t>Ugdymo proceso užtikrinimo programa (Nr. 10)</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Įstaigų, kuriose užtikrintas ugdymo organizavimas, dalis (proc.)</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lang w:eastAsia="ru-RU"/>
              </w:rPr>
            </w:pPr>
            <w:r w:rsidRPr="00DE4B33">
              <w:rPr>
                <w:lang w:eastAsia="ru-RU"/>
              </w:rPr>
              <w:t>100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lang w:eastAsia="ru-RU"/>
              </w:rPr>
            </w:pPr>
            <w:r w:rsidRPr="00DE4B33">
              <w:rPr>
                <w:lang w:eastAsia="ru-RU"/>
              </w:rPr>
              <w:t>100</w:t>
            </w:r>
          </w:p>
        </w:tc>
      </w:tr>
      <w:tr w:rsidR="0017757B" w:rsidRPr="00DE4B33" w:rsidTr="0017757B">
        <w:tc>
          <w:tcPr>
            <w:tcW w:w="4677" w:type="dxa"/>
            <w:tcBorders>
              <w:top w:val="single" w:sz="4" w:space="0" w:color="auto"/>
              <w:left w:val="single" w:sz="4" w:space="0" w:color="auto"/>
              <w:bottom w:val="single" w:sz="4" w:space="0" w:color="auto"/>
              <w:right w:val="single" w:sz="4" w:space="0" w:color="auto"/>
            </w:tcBorders>
          </w:tcPr>
          <w:p w:rsidR="0017757B" w:rsidRPr="00DE4B33" w:rsidRDefault="0017757B" w:rsidP="0017757B">
            <w:pPr>
              <w:pStyle w:val="Pagrindinistekstas"/>
              <w:rPr>
                <w:lang w:val="lt-LT" w:eastAsia="ru-RU"/>
              </w:rPr>
            </w:pPr>
            <w:r w:rsidRPr="00DE4B33">
              <w:rPr>
                <w:lang w:val="lt-LT" w:eastAsia="ru-RU"/>
              </w:rPr>
              <w:t>Asmenų, kuriems suteikta specialioji ir psichologinė pagalba, dalis nuo bendro mokinių ir vaikų skaičiaus (proc.)</w:t>
            </w:r>
          </w:p>
        </w:tc>
        <w:tc>
          <w:tcPr>
            <w:tcW w:w="2552" w:type="dxa"/>
            <w:gridSpan w:val="2"/>
            <w:tcBorders>
              <w:top w:val="single" w:sz="4" w:space="0" w:color="auto"/>
              <w:left w:val="single" w:sz="4" w:space="0" w:color="auto"/>
              <w:bottom w:val="single" w:sz="4" w:space="0" w:color="auto"/>
              <w:right w:val="single" w:sz="4" w:space="0" w:color="auto"/>
            </w:tcBorders>
          </w:tcPr>
          <w:p w:rsidR="0017757B" w:rsidRPr="00DE4B33" w:rsidRDefault="0017757B" w:rsidP="0017757B">
            <w:pPr>
              <w:jc w:val="center"/>
              <w:rPr>
                <w:lang w:eastAsia="ru-RU"/>
              </w:rPr>
            </w:pPr>
            <w:r w:rsidRPr="00DE4B33">
              <w:rPr>
                <w:lang w:eastAsia="ru-RU"/>
              </w:rPr>
              <w:t>50</w:t>
            </w:r>
          </w:p>
        </w:tc>
        <w:tc>
          <w:tcPr>
            <w:tcW w:w="2551" w:type="dxa"/>
            <w:tcBorders>
              <w:top w:val="single" w:sz="4" w:space="0" w:color="auto"/>
              <w:left w:val="single" w:sz="4" w:space="0" w:color="auto"/>
              <w:bottom w:val="single" w:sz="4" w:space="0" w:color="auto"/>
              <w:right w:val="single" w:sz="4" w:space="0" w:color="auto"/>
            </w:tcBorders>
          </w:tcPr>
          <w:p w:rsidR="0017757B" w:rsidRPr="00DE4B33" w:rsidRDefault="0017757B" w:rsidP="0017757B">
            <w:pPr>
              <w:jc w:val="center"/>
              <w:rPr>
                <w:lang w:eastAsia="ru-RU"/>
              </w:rPr>
            </w:pPr>
            <w:r w:rsidRPr="00DE4B33">
              <w:rPr>
                <w:lang w:eastAsia="ru-RU"/>
              </w:rPr>
              <w:t>50</w:t>
            </w:r>
          </w:p>
        </w:tc>
      </w:tr>
      <w:tr w:rsidR="002A18D1" w:rsidRPr="00DE4B33" w:rsidTr="0017757B">
        <w:tc>
          <w:tcPr>
            <w:tcW w:w="4677" w:type="dxa"/>
            <w:tcBorders>
              <w:top w:val="single" w:sz="4" w:space="0" w:color="auto"/>
              <w:left w:val="single" w:sz="4" w:space="0" w:color="auto"/>
              <w:bottom w:val="single" w:sz="4" w:space="0" w:color="auto"/>
              <w:right w:val="single" w:sz="4" w:space="0" w:color="auto"/>
            </w:tcBorders>
          </w:tcPr>
          <w:p w:rsidR="002A18D1" w:rsidRPr="00DE4B33" w:rsidRDefault="0017757B" w:rsidP="002A18D1">
            <w:pPr>
              <w:pStyle w:val="Pagrindinistekstas"/>
              <w:rPr>
                <w:lang w:val="lt-LT" w:eastAsia="ru-RU"/>
              </w:rPr>
            </w:pPr>
            <w:r w:rsidRPr="00DE4B33">
              <w:rPr>
                <w:lang w:val="lt-LT" w:eastAsia="ru-RU"/>
              </w:rPr>
              <w:t>Vasaros poilsio programų (iš dalies finansuojamų) skaičius</w:t>
            </w:r>
          </w:p>
        </w:tc>
        <w:tc>
          <w:tcPr>
            <w:tcW w:w="2552" w:type="dxa"/>
            <w:gridSpan w:val="2"/>
            <w:tcBorders>
              <w:top w:val="single" w:sz="4" w:space="0" w:color="auto"/>
              <w:left w:val="single" w:sz="4" w:space="0" w:color="auto"/>
              <w:bottom w:val="single" w:sz="4" w:space="0" w:color="auto"/>
              <w:right w:val="single" w:sz="4" w:space="0" w:color="auto"/>
            </w:tcBorders>
          </w:tcPr>
          <w:p w:rsidR="002A18D1" w:rsidRPr="00DE4B33" w:rsidRDefault="0017757B" w:rsidP="002A18D1">
            <w:pPr>
              <w:jc w:val="center"/>
              <w:rPr>
                <w:lang w:eastAsia="ru-RU"/>
              </w:rPr>
            </w:pPr>
            <w:r w:rsidRPr="00DE4B33">
              <w:rPr>
                <w:lang w:eastAsia="ru-RU"/>
              </w:rPr>
              <w:t>60</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17757B" w:rsidP="002A18D1">
            <w:pPr>
              <w:jc w:val="center"/>
              <w:rPr>
                <w:lang w:eastAsia="ru-RU"/>
              </w:rPr>
            </w:pPr>
            <w:r w:rsidRPr="00DE4B33">
              <w:rPr>
                <w:lang w:eastAsia="ru-RU"/>
              </w:rPr>
              <w:t>73</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lang w:val="lt-LT" w:eastAsia="ru-RU"/>
              </w:rPr>
            </w:pPr>
            <w:r w:rsidRPr="00DE4B33">
              <w:rPr>
                <w:lang w:val="lt-LT" w:eastAsia="ru-RU"/>
              </w:rPr>
              <w:t>Savivaldybės ikimokyklinio ugdymo įstaigų, kuriose atnaujintos lauko aikštel</w:t>
            </w:r>
            <w:r w:rsidR="0017757B" w:rsidRPr="00DE4B33">
              <w:rPr>
                <w:lang w:val="lt-LT" w:eastAsia="ru-RU"/>
              </w:rPr>
              <w:t>ės ir įrenginiai, skaičius</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lang w:eastAsia="ru-RU"/>
              </w:rPr>
            </w:pPr>
            <w:r w:rsidRPr="00DE4B33">
              <w:rPr>
                <w:lang w:eastAsia="ru-RU"/>
              </w:rPr>
              <w:t>5</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lang w:eastAsia="ru-RU"/>
              </w:rPr>
            </w:pPr>
            <w:r w:rsidRPr="00DE4B33">
              <w:rPr>
                <w:lang w:eastAsia="ru-RU"/>
              </w:rPr>
              <w:t>13</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rPr>
                <w:lang w:val="lt-LT" w:eastAsia="ru-RU"/>
              </w:rPr>
            </w:pPr>
            <w:r w:rsidRPr="00DE4B33">
              <w:rPr>
                <w:lang w:val="lt-LT" w:eastAsia="ru-RU"/>
              </w:rPr>
              <w:t>Bendrojo ugdymo mokyklų, kuriose įrengtos iš</w:t>
            </w:r>
            <w:r w:rsidR="0017757B" w:rsidRPr="00DE4B33">
              <w:rPr>
                <w:lang w:val="lt-LT" w:eastAsia="ru-RU"/>
              </w:rPr>
              <w:t>maniosios klasės, skaičius</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lang w:eastAsia="ru-RU"/>
              </w:rPr>
            </w:pPr>
            <w:r w:rsidRPr="00DE4B33">
              <w:rPr>
                <w:bCs/>
                <w:lang w:eastAsia="ru-RU"/>
              </w:rPr>
              <w:t>10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lang w:eastAsia="ru-RU"/>
              </w:rPr>
            </w:pPr>
            <w:r w:rsidRPr="00DE4B33">
              <w:rPr>
                <w:lang w:eastAsia="ru-RU"/>
              </w:rPr>
              <w:t>1</w:t>
            </w:r>
            <w:r w:rsidR="002A18D1" w:rsidRPr="00DE4B33">
              <w:rPr>
                <w:lang w:eastAsia="ru-RU"/>
              </w:rPr>
              <w:t>0</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E16F77">
            <w:pPr>
              <w:pStyle w:val="Pagrindinistekstas"/>
              <w:rPr>
                <w:lang w:val="lt-LT" w:eastAsia="ru-RU"/>
              </w:rPr>
            </w:pPr>
            <w:r w:rsidRPr="00DE4B33">
              <w:rPr>
                <w:lang w:val="lt-LT" w:eastAsia="ru-RU"/>
              </w:rPr>
              <w:t xml:space="preserve">Atnaujintų </w:t>
            </w:r>
            <w:r w:rsidR="00C1684D">
              <w:rPr>
                <w:lang w:val="lt-LT" w:eastAsia="ru-RU"/>
              </w:rPr>
              <w:t>s</w:t>
            </w:r>
            <w:r w:rsidRPr="00DE4B33">
              <w:rPr>
                <w:lang w:val="lt-LT" w:eastAsia="ru-RU"/>
              </w:rPr>
              <w:t>avivaldybės bendrojo ugdymo mokykl</w:t>
            </w:r>
            <w:r w:rsidR="0017757B" w:rsidRPr="00DE4B33">
              <w:rPr>
                <w:lang w:val="lt-LT" w:eastAsia="ru-RU"/>
              </w:rPr>
              <w:t>ų sporto aikštynų skaičius</w:t>
            </w:r>
          </w:p>
        </w:tc>
        <w:tc>
          <w:tcPr>
            <w:tcW w:w="2552" w:type="dxa"/>
            <w:gridSpan w:val="2"/>
            <w:tcBorders>
              <w:top w:val="single" w:sz="4" w:space="0" w:color="auto"/>
              <w:left w:val="single" w:sz="4" w:space="0" w:color="auto"/>
              <w:bottom w:val="single" w:sz="4" w:space="0" w:color="auto"/>
              <w:right w:val="single" w:sz="4" w:space="0" w:color="auto"/>
            </w:tcBorders>
          </w:tcPr>
          <w:p w:rsidR="002A18D1" w:rsidRPr="00DE4B33" w:rsidRDefault="002A18D1" w:rsidP="002A18D1">
            <w:pPr>
              <w:pStyle w:val="Pagrindinistekstas"/>
              <w:ind w:firstLine="38"/>
              <w:jc w:val="center"/>
              <w:rPr>
                <w:bCs/>
                <w:lang w:val="lt-LT" w:eastAsia="ru-RU"/>
              </w:rPr>
            </w:pPr>
            <w:r w:rsidRPr="00DE4B33">
              <w:rPr>
                <w:bCs/>
                <w:lang w:val="lt-LT" w:eastAsia="ru-RU"/>
              </w:rPr>
              <w:t>1</w:t>
            </w:r>
          </w:p>
          <w:p w:rsidR="002A18D1" w:rsidRPr="00DE4B33" w:rsidRDefault="002A18D1" w:rsidP="002A18D1">
            <w:pPr>
              <w:jc w:val="center"/>
              <w:rPr>
                <w:bCs/>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17757B" w:rsidP="002A18D1">
            <w:pPr>
              <w:jc w:val="center"/>
              <w:rPr>
                <w:lang w:eastAsia="ru-RU"/>
              </w:rPr>
            </w:pPr>
            <w:r w:rsidRPr="00DE4B33">
              <w:rPr>
                <w:lang w:eastAsia="ru-RU"/>
              </w:rPr>
              <w:t>1</w:t>
            </w:r>
          </w:p>
        </w:tc>
      </w:tr>
      <w:tr w:rsidR="002A18D1"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18D1" w:rsidRPr="00DE4B33" w:rsidRDefault="002A18D1" w:rsidP="002A18D1">
            <w:pPr>
              <w:jc w:val="center"/>
              <w:rPr>
                <w:b/>
                <w:lang w:eastAsia="ru-RU"/>
              </w:rPr>
            </w:pPr>
            <w:r w:rsidRPr="00DE4B33">
              <w:rPr>
                <w:b/>
                <w:lang w:eastAsia="ru-RU"/>
              </w:rPr>
              <w:t>Kūno kultūros ir sporto plėtros programa (Nr. 11)</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Organizuotai sportuojančių gyventojų dalis (proc.)</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E85243" w:rsidP="002A18D1">
            <w:pPr>
              <w:jc w:val="center"/>
              <w:rPr>
                <w:lang w:eastAsia="ru-RU"/>
              </w:rPr>
            </w:pPr>
            <w:r w:rsidRPr="00DE4B33">
              <w:rPr>
                <w:lang w:eastAsia="ru-RU"/>
              </w:rPr>
              <w:t>9</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jc w:val="center"/>
              <w:rPr>
                <w:bCs/>
                <w:lang w:eastAsia="ru-RU"/>
              </w:rPr>
            </w:pPr>
            <w:r w:rsidRPr="00DE4B33">
              <w:rPr>
                <w:bCs/>
                <w:lang w:eastAsia="ru-RU"/>
              </w:rPr>
              <w:t>8,2</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 xml:space="preserve">Kūno kultūros ir sporto varžybų, sveikatingumą, fizinį aktyvumą skatinančių renginių dalyvių </w:t>
            </w:r>
            <w:r w:rsidR="00550E67" w:rsidRPr="00DE4B33">
              <w:rPr>
                <w:lang w:eastAsia="ru-RU"/>
              </w:rPr>
              <w:t xml:space="preserve">skaičius ir </w:t>
            </w:r>
            <w:r w:rsidR="005D5A96" w:rsidRPr="00DE4B33">
              <w:rPr>
                <w:lang w:eastAsia="ru-RU"/>
              </w:rPr>
              <w:t xml:space="preserve">jo </w:t>
            </w:r>
            <w:r w:rsidRPr="00DE4B33">
              <w:rPr>
                <w:lang w:eastAsia="ru-RU"/>
              </w:rPr>
              <w:t>pokytis, palyginti su praėjusiais metais (proc.)</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bCs/>
                <w:lang w:eastAsia="ru-RU"/>
              </w:rPr>
            </w:pPr>
            <w:r w:rsidRPr="00DE4B33">
              <w:rPr>
                <w:lang w:eastAsia="ru-RU"/>
              </w:rPr>
              <w:t>10</w:t>
            </w:r>
            <w:r w:rsidR="004D1696" w:rsidRPr="00DE4B33">
              <w:rPr>
                <w:lang w:eastAsia="ru-RU"/>
              </w:rPr>
              <w:t xml:space="preserve"> </w:t>
            </w:r>
            <w:r w:rsidRPr="00DE4B33">
              <w:rPr>
                <w:lang w:eastAsia="ru-RU"/>
              </w:rPr>
              <w:t>430/ 7</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jc w:val="center"/>
              <w:rPr>
                <w:bCs/>
                <w:lang w:eastAsia="ru-RU"/>
              </w:rPr>
            </w:pPr>
            <w:r w:rsidRPr="00DE4B33">
              <w:rPr>
                <w:lang w:eastAsia="ru-RU"/>
              </w:rPr>
              <w:t>10 500</w:t>
            </w:r>
            <w:r w:rsidR="005D5A96" w:rsidRPr="00DE4B33">
              <w:rPr>
                <w:lang w:eastAsia="ru-RU"/>
              </w:rPr>
              <w:t>/7</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bCs/>
                <w:lang w:eastAsia="ru-RU"/>
              </w:rPr>
              <w:t>Įrengta naujų ir modernizuota esamų sporto bazių, skaičius</w:t>
            </w:r>
          </w:p>
        </w:tc>
        <w:tc>
          <w:tcPr>
            <w:tcW w:w="2552" w:type="dxa"/>
            <w:gridSpan w:val="2"/>
            <w:tcBorders>
              <w:top w:val="single" w:sz="4" w:space="0" w:color="auto"/>
              <w:left w:val="single" w:sz="4" w:space="0" w:color="auto"/>
              <w:bottom w:val="single" w:sz="4" w:space="0" w:color="auto"/>
              <w:right w:val="single" w:sz="4" w:space="0" w:color="auto"/>
            </w:tcBorders>
          </w:tcPr>
          <w:p w:rsidR="002A18D1" w:rsidRPr="00DE4B33" w:rsidRDefault="002A18D1" w:rsidP="002A18D1">
            <w:pPr>
              <w:pStyle w:val="Pagrindinistekstas"/>
              <w:jc w:val="center"/>
              <w:rPr>
                <w:rFonts w:eastAsia="Calibri"/>
                <w:bCs/>
                <w:lang w:val="lt-LT" w:eastAsia="ru-RU"/>
              </w:rPr>
            </w:pPr>
            <w:r w:rsidRPr="00DE4B33">
              <w:rPr>
                <w:rFonts w:eastAsia="Calibri"/>
                <w:bCs/>
                <w:lang w:val="lt-LT" w:eastAsia="ru-RU"/>
              </w:rPr>
              <w:t xml:space="preserve">2 </w:t>
            </w:r>
          </w:p>
          <w:p w:rsidR="002A18D1" w:rsidRPr="00DE4B33" w:rsidRDefault="002A18D1" w:rsidP="002A18D1">
            <w:pPr>
              <w:pStyle w:val="Pagrindinistekstas"/>
              <w:jc w:val="center"/>
              <w:rPr>
                <w:rFonts w:eastAsia="Calibri"/>
                <w:bCs/>
                <w:lang w:val="lt-LT" w:eastAsia="ru-RU"/>
              </w:rPr>
            </w:pP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4D1696" w:rsidP="002A18D1">
            <w:pPr>
              <w:pStyle w:val="Pagrindinistekstas"/>
              <w:jc w:val="center"/>
              <w:rPr>
                <w:rFonts w:eastAsia="Calibri"/>
                <w:bCs/>
                <w:lang w:val="lt-LT" w:eastAsia="ru-RU"/>
              </w:rPr>
            </w:pPr>
            <w:r w:rsidRPr="00DE4B33">
              <w:rPr>
                <w:rFonts w:eastAsia="Calibri"/>
                <w:bCs/>
                <w:lang w:val="lt-LT" w:eastAsia="ru-RU"/>
              </w:rPr>
              <w:t>2</w:t>
            </w:r>
            <w:r w:rsidR="002A18D1" w:rsidRPr="00DE4B33">
              <w:rPr>
                <w:rFonts w:eastAsia="Calibri"/>
                <w:bCs/>
                <w:lang w:val="lt-LT" w:eastAsia="ru-RU"/>
              </w:rPr>
              <w:t xml:space="preserve"> </w:t>
            </w:r>
          </w:p>
          <w:p w:rsidR="002A18D1" w:rsidRPr="00DE4B33" w:rsidRDefault="002A18D1" w:rsidP="002A18D1">
            <w:pPr>
              <w:pStyle w:val="Pagrindinistekstas"/>
              <w:jc w:val="center"/>
              <w:rPr>
                <w:rFonts w:eastAsia="Calibri"/>
                <w:bCs/>
                <w:lang w:val="lt-LT" w:eastAsia="ru-RU"/>
              </w:rPr>
            </w:pP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rFonts w:eastAsia="Calibri"/>
                <w:bCs/>
                <w:lang w:eastAsia="ru-RU"/>
              </w:rPr>
            </w:pPr>
            <w:r w:rsidRPr="00DE4B33">
              <w:rPr>
                <w:lang w:eastAsia="ru-RU"/>
              </w:rPr>
              <w:t>Parengta sportininkų jaunių, jaunimo, suaugusiųjų nacionalinėms rinktinėms, skaičius</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pStyle w:val="Pagrindinistekstas"/>
              <w:jc w:val="center"/>
              <w:rPr>
                <w:rFonts w:eastAsia="Calibri"/>
                <w:bCs/>
                <w:lang w:val="lt-LT" w:eastAsia="ru-RU"/>
              </w:rPr>
            </w:pPr>
            <w:r w:rsidRPr="00DE4B33">
              <w:rPr>
                <w:rFonts w:eastAsia="Calibri"/>
                <w:bCs/>
                <w:lang w:val="lt-LT" w:eastAsia="ru-RU"/>
              </w:rPr>
              <w:t>330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pStyle w:val="Pagrindinistekstas"/>
              <w:jc w:val="center"/>
              <w:rPr>
                <w:rFonts w:eastAsia="Calibri"/>
                <w:bCs/>
                <w:lang w:val="lt-LT" w:eastAsia="ru-RU"/>
              </w:rPr>
            </w:pPr>
            <w:r w:rsidRPr="00DE4B33">
              <w:rPr>
                <w:rFonts w:eastAsia="Calibri"/>
                <w:bCs/>
                <w:lang w:val="lt-LT" w:eastAsia="ru-RU"/>
              </w:rPr>
              <w:t>251</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rFonts w:eastAsia="Calibri"/>
                <w:lang w:eastAsia="ru-RU"/>
              </w:rPr>
            </w:pPr>
            <w:r w:rsidRPr="00DE4B33">
              <w:rPr>
                <w:lang w:eastAsia="ru-RU"/>
              </w:rPr>
              <w:t>Užimta prizinių vietų Lietuvos, Europos ir pasaulio čempionatuose, vnt.</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jc w:val="center"/>
              <w:rPr>
                <w:lang w:eastAsia="ru-RU"/>
              </w:rPr>
            </w:pPr>
            <w:r w:rsidRPr="00DE4B33">
              <w:rPr>
                <w:lang w:eastAsia="ru-RU"/>
              </w:rPr>
              <w:t>330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jc w:val="center"/>
              <w:rPr>
                <w:bCs/>
                <w:lang w:eastAsia="ru-RU"/>
              </w:rPr>
            </w:pPr>
            <w:r w:rsidRPr="00DE4B33">
              <w:rPr>
                <w:bCs/>
                <w:lang w:eastAsia="ru-RU"/>
              </w:rPr>
              <w:t>300</w:t>
            </w:r>
          </w:p>
        </w:tc>
      </w:tr>
      <w:tr w:rsidR="002A18D1" w:rsidRPr="00DE4B33" w:rsidTr="002A18D1">
        <w:tc>
          <w:tcPr>
            <w:tcW w:w="4677"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Lankančių sporto mokymo įstaigas ir sporto klubus, finansuojamus sportuojančio vaiko krepšelio principu, skaičius nuo bendro Klaipėdos miesto mokinių skaičiaus (proc.)</w:t>
            </w:r>
          </w:p>
        </w:tc>
        <w:tc>
          <w:tcPr>
            <w:tcW w:w="2552"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jc w:val="center"/>
              <w:rPr>
                <w:lang w:eastAsia="ru-RU"/>
              </w:rPr>
            </w:pPr>
            <w:r w:rsidRPr="00DE4B33">
              <w:rPr>
                <w:lang w:eastAsia="ru-RU"/>
              </w:rPr>
              <w:t>30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4D1696" w:rsidP="002A18D1">
            <w:pPr>
              <w:jc w:val="center"/>
              <w:rPr>
                <w:lang w:eastAsia="ru-RU"/>
              </w:rPr>
            </w:pPr>
            <w:r w:rsidRPr="00DE4B33">
              <w:rPr>
                <w:lang w:eastAsia="ru-RU"/>
              </w:rPr>
              <w:t>14</w:t>
            </w:r>
          </w:p>
        </w:tc>
      </w:tr>
      <w:tr w:rsidR="002A18D1"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18D1" w:rsidRPr="00DE4B33" w:rsidRDefault="002A18D1" w:rsidP="002A18D1">
            <w:pPr>
              <w:jc w:val="center"/>
              <w:rPr>
                <w:lang w:eastAsia="ru-RU"/>
              </w:rPr>
            </w:pPr>
            <w:r w:rsidRPr="00DE4B33">
              <w:rPr>
                <w:b/>
                <w:lang w:eastAsia="ru-RU"/>
              </w:rPr>
              <w:t>Socialinės atskirties mažinimo programa (Nr. 12)</w:t>
            </w: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bookmarkStart w:id="6" w:name="_Hlk33091871"/>
            <w:r w:rsidRPr="00DE4B33">
              <w:rPr>
                <w:lang w:eastAsia="ru-RU"/>
              </w:rPr>
              <w:t>Vidutinė laukimo eilėje nuo ilgalaikės socialinės globos paskyrimo suaugusiems su negalia ar senyvo amžiaus asmenims iki jos gavimo socialinės globos paslaugų įstaigoje trukmė (dienomis)</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ind w:hanging="97"/>
              <w:jc w:val="center"/>
              <w:rPr>
                <w:lang w:eastAsia="ru-RU"/>
              </w:rPr>
            </w:pPr>
            <w:r w:rsidRPr="00DE4B33">
              <w:rPr>
                <w:lang w:eastAsia="ru-RU"/>
              </w:rPr>
              <w:t>150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ind w:hanging="97"/>
              <w:jc w:val="center"/>
              <w:rPr>
                <w:lang w:eastAsia="ru-RU"/>
              </w:rPr>
            </w:pPr>
            <w:r w:rsidRPr="00DE4B33">
              <w:rPr>
                <w:lang w:eastAsia="ru-RU"/>
              </w:rPr>
              <w:t>134</w:t>
            </w:r>
          </w:p>
        </w:tc>
        <w:bookmarkEnd w:id="6"/>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Vidutinė laukimo eilėje nuo dienos socialinės globos asmens namuose paskyrimo iki jos gavimo dienos trukmė (dienomis)</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ind w:hanging="97"/>
              <w:jc w:val="center"/>
              <w:rPr>
                <w:lang w:eastAsia="ru-RU"/>
              </w:rPr>
            </w:pPr>
            <w:r w:rsidRPr="00DE4B33">
              <w:rPr>
                <w:lang w:eastAsia="ru-RU"/>
              </w:rPr>
              <w:t>70</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ind w:hanging="97"/>
              <w:jc w:val="center"/>
              <w:rPr>
                <w:lang w:eastAsia="ru-RU"/>
              </w:rPr>
            </w:pPr>
            <w:r w:rsidRPr="00DE4B33">
              <w:rPr>
                <w:lang w:eastAsia="ru-RU"/>
              </w:rPr>
              <w:t>40</w:t>
            </w:r>
          </w:p>
        </w:tc>
      </w:tr>
      <w:tr w:rsidR="002A18D1" w:rsidRPr="00DE4B33" w:rsidTr="002A18D1">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rPr>
                <w:lang w:eastAsia="ru-RU"/>
              </w:rPr>
            </w:pPr>
            <w:r w:rsidRPr="00DE4B33">
              <w:rPr>
                <w:lang w:eastAsia="ru-RU"/>
              </w:rPr>
              <w:t>Vidutinė laukimo eilėje nuo dienos socialinės globos institucijoje paskyrimo iki jos gavimo dienos trukmė</w:t>
            </w:r>
            <w:r w:rsidR="00387E82" w:rsidRPr="00DE4B33">
              <w:rPr>
                <w:lang w:eastAsia="ru-RU"/>
              </w:rPr>
              <w:t xml:space="preserve"> (dienomis)</w:t>
            </w:r>
          </w:p>
        </w:tc>
        <w:tc>
          <w:tcPr>
            <w:tcW w:w="2410" w:type="dxa"/>
            <w:tcBorders>
              <w:top w:val="single" w:sz="4" w:space="0" w:color="auto"/>
              <w:left w:val="single" w:sz="4" w:space="0" w:color="auto"/>
              <w:bottom w:val="single" w:sz="4" w:space="0" w:color="auto"/>
              <w:right w:val="single" w:sz="4" w:space="0" w:color="auto"/>
            </w:tcBorders>
            <w:hideMark/>
          </w:tcPr>
          <w:p w:rsidR="002A18D1" w:rsidRPr="00DE4B33" w:rsidRDefault="002A18D1" w:rsidP="002A18D1">
            <w:pPr>
              <w:ind w:hanging="97"/>
              <w:jc w:val="center"/>
              <w:rPr>
                <w:lang w:eastAsia="ru-RU"/>
              </w:rPr>
            </w:pPr>
            <w:r w:rsidRPr="00DE4B33">
              <w:rPr>
                <w:lang w:eastAsia="ru-RU"/>
              </w:rPr>
              <w:t>67</w:t>
            </w:r>
          </w:p>
        </w:tc>
        <w:tc>
          <w:tcPr>
            <w:tcW w:w="2551" w:type="dxa"/>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ind w:hanging="97"/>
              <w:jc w:val="center"/>
              <w:rPr>
                <w:lang w:eastAsia="ru-RU"/>
              </w:rPr>
            </w:pPr>
            <w:r w:rsidRPr="00DE4B33">
              <w:rPr>
                <w:lang w:eastAsia="ru-RU"/>
              </w:rPr>
              <w:t>51</w:t>
            </w:r>
          </w:p>
        </w:tc>
      </w:tr>
      <w:tr w:rsidR="002A18D1" w:rsidRPr="00DE4B33" w:rsidTr="006C1DE8">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703746" w:rsidP="002A18D1">
            <w:pPr>
              <w:rPr>
                <w:lang w:eastAsia="lt-LT"/>
              </w:rPr>
            </w:pPr>
            <w:r w:rsidRPr="00DE4B33">
              <w:t>Surinkta nuomos mokesčio už išnuomotas savivaldybės gyvenamąsias patalpas dalis nuo priskaičiuoto nuomos mokesčio</w:t>
            </w:r>
          </w:p>
        </w:tc>
        <w:tc>
          <w:tcPr>
            <w:tcW w:w="2410" w:type="dxa"/>
            <w:tcBorders>
              <w:top w:val="single" w:sz="4" w:space="0" w:color="auto"/>
              <w:left w:val="single" w:sz="4" w:space="0" w:color="auto"/>
              <w:bottom w:val="single" w:sz="4" w:space="0" w:color="auto"/>
              <w:right w:val="single" w:sz="4" w:space="0" w:color="auto"/>
            </w:tcBorders>
          </w:tcPr>
          <w:p w:rsidR="002A18D1" w:rsidRPr="00DE4B33" w:rsidRDefault="00703746" w:rsidP="002A18D1">
            <w:pPr>
              <w:ind w:hanging="97"/>
              <w:jc w:val="center"/>
              <w:rPr>
                <w:lang w:eastAsia="ru-RU"/>
              </w:rPr>
            </w:pPr>
            <w:r w:rsidRPr="00DE4B33">
              <w:rPr>
                <w:lang w:eastAsia="ru-RU"/>
              </w:rPr>
              <w:t>95</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387E82" w:rsidP="002A18D1">
            <w:pPr>
              <w:ind w:hanging="97"/>
              <w:jc w:val="center"/>
              <w:rPr>
                <w:lang w:eastAsia="ru-RU"/>
              </w:rPr>
            </w:pPr>
            <w:r w:rsidRPr="00DE4B33">
              <w:rPr>
                <w:lang w:eastAsia="ru-RU"/>
              </w:rPr>
              <w:t>92,2</w:t>
            </w:r>
          </w:p>
        </w:tc>
      </w:tr>
      <w:tr w:rsidR="002A18D1" w:rsidRPr="00DE4B33" w:rsidTr="006C1DE8">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rPr>
                <w:lang w:eastAsia="ru-RU"/>
              </w:rPr>
            </w:pPr>
            <w:r w:rsidRPr="00DE4B33">
              <w:t>Sutrumpėjęs nuomininkų pasirinktos valstybės garantijos įvykdymo terminas, mėnesiai</w:t>
            </w:r>
          </w:p>
        </w:tc>
        <w:tc>
          <w:tcPr>
            <w:tcW w:w="2410" w:type="dxa"/>
            <w:tcBorders>
              <w:top w:val="single" w:sz="4" w:space="0" w:color="auto"/>
              <w:left w:val="single" w:sz="4" w:space="0" w:color="auto"/>
              <w:bottom w:val="single" w:sz="4" w:space="0" w:color="auto"/>
              <w:right w:val="single" w:sz="4" w:space="0" w:color="auto"/>
            </w:tcBorders>
          </w:tcPr>
          <w:p w:rsidR="002A18D1" w:rsidRPr="00DE4B33" w:rsidRDefault="00703746" w:rsidP="002A18D1">
            <w:pPr>
              <w:ind w:hanging="97"/>
              <w:jc w:val="center"/>
              <w:rPr>
                <w:lang w:eastAsia="ru-RU"/>
              </w:rPr>
            </w:pPr>
            <w:r w:rsidRPr="00DE4B33">
              <w:rPr>
                <w:lang w:eastAsia="ru-RU"/>
              </w:rPr>
              <w:t>12</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703746" w:rsidP="002A18D1">
            <w:pPr>
              <w:ind w:hanging="97"/>
              <w:jc w:val="center"/>
              <w:rPr>
                <w:lang w:eastAsia="ru-RU"/>
              </w:rPr>
            </w:pPr>
            <w:r w:rsidRPr="00DE4B33">
              <w:rPr>
                <w:lang w:eastAsia="ru-RU"/>
              </w:rPr>
              <w:t>12</w:t>
            </w:r>
          </w:p>
        </w:tc>
      </w:tr>
      <w:tr w:rsidR="002A18D1" w:rsidRPr="00DE4B33" w:rsidTr="006C1DE8">
        <w:tc>
          <w:tcPr>
            <w:tcW w:w="4819" w:type="dxa"/>
            <w:gridSpan w:val="2"/>
            <w:tcBorders>
              <w:top w:val="single" w:sz="4" w:space="0" w:color="auto"/>
              <w:left w:val="single" w:sz="4" w:space="0" w:color="auto"/>
              <w:bottom w:val="single" w:sz="4" w:space="0" w:color="auto"/>
              <w:right w:val="single" w:sz="4" w:space="0" w:color="auto"/>
            </w:tcBorders>
            <w:hideMark/>
          </w:tcPr>
          <w:p w:rsidR="002A18D1" w:rsidRPr="00DE4B33" w:rsidRDefault="006C1DE8" w:rsidP="002A18D1">
            <w:pPr>
              <w:rPr>
                <w:lang w:eastAsia="ru-RU"/>
              </w:rPr>
            </w:pPr>
            <w:r w:rsidRPr="00DE4B33">
              <w:t>Užtikrintas privalomojo gyvenamųjų namų naudojimo ir priežiūros reikalavimų įgyvendinimas, proc.</w:t>
            </w:r>
          </w:p>
        </w:tc>
        <w:tc>
          <w:tcPr>
            <w:tcW w:w="2410" w:type="dxa"/>
            <w:tcBorders>
              <w:top w:val="single" w:sz="4" w:space="0" w:color="auto"/>
              <w:left w:val="single" w:sz="4" w:space="0" w:color="auto"/>
              <w:bottom w:val="single" w:sz="4" w:space="0" w:color="auto"/>
              <w:right w:val="single" w:sz="4" w:space="0" w:color="auto"/>
            </w:tcBorders>
          </w:tcPr>
          <w:p w:rsidR="002A18D1" w:rsidRPr="00DE4B33" w:rsidRDefault="00703746" w:rsidP="002A18D1">
            <w:pPr>
              <w:ind w:hanging="97"/>
              <w:jc w:val="center"/>
              <w:rPr>
                <w:lang w:eastAsia="ru-RU"/>
              </w:rPr>
            </w:pPr>
            <w:r w:rsidRPr="00DE4B33">
              <w:rPr>
                <w:lang w:eastAsia="ru-RU"/>
              </w:rPr>
              <w:t>100</w:t>
            </w:r>
          </w:p>
        </w:tc>
        <w:tc>
          <w:tcPr>
            <w:tcW w:w="2551" w:type="dxa"/>
            <w:tcBorders>
              <w:top w:val="single" w:sz="4" w:space="0" w:color="auto"/>
              <w:left w:val="single" w:sz="4" w:space="0" w:color="auto"/>
              <w:bottom w:val="single" w:sz="4" w:space="0" w:color="auto"/>
              <w:right w:val="single" w:sz="4" w:space="0" w:color="auto"/>
            </w:tcBorders>
          </w:tcPr>
          <w:p w:rsidR="002A18D1" w:rsidRPr="00DE4B33" w:rsidRDefault="00703746" w:rsidP="002A18D1">
            <w:pPr>
              <w:ind w:hanging="97"/>
              <w:jc w:val="center"/>
              <w:rPr>
                <w:lang w:eastAsia="ru-RU"/>
              </w:rPr>
            </w:pPr>
            <w:r w:rsidRPr="00DE4B33">
              <w:rPr>
                <w:lang w:eastAsia="ru-RU"/>
              </w:rPr>
              <w:t>100</w:t>
            </w:r>
          </w:p>
        </w:tc>
      </w:tr>
      <w:tr w:rsidR="002A18D1" w:rsidRPr="00DE4B33" w:rsidTr="002A18D1">
        <w:tc>
          <w:tcPr>
            <w:tcW w:w="9780" w:type="dxa"/>
            <w:gridSpan w:val="4"/>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A18D1" w:rsidRPr="00DE4B33" w:rsidRDefault="002A18D1" w:rsidP="002A18D1">
            <w:pPr>
              <w:jc w:val="both"/>
              <w:rPr>
                <w:vertAlign w:val="superscript"/>
                <w:lang w:eastAsia="ru-RU"/>
              </w:rPr>
            </w:pPr>
            <w:r w:rsidRPr="00DE4B33">
              <w:rPr>
                <w:b/>
                <w:lang w:eastAsia="ru-RU"/>
              </w:rPr>
              <w:t>Efekto kriterijai (faktas):</w:t>
            </w:r>
          </w:p>
        </w:tc>
      </w:tr>
      <w:tr w:rsidR="002A18D1" w:rsidRPr="00DE4B33" w:rsidTr="002A18D1">
        <w:trPr>
          <w:trHeight w:val="685"/>
        </w:trPr>
        <w:tc>
          <w:tcPr>
            <w:tcW w:w="9780" w:type="dxa"/>
            <w:gridSpan w:val="4"/>
            <w:tcBorders>
              <w:top w:val="single" w:sz="4" w:space="0" w:color="auto"/>
              <w:left w:val="single" w:sz="4" w:space="0" w:color="auto"/>
              <w:bottom w:val="single" w:sz="4" w:space="0" w:color="auto"/>
              <w:right w:val="single" w:sz="4" w:space="0" w:color="auto"/>
            </w:tcBorders>
            <w:hideMark/>
          </w:tcPr>
          <w:p w:rsidR="004825BF" w:rsidRPr="00DE4B33" w:rsidRDefault="004825BF" w:rsidP="004825BF">
            <w:pPr>
              <w:tabs>
                <w:tab w:val="left" w:pos="0"/>
                <w:tab w:val="left" w:pos="1260"/>
              </w:tabs>
              <w:jc w:val="both"/>
              <w:rPr>
                <w:rFonts w:eastAsiaTheme="minorHAnsi"/>
              </w:rPr>
            </w:pPr>
            <w:r w:rsidRPr="00DE4B33">
              <w:t>E-03-01 Gyventojų skaičiaus pokytis</w:t>
            </w:r>
            <w:r w:rsidR="00F15D55">
              <w:t xml:space="preserve"> </w:t>
            </w:r>
            <w:r w:rsidRPr="00DE4B33">
              <w:rPr>
                <w:rFonts w:eastAsia="Calibri"/>
              </w:rPr>
              <w:t xml:space="preserve">&gt; 0 </w:t>
            </w:r>
            <w:r w:rsidRPr="00DE4B33">
              <w:t xml:space="preserve">%; pasiektas lygis – </w:t>
            </w:r>
            <w:r w:rsidRPr="00DE4B33">
              <w:rPr>
                <w:b/>
                <w:bCs/>
              </w:rPr>
              <w:t>-</w:t>
            </w:r>
            <w:r w:rsidRPr="00DE4B33">
              <w:rPr>
                <w:rFonts w:eastAsiaTheme="minorHAnsi"/>
                <w:b/>
              </w:rPr>
              <w:t>0,7 proc.</w:t>
            </w:r>
          </w:p>
          <w:p w:rsidR="004825BF" w:rsidRPr="00DE4B33" w:rsidRDefault="004825BF" w:rsidP="004825BF">
            <w:r w:rsidRPr="00DE4B33">
              <w:rPr>
                <w:bCs/>
              </w:rPr>
              <w:t xml:space="preserve">E-03-02 Kultūros, laisvalaikio ir sporto paslaugų vertinimas (balai iš 10, gyventojų apklausa) &gt; 8,2; </w:t>
            </w:r>
            <w:r w:rsidRPr="00DE4B33">
              <w:t>pasiektas lygis – tas pats, apklausų 2021 m. neatlikta.</w:t>
            </w:r>
            <w:r w:rsidR="00F15D55">
              <w:t xml:space="preserve"> </w:t>
            </w:r>
          </w:p>
          <w:p w:rsidR="004825BF" w:rsidRPr="00DE4B33" w:rsidRDefault="004825BF" w:rsidP="004825BF">
            <w:r w:rsidRPr="00DE4B33">
              <w:rPr>
                <w:bCs/>
              </w:rPr>
              <w:t xml:space="preserve">E-03-03 Socialinių paslaugų vertinimas (balai iš 10, gyventojų apklausa) &gt; 7,8; </w:t>
            </w:r>
            <w:r w:rsidRPr="00DE4B33">
              <w:t>pasiektas lygis – tas pats, apklausų 2021 m. neatlikta.</w:t>
            </w:r>
            <w:r w:rsidR="00F15D55">
              <w:t xml:space="preserve"> </w:t>
            </w:r>
          </w:p>
          <w:p w:rsidR="002A18D1" w:rsidRPr="00DE4B33" w:rsidRDefault="004825BF" w:rsidP="004825BF">
            <w:pPr>
              <w:tabs>
                <w:tab w:val="left" w:pos="0"/>
                <w:tab w:val="left" w:pos="1260"/>
              </w:tabs>
              <w:jc w:val="both"/>
              <w:rPr>
                <w:rFonts w:eastAsiaTheme="minorHAnsi"/>
                <w:lang w:eastAsia="ru-RU"/>
              </w:rPr>
            </w:pPr>
            <w:r w:rsidRPr="00DE4B33">
              <w:rPr>
                <w:bCs/>
              </w:rPr>
              <w:t xml:space="preserve">E-03-04 Švietimo paslaugų vertinimas (balai iš 10, gyventojų apklausa) &gt; 8,4; </w:t>
            </w:r>
            <w:r w:rsidRPr="00DE4B33">
              <w:t>pasiektas lygis – tas pats, apklausų 2021 m. neatlikta.</w:t>
            </w:r>
            <w:r w:rsidR="00F15D55">
              <w:t xml:space="preserve"> </w:t>
            </w:r>
          </w:p>
        </w:tc>
      </w:tr>
    </w:tbl>
    <w:p w:rsidR="00ED7867" w:rsidRDefault="00ED7867" w:rsidP="00750DF5">
      <w:pPr>
        <w:jc w:val="center"/>
        <w:rPr>
          <w:b/>
          <w:highlight w:val="yellow"/>
          <w:lang w:eastAsia="lt-LT"/>
        </w:rPr>
      </w:pPr>
    </w:p>
    <w:p w:rsidR="0005682D" w:rsidRPr="00DE4B33" w:rsidRDefault="0005682D" w:rsidP="0005682D">
      <w:pPr>
        <w:ind w:firstLine="709"/>
        <w:jc w:val="both"/>
        <w:rPr>
          <w:lang w:eastAsia="lt-LT"/>
        </w:rPr>
      </w:pPr>
      <w:r w:rsidRPr="00DE4B33">
        <w:rPr>
          <w:lang w:eastAsia="lt-LT"/>
        </w:rPr>
        <w:t>Išsami informacija apie visus pasiektus rodiklius pateikiama Klaipėdos miesto savivaldybės 202</w:t>
      </w:r>
      <w:r w:rsidR="00047173" w:rsidRPr="00DE4B33">
        <w:rPr>
          <w:lang w:eastAsia="lt-LT"/>
        </w:rPr>
        <w:t>1</w:t>
      </w:r>
      <w:r w:rsidR="009F4BCC" w:rsidRPr="00DE4B33">
        <w:rPr>
          <w:lang w:eastAsia="lt-LT"/>
        </w:rPr>
        <w:t>–</w:t>
      </w:r>
      <w:r w:rsidRPr="00DE4B33">
        <w:rPr>
          <w:lang w:eastAsia="lt-LT"/>
        </w:rPr>
        <w:t>202</w:t>
      </w:r>
      <w:r w:rsidR="00047173" w:rsidRPr="00DE4B33">
        <w:rPr>
          <w:lang w:eastAsia="lt-LT"/>
        </w:rPr>
        <w:t>3</w:t>
      </w:r>
      <w:r w:rsidRPr="00DE4B33">
        <w:rPr>
          <w:lang w:eastAsia="lt-LT"/>
        </w:rPr>
        <w:t xml:space="preserve"> m. strateginio veiklos plano įgyvendinimo 202</w:t>
      </w:r>
      <w:r w:rsidR="00047173" w:rsidRPr="00DE4B33">
        <w:rPr>
          <w:lang w:eastAsia="lt-LT"/>
        </w:rPr>
        <w:t>1</w:t>
      </w:r>
      <w:r w:rsidRPr="00DE4B33">
        <w:rPr>
          <w:lang w:eastAsia="lt-LT"/>
        </w:rPr>
        <w:t xml:space="preserve"> m. ataskaitoje.</w:t>
      </w:r>
    </w:p>
    <w:p w:rsidR="0005682D" w:rsidRPr="00DE4B33" w:rsidRDefault="0005682D" w:rsidP="0005682D">
      <w:pPr>
        <w:jc w:val="center"/>
        <w:rPr>
          <w:lang w:eastAsia="lt-LT"/>
        </w:rPr>
      </w:pPr>
    </w:p>
    <w:p w:rsidR="0005682D" w:rsidRPr="00DE4B33" w:rsidRDefault="0005682D" w:rsidP="00CD7E28">
      <w:pPr>
        <w:jc w:val="center"/>
        <w:rPr>
          <w:b/>
          <w:lang w:eastAsia="lt-LT"/>
        </w:rPr>
      </w:pPr>
      <w:r w:rsidRPr="00DE4B33">
        <w:rPr>
          <w:b/>
          <w:lang w:eastAsia="lt-LT"/>
        </w:rPr>
        <w:t>Miesto biudžetas</w:t>
      </w:r>
    </w:p>
    <w:p w:rsidR="0005682D" w:rsidRPr="00DE4B33" w:rsidRDefault="0005682D" w:rsidP="0005682D">
      <w:pPr>
        <w:ind w:firstLine="851"/>
        <w:jc w:val="both"/>
        <w:rPr>
          <w:lang w:eastAsia="lt-LT"/>
        </w:rPr>
      </w:pPr>
    </w:p>
    <w:p w:rsidR="000C3311" w:rsidRPr="00DE4B33" w:rsidRDefault="000C3311" w:rsidP="000C3311">
      <w:pPr>
        <w:ind w:firstLine="709"/>
        <w:jc w:val="both"/>
      </w:pPr>
      <w:r w:rsidRPr="00DE4B33">
        <w:rPr>
          <w:lang w:eastAsia="lt-LT"/>
        </w:rPr>
        <w:t xml:space="preserve">Klaipėdos miesto savivaldybės </w:t>
      </w:r>
      <w:r w:rsidR="00FC236B">
        <w:rPr>
          <w:lang w:eastAsia="lt-LT"/>
        </w:rPr>
        <w:t xml:space="preserve">(toliau – Savivaldybė) </w:t>
      </w:r>
      <w:r w:rsidRPr="00DE4B33">
        <w:rPr>
          <w:lang w:eastAsia="lt-LT"/>
        </w:rPr>
        <w:t>2021 m. biudžeto patikslintas pajamų planas sudarė 242</w:t>
      </w:r>
      <w:r w:rsidR="001A54F6">
        <w:rPr>
          <w:lang w:eastAsia="lt-LT"/>
        </w:rPr>
        <w:t> </w:t>
      </w:r>
      <w:r w:rsidRPr="00DE4B33">
        <w:rPr>
          <w:lang w:eastAsia="lt-LT"/>
        </w:rPr>
        <w:t>025,2</w:t>
      </w:r>
      <w:r w:rsidR="001A54F6">
        <w:rPr>
          <w:lang w:eastAsia="lt-LT"/>
        </w:rPr>
        <w:t> </w:t>
      </w:r>
      <w:r w:rsidRPr="00DE4B33">
        <w:rPr>
          <w:lang w:eastAsia="lt-LT"/>
        </w:rPr>
        <w:t>tūkst. Eur prognozuojamų pajamų, faktiškai gauta</w:t>
      </w:r>
      <w:r w:rsidRPr="00DE4B33">
        <w:t xml:space="preserve"> </w:t>
      </w:r>
      <w:r w:rsidRPr="00DE4B33">
        <w:rPr>
          <w:lang w:eastAsia="lt-LT"/>
        </w:rPr>
        <w:t>–</w:t>
      </w:r>
      <w:r w:rsidRPr="00DE4B33">
        <w:t xml:space="preserve"> 255</w:t>
      </w:r>
      <w:r w:rsidR="001A54F6">
        <w:t> </w:t>
      </w:r>
      <w:r w:rsidRPr="00DE4B33">
        <w:t>263,3 tūkst. Eur, arba 13</w:t>
      </w:r>
      <w:r w:rsidR="001A54F6">
        <w:t> </w:t>
      </w:r>
      <w:r w:rsidRPr="00DE4B33">
        <w:t xml:space="preserve">238,1 tūkst. Eur daugiau, nei planuota. Pajamų planas įvykdytas 105,5 proc. </w:t>
      </w:r>
    </w:p>
    <w:p w:rsidR="000C3311" w:rsidRPr="00DE4B33" w:rsidRDefault="000C3311" w:rsidP="000C3311">
      <w:pPr>
        <w:ind w:firstLine="709"/>
        <w:jc w:val="both"/>
      </w:pPr>
      <w:r w:rsidRPr="00DE4B33">
        <w:rPr>
          <w:iCs/>
        </w:rPr>
        <w:t>2021 m.</w:t>
      </w:r>
      <w:r w:rsidRPr="00DE4B33">
        <w:rPr>
          <w:i/>
          <w:iCs/>
        </w:rPr>
        <w:t xml:space="preserve"> patikslintas mokesčių</w:t>
      </w:r>
      <w:r w:rsidRPr="00DE4B33">
        <w:t xml:space="preserve"> planas – 115</w:t>
      </w:r>
      <w:r w:rsidR="001A54F6">
        <w:t> </w:t>
      </w:r>
      <w:r w:rsidRPr="00DE4B33">
        <w:t>340,0 tūkst. Eur, faktiškai gauta 125</w:t>
      </w:r>
      <w:r w:rsidR="001A54F6">
        <w:t> </w:t>
      </w:r>
      <w:r w:rsidRPr="00DE4B33">
        <w:t>410,3 tūkst. Eur, arba 10</w:t>
      </w:r>
      <w:r w:rsidR="001A54F6">
        <w:t> </w:t>
      </w:r>
      <w:r w:rsidRPr="00DE4B33">
        <w:t>070,3 tūkst. Eur daugiau, nei planuota. Planas įvykdytas 108,7 proc. Gauta daugiau, nei planuota: gyventojų pajamų mokesčio – 8</w:t>
      </w:r>
      <w:r w:rsidR="001A54F6">
        <w:t> </w:t>
      </w:r>
      <w:r w:rsidRPr="00DE4B33">
        <w:t>669,4 tūkst. Eur, nekilnojamojo turto mokesčio – 1</w:t>
      </w:r>
      <w:r w:rsidR="001A54F6">
        <w:t> </w:t>
      </w:r>
      <w:r w:rsidRPr="00DE4B33">
        <w:t>320,1 tūkst. Eur, žemės mokesčio – 95,6 tūkst. Eur, paveldimo turto mokesčio – 18,9 t</w:t>
      </w:r>
      <w:r w:rsidR="00F56066" w:rsidRPr="00DE4B33">
        <w:t>ūkst. Eur. Mažiau, nei planuota</w:t>
      </w:r>
      <w:r w:rsidR="001A54F6">
        <w:t>,</w:t>
      </w:r>
      <w:r w:rsidRPr="00DE4B33">
        <w:t xml:space="preserve"> gauta mokesčio už aplinkos teršimą – 33,7 tūkst. Eur. </w:t>
      </w:r>
    </w:p>
    <w:p w:rsidR="000C3311" w:rsidRPr="00DE4B33" w:rsidRDefault="000C3311" w:rsidP="000C3311">
      <w:pPr>
        <w:ind w:firstLine="709"/>
        <w:jc w:val="both"/>
      </w:pPr>
      <w:r w:rsidRPr="00DE4B33">
        <w:rPr>
          <w:i/>
          <w:iCs/>
        </w:rPr>
        <w:t>Patikslintas dotacijų planas</w:t>
      </w:r>
      <w:r w:rsidRPr="00DE4B33">
        <w:t xml:space="preserve"> – 105</w:t>
      </w:r>
      <w:r w:rsidR="001A54F6">
        <w:t> </w:t>
      </w:r>
      <w:r w:rsidRPr="00DE4B33">
        <w:t>582,5 tūkst. Eur, įvykdyta 104</w:t>
      </w:r>
      <w:r w:rsidR="001A54F6">
        <w:t> </w:t>
      </w:r>
      <w:r w:rsidRPr="00DE4B33">
        <w:t xml:space="preserve">724,2 tūkst. Eur, arba 858,3 tūkst. Eur mažiau, nei planuota. Dotacijų planas įvykdytas 99,2 proc. </w:t>
      </w:r>
    </w:p>
    <w:p w:rsidR="000C3311" w:rsidRPr="00DE4B33" w:rsidRDefault="000C3311" w:rsidP="000C3311">
      <w:pPr>
        <w:ind w:firstLine="709"/>
        <w:jc w:val="both"/>
      </w:pPr>
      <w:r w:rsidRPr="00DE4B33">
        <w:rPr>
          <w:i/>
          <w:iCs/>
        </w:rPr>
        <w:t>Patikslintas kitų pajamų planas</w:t>
      </w:r>
      <w:r w:rsidRPr="00DE4B33">
        <w:t xml:space="preserve"> – 19</w:t>
      </w:r>
      <w:r w:rsidR="00D033D4">
        <w:t> </w:t>
      </w:r>
      <w:r w:rsidRPr="00DE4B33">
        <w:t>802,7 tūkst. Eur, gauta 21</w:t>
      </w:r>
      <w:r w:rsidR="00D033D4">
        <w:t> </w:t>
      </w:r>
      <w:r w:rsidRPr="00DE4B33">
        <w:t>328,8 tūkst. Eur, arba 1</w:t>
      </w:r>
      <w:r w:rsidR="00D033D4">
        <w:t> </w:t>
      </w:r>
      <w:r w:rsidRPr="00DE4B33">
        <w:t>526,1 tūkst. Eur daugiau, nei planuota. Planas įvykdytas 107,7 proc. Gauta daugiau, nei planuota: pajamų už ilgalaikio ir trumpalaikio materialiojo turto nuomą – 737,9 tūkst. Eur, vietinių rinkliavų – 412,4 tūkst. Eur, dividendų –</w:t>
      </w:r>
      <w:r w:rsidR="00F15D55">
        <w:t xml:space="preserve"> </w:t>
      </w:r>
      <w:r w:rsidRPr="00DE4B33">
        <w:t>401,5 tūkst. Eur, kitų neišvardytų pajamų – 337,9 tūkst. Eur, pajamų iš baudų, konfiskuoto turto ir kitų netesybų – 312,6 tūkst. Eur, nuomos mokesčio už valstybinę žemę – 282,4 tūkst. Eur, įmokų infrastruktūros plėtrai – 222,2 tūkst. Eur, valstybės rinkliavų – 33,2</w:t>
      </w:r>
      <w:r w:rsidR="00D273D2">
        <w:t> </w:t>
      </w:r>
      <w:r w:rsidRPr="00DE4B33">
        <w:t>tūkst.</w:t>
      </w:r>
      <w:r w:rsidR="00D273D2">
        <w:t> </w:t>
      </w:r>
      <w:r w:rsidRPr="00DE4B33">
        <w:t>Eur, pajamų iš mokesčių už valstybinius gamtos išteklius – 26,2 tūkst. Eur, palūkanų – 12,3 tūkst. Eur. Gauta mažiau, nei planuota</w:t>
      </w:r>
      <w:r w:rsidR="00D273D2">
        <w:t>,</w:t>
      </w:r>
      <w:r w:rsidRPr="00DE4B33">
        <w:t xml:space="preserve"> įmokų už išlaikymą švietimo, socialinės apsaugos ir kitose įstaigose – 762,5 tūkst. Eur bei pajamų už prekes ir paslaugas – 490,0 tūkst. Eur. </w:t>
      </w:r>
    </w:p>
    <w:p w:rsidR="000C3311" w:rsidRPr="00DE4B33" w:rsidRDefault="000C3311" w:rsidP="000C3311">
      <w:pPr>
        <w:ind w:firstLine="709"/>
        <w:jc w:val="both"/>
      </w:pPr>
      <w:r w:rsidRPr="00DE4B33">
        <w:rPr>
          <w:i/>
          <w:iCs/>
        </w:rPr>
        <w:t>Pajamų iš materialiojo ir nematerialiojo turto realizavimo patikslintas</w:t>
      </w:r>
      <w:r w:rsidR="00F15D55">
        <w:rPr>
          <w:i/>
          <w:iCs/>
        </w:rPr>
        <w:t xml:space="preserve"> </w:t>
      </w:r>
      <w:r w:rsidRPr="00DE4B33">
        <w:rPr>
          <w:i/>
          <w:iCs/>
        </w:rPr>
        <w:t xml:space="preserve">planas </w:t>
      </w:r>
      <w:r w:rsidRPr="00DE4B33">
        <w:t>– 1</w:t>
      </w:r>
      <w:r w:rsidR="00FA2A88">
        <w:t> </w:t>
      </w:r>
      <w:r w:rsidRPr="00DE4B33">
        <w:t>300,0 tūkst. Eur, gauta 3</w:t>
      </w:r>
      <w:r w:rsidR="006B61B3" w:rsidRPr="00DE4B33">
        <w:t xml:space="preserve"> </w:t>
      </w:r>
      <w:r w:rsidRPr="00DE4B33">
        <w:t>800,0 tūkst. Eur, arba 2</w:t>
      </w:r>
      <w:r w:rsidR="00F56066" w:rsidRPr="00DE4B33">
        <w:t xml:space="preserve"> </w:t>
      </w:r>
      <w:r w:rsidRPr="00DE4B33">
        <w:t>500,0 tūkst. Eur daugiau, nei planuota. Gauta daugiau</w:t>
      </w:r>
      <w:r w:rsidR="00F56066" w:rsidRPr="00DE4B33">
        <w:t>,</w:t>
      </w:r>
      <w:r w:rsidRPr="00DE4B33">
        <w:t xml:space="preserve"> nei planuota: pajamų už pastatų ir statinių bei kito materialiojo turto realizavimą –1</w:t>
      </w:r>
      <w:r w:rsidR="00FA2A88">
        <w:t> </w:t>
      </w:r>
      <w:r w:rsidRPr="00DE4B33">
        <w:t>515,3</w:t>
      </w:r>
      <w:r w:rsidR="00FA2A88">
        <w:t> </w:t>
      </w:r>
      <w:r w:rsidRPr="00DE4B33">
        <w:t>tūkst. Eur bei žemės realizavimo pajamų – 984,7 tūkst.</w:t>
      </w:r>
      <w:r w:rsidR="00F15D55">
        <w:t xml:space="preserve"> </w:t>
      </w:r>
      <w:r w:rsidRPr="00DE4B33">
        <w:t xml:space="preserve">Eur. </w:t>
      </w:r>
    </w:p>
    <w:p w:rsidR="000C3311" w:rsidRPr="00DE4B33" w:rsidRDefault="000C3311" w:rsidP="000C3311">
      <w:pPr>
        <w:ind w:firstLine="709"/>
        <w:jc w:val="both"/>
        <w:rPr>
          <w:lang w:eastAsia="lt-LT"/>
        </w:rPr>
      </w:pPr>
      <w:r w:rsidRPr="00DE4B33">
        <w:rPr>
          <w:lang w:eastAsia="lt-LT"/>
        </w:rPr>
        <w:t>Patikslintas biudžeto asignavimų planas kartu su lėšų likučiais sudarė 261</w:t>
      </w:r>
      <w:r w:rsidR="00FA2A88">
        <w:rPr>
          <w:lang w:eastAsia="lt-LT"/>
        </w:rPr>
        <w:t> </w:t>
      </w:r>
      <w:r w:rsidRPr="00DE4B33">
        <w:rPr>
          <w:lang w:eastAsia="lt-LT"/>
        </w:rPr>
        <w:t>777,6 tūkst. Eur, įvykdyta 244</w:t>
      </w:r>
      <w:r w:rsidR="00FA2A88">
        <w:rPr>
          <w:lang w:eastAsia="lt-LT"/>
        </w:rPr>
        <w:t> </w:t>
      </w:r>
      <w:r w:rsidRPr="00DE4B33">
        <w:rPr>
          <w:lang w:eastAsia="lt-LT"/>
        </w:rPr>
        <w:t>039,4 tūkst. Eur. Programoms vykdyti skirtų asignavimų panaudojimas 2021 m. sudarė 93,2 proc.</w:t>
      </w:r>
      <w:r w:rsidR="00F15D55">
        <w:rPr>
          <w:lang w:eastAsia="lt-LT"/>
        </w:rPr>
        <w:t xml:space="preserve"> </w:t>
      </w:r>
    </w:p>
    <w:p w:rsidR="0005682D" w:rsidRPr="00DE4B33" w:rsidRDefault="0005682D" w:rsidP="00CD7E28">
      <w:pPr>
        <w:jc w:val="center"/>
        <w:rPr>
          <w:b/>
          <w:lang w:eastAsia="lt-LT"/>
        </w:rPr>
      </w:pPr>
      <w:r w:rsidRPr="00DE4B33">
        <w:rPr>
          <w:b/>
          <w:lang w:eastAsia="lt-LT"/>
        </w:rPr>
        <w:t>Mokesčių politika</w:t>
      </w:r>
    </w:p>
    <w:p w:rsidR="0005682D" w:rsidRPr="00DE4B33" w:rsidRDefault="0005682D" w:rsidP="0005682D">
      <w:pPr>
        <w:ind w:firstLine="720"/>
        <w:jc w:val="both"/>
        <w:rPr>
          <w:b/>
          <w:lang w:eastAsia="lt-LT"/>
        </w:rPr>
      </w:pPr>
    </w:p>
    <w:p w:rsidR="0005682D" w:rsidRPr="00DE4B33" w:rsidRDefault="00413E82" w:rsidP="0005682D">
      <w:pPr>
        <w:ind w:firstLine="720"/>
        <w:jc w:val="both"/>
        <w:rPr>
          <w:lang w:eastAsia="lt-LT"/>
        </w:rPr>
      </w:pPr>
      <w:r w:rsidRPr="00DE4B33">
        <w:rPr>
          <w:lang w:eastAsia="lt-LT"/>
        </w:rPr>
        <w:t>2021</w:t>
      </w:r>
      <w:r w:rsidR="0005682D" w:rsidRPr="00DE4B33">
        <w:rPr>
          <w:lang w:eastAsia="lt-LT"/>
        </w:rPr>
        <w:t xml:space="preserve"> m. išaugo žemės nuomos mokesčiu (toliau </w:t>
      </w:r>
      <w:r w:rsidR="009F4BCC" w:rsidRPr="00DE4B33">
        <w:rPr>
          <w:lang w:eastAsia="lt-LT"/>
        </w:rPr>
        <w:t>–</w:t>
      </w:r>
      <w:r w:rsidR="0005682D" w:rsidRPr="00DE4B33">
        <w:rPr>
          <w:lang w:eastAsia="lt-LT"/>
        </w:rPr>
        <w:t xml:space="preserve"> ŽNM) apmokestintų sklypų skaičius – jų buvo </w:t>
      </w:r>
      <w:r w:rsidRPr="00DE4B33">
        <w:rPr>
          <w:lang w:eastAsia="lt-LT"/>
        </w:rPr>
        <w:t>7</w:t>
      </w:r>
      <w:r w:rsidR="00FA2A88">
        <w:rPr>
          <w:lang w:eastAsia="lt-LT"/>
        </w:rPr>
        <w:t> </w:t>
      </w:r>
      <w:r w:rsidRPr="00DE4B33">
        <w:rPr>
          <w:lang w:eastAsia="lt-LT"/>
        </w:rPr>
        <w:t>118</w:t>
      </w:r>
      <w:r w:rsidR="0005682D" w:rsidRPr="00DE4B33">
        <w:rPr>
          <w:lang w:eastAsia="lt-LT"/>
        </w:rPr>
        <w:t xml:space="preserve"> (palygin</w:t>
      </w:r>
      <w:r w:rsidR="009F4BCC" w:rsidRPr="00DE4B33">
        <w:rPr>
          <w:lang w:eastAsia="lt-LT"/>
        </w:rPr>
        <w:t xml:space="preserve">ti, </w:t>
      </w:r>
      <w:r w:rsidR="0005682D" w:rsidRPr="00DE4B33">
        <w:rPr>
          <w:lang w:eastAsia="lt-LT"/>
        </w:rPr>
        <w:t>20</w:t>
      </w:r>
      <w:r w:rsidRPr="00DE4B33">
        <w:rPr>
          <w:lang w:eastAsia="lt-LT"/>
        </w:rPr>
        <w:t>20</w:t>
      </w:r>
      <w:r w:rsidR="0005682D" w:rsidRPr="00DE4B33">
        <w:rPr>
          <w:lang w:eastAsia="lt-LT"/>
        </w:rPr>
        <w:t xml:space="preserve"> m. </w:t>
      </w:r>
      <w:r w:rsidR="009F4BCC" w:rsidRPr="00DE4B33">
        <w:rPr>
          <w:lang w:eastAsia="lt-LT"/>
        </w:rPr>
        <w:t>–</w:t>
      </w:r>
      <w:r w:rsidR="0005682D" w:rsidRPr="00DE4B33">
        <w:rPr>
          <w:lang w:eastAsia="lt-LT"/>
        </w:rPr>
        <w:t xml:space="preserve"> 6 </w:t>
      </w:r>
      <w:r w:rsidRPr="00DE4B33">
        <w:rPr>
          <w:lang w:eastAsia="lt-LT"/>
        </w:rPr>
        <w:t>99</w:t>
      </w:r>
      <w:r w:rsidR="0005682D" w:rsidRPr="00DE4B33">
        <w:rPr>
          <w:lang w:eastAsia="lt-LT"/>
        </w:rPr>
        <w:t>2 sklypai). Viena šio rezultato priežasčių – sėkminga naujų mokesčio mokėtojų paieška ir jų apmokestinimas.</w:t>
      </w:r>
    </w:p>
    <w:p w:rsidR="0005682D" w:rsidRPr="00DE4B33" w:rsidRDefault="0005682D" w:rsidP="0005682D">
      <w:pPr>
        <w:ind w:firstLine="720"/>
        <w:jc w:val="both"/>
        <w:rPr>
          <w:lang w:eastAsia="lt-LT"/>
        </w:rPr>
      </w:pPr>
      <w:r w:rsidRPr="00DE4B33">
        <w:rPr>
          <w:lang w:eastAsia="lt-LT"/>
        </w:rPr>
        <w:t>ŽNM nepriemoka 202</w:t>
      </w:r>
      <w:r w:rsidR="00413E82" w:rsidRPr="00DE4B33">
        <w:rPr>
          <w:lang w:eastAsia="lt-LT"/>
        </w:rPr>
        <w:t>1</w:t>
      </w:r>
      <w:r w:rsidRPr="00DE4B33">
        <w:rPr>
          <w:lang w:eastAsia="lt-LT"/>
        </w:rPr>
        <w:t xml:space="preserve"> m. buvo </w:t>
      </w:r>
      <w:r w:rsidR="00413E82" w:rsidRPr="00DE4B33">
        <w:t xml:space="preserve">3 183 450 </w:t>
      </w:r>
      <w:r w:rsidRPr="00DE4B33">
        <w:rPr>
          <w:lang w:eastAsia="lt-LT"/>
        </w:rPr>
        <w:t>Eur (20</w:t>
      </w:r>
      <w:r w:rsidR="00413E82" w:rsidRPr="00DE4B33">
        <w:rPr>
          <w:lang w:eastAsia="lt-LT"/>
        </w:rPr>
        <w:t>20</w:t>
      </w:r>
      <w:r w:rsidRPr="00DE4B33">
        <w:rPr>
          <w:lang w:eastAsia="lt-LT"/>
        </w:rPr>
        <w:t xml:space="preserve"> m. − </w:t>
      </w:r>
      <w:r w:rsidR="00413E82" w:rsidRPr="00DE4B33">
        <w:t>3 400 466</w:t>
      </w:r>
      <w:r w:rsidR="00F56066" w:rsidRPr="00DE4B33">
        <w:rPr>
          <w:lang w:eastAsia="lt-LT"/>
        </w:rPr>
        <w:t xml:space="preserve"> Eur</w:t>
      </w:r>
      <w:r w:rsidRPr="00DE4B33">
        <w:rPr>
          <w:lang w:eastAsia="lt-LT"/>
        </w:rPr>
        <w:t xml:space="preserve">), t. y. per metus </w:t>
      </w:r>
      <w:r w:rsidR="00413E82" w:rsidRPr="00DE4B33">
        <w:rPr>
          <w:lang w:eastAsia="lt-LT"/>
        </w:rPr>
        <w:t>sumaž</w:t>
      </w:r>
      <w:r w:rsidRPr="00DE4B33">
        <w:rPr>
          <w:lang w:eastAsia="lt-LT"/>
        </w:rPr>
        <w:t xml:space="preserve">ėjo </w:t>
      </w:r>
      <w:r w:rsidR="00413E82" w:rsidRPr="00DE4B33">
        <w:t>217 016</w:t>
      </w:r>
      <w:r w:rsidRPr="00DE4B33">
        <w:rPr>
          <w:lang w:eastAsia="lt-LT"/>
        </w:rPr>
        <w:t xml:space="preserve"> Eur. 202</w:t>
      </w:r>
      <w:r w:rsidR="00B179C1" w:rsidRPr="00DE4B33">
        <w:rPr>
          <w:lang w:eastAsia="lt-LT"/>
        </w:rPr>
        <w:t>1</w:t>
      </w:r>
      <w:r w:rsidRPr="00DE4B33">
        <w:rPr>
          <w:lang w:eastAsia="lt-LT"/>
        </w:rPr>
        <w:t xml:space="preserve"> m. buvo vykdomi 1</w:t>
      </w:r>
      <w:r w:rsidR="00B179C1" w:rsidRPr="00DE4B33">
        <w:rPr>
          <w:lang w:eastAsia="lt-LT"/>
        </w:rPr>
        <w:t>84</w:t>
      </w:r>
      <w:r w:rsidRPr="00DE4B33">
        <w:rPr>
          <w:lang w:eastAsia="lt-LT"/>
        </w:rPr>
        <w:t xml:space="preserve"> teisminiai procesai dėl žemės nuomos mokesčio</w:t>
      </w:r>
      <w:r w:rsidR="00B179C1" w:rsidRPr="00DE4B33">
        <w:rPr>
          <w:lang w:eastAsia="lt-LT"/>
        </w:rPr>
        <w:t xml:space="preserve"> laiku </w:t>
      </w:r>
      <w:r w:rsidRPr="00DE4B33">
        <w:rPr>
          <w:lang w:eastAsia="lt-LT"/>
        </w:rPr>
        <w:t xml:space="preserve">nemokėjimo. Nepriemokos padidėjimui įtakos turėjo nemokūs </w:t>
      </w:r>
      <w:r w:rsidR="009F4BCC" w:rsidRPr="00DE4B33">
        <w:rPr>
          <w:lang w:eastAsia="lt-LT"/>
        </w:rPr>
        <w:t>mokesčių mokėtojai</w:t>
      </w:r>
      <w:r w:rsidRPr="00DE4B33">
        <w:rPr>
          <w:lang w:eastAsia="lt-LT"/>
        </w:rPr>
        <w:t>, iškeltos bankroto bylos, dėl kurių nepriemokos teisminiai procesai yra inicijuoti ir ankstesniais metais, pvz., UAB „AAC Groups“ (</w:t>
      </w:r>
      <w:r w:rsidR="00C435CD" w:rsidRPr="00DE4B33">
        <w:t>įmonė išregistruota: likviduota, bankrutavus 2021-11-09, išieškojimas buvo vykdomas nuo 2018 m.</w:t>
      </w:r>
      <w:r w:rsidRPr="00DE4B33">
        <w:rPr>
          <w:lang w:eastAsia="lt-LT"/>
        </w:rPr>
        <w:t xml:space="preserve">) skola </w:t>
      </w:r>
      <w:r w:rsidR="009F4BCC" w:rsidRPr="00DE4B33">
        <w:rPr>
          <w:lang w:eastAsia="lt-LT"/>
        </w:rPr>
        <w:t xml:space="preserve">– </w:t>
      </w:r>
      <w:r w:rsidRPr="00DE4B33">
        <w:rPr>
          <w:lang w:eastAsia="lt-LT"/>
        </w:rPr>
        <w:t>1</w:t>
      </w:r>
      <w:r w:rsidR="00F84193" w:rsidRPr="00DE4B33">
        <w:rPr>
          <w:lang w:eastAsia="lt-LT"/>
        </w:rPr>
        <w:t>40</w:t>
      </w:r>
      <w:r w:rsidRPr="00DE4B33">
        <w:rPr>
          <w:lang w:eastAsia="lt-LT"/>
        </w:rPr>
        <w:t xml:space="preserve"> </w:t>
      </w:r>
      <w:r w:rsidR="00F84193" w:rsidRPr="00DE4B33">
        <w:rPr>
          <w:lang w:eastAsia="lt-LT"/>
        </w:rPr>
        <w:t>192</w:t>
      </w:r>
      <w:r w:rsidRPr="00DE4B33">
        <w:rPr>
          <w:lang w:eastAsia="lt-LT"/>
        </w:rPr>
        <w:t>,93 Eur. Iš viso nepriemoką 202</w:t>
      </w:r>
      <w:r w:rsidR="00291C0E" w:rsidRPr="00DE4B33">
        <w:rPr>
          <w:lang w:eastAsia="lt-LT"/>
        </w:rPr>
        <w:t>1</w:t>
      </w:r>
      <w:r w:rsidRPr="00DE4B33">
        <w:rPr>
          <w:lang w:eastAsia="lt-LT"/>
        </w:rPr>
        <w:t xml:space="preserve"> m. turėjo 2 </w:t>
      </w:r>
      <w:r w:rsidR="00291C0E" w:rsidRPr="00DE4B33">
        <w:rPr>
          <w:lang w:eastAsia="lt-LT"/>
        </w:rPr>
        <w:t>271</w:t>
      </w:r>
      <w:r w:rsidR="0082266E" w:rsidRPr="00DE4B33">
        <w:rPr>
          <w:lang w:eastAsia="lt-LT"/>
        </w:rPr>
        <w:t xml:space="preserve"> mokesčio mokėtojas</w:t>
      </w:r>
      <w:r w:rsidRPr="00DE4B33">
        <w:rPr>
          <w:lang w:eastAsia="lt-LT"/>
        </w:rPr>
        <w:t xml:space="preserve"> (20</w:t>
      </w:r>
      <w:r w:rsidR="00291C0E" w:rsidRPr="00DE4B33">
        <w:rPr>
          <w:lang w:eastAsia="lt-LT"/>
        </w:rPr>
        <w:t>20</w:t>
      </w:r>
      <w:r w:rsidRPr="00DE4B33">
        <w:rPr>
          <w:lang w:eastAsia="lt-LT"/>
        </w:rPr>
        <w:t xml:space="preserve"> m. – 2 0</w:t>
      </w:r>
      <w:r w:rsidR="00291C0E" w:rsidRPr="00DE4B33">
        <w:rPr>
          <w:lang w:eastAsia="lt-LT"/>
        </w:rPr>
        <w:t>99</w:t>
      </w:r>
      <w:r w:rsidRPr="00DE4B33">
        <w:rPr>
          <w:lang w:eastAsia="lt-LT"/>
        </w:rPr>
        <w:t xml:space="preserve">). </w:t>
      </w:r>
    </w:p>
    <w:p w:rsidR="000D0F0C" w:rsidRPr="00DE4B33" w:rsidRDefault="000D0F0C" w:rsidP="00474B00">
      <w:pPr>
        <w:pStyle w:val="Antrats"/>
        <w:ind w:firstLine="709"/>
        <w:jc w:val="both"/>
      </w:pPr>
      <w:r w:rsidRPr="00DE4B33">
        <w:t xml:space="preserve">Pagal </w:t>
      </w:r>
      <w:r w:rsidR="00E4449A">
        <w:t>T</w:t>
      </w:r>
      <w:r w:rsidRPr="00DE4B33">
        <w:t>arybos sprendimais patvirtintus ŽNM lengvatų teikimo aprašus suteikta lengvatų už</w:t>
      </w:r>
      <w:r w:rsidR="00F15D55">
        <w:t xml:space="preserve"> </w:t>
      </w:r>
      <w:r w:rsidRPr="00DE4B33">
        <w:t>10</w:t>
      </w:r>
      <w:r w:rsidR="00E4449A">
        <w:t> </w:t>
      </w:r>
      <w:r w:rsidRPr="00DE4B33">
        <w:t>628,36 Eur.</w:t>
      </w:r>
    </w:p>
    <w:p w:rsidR="0005682D" w:rsidRPr="00DE4B33" w:rsidRDefault="0005682D" w:rsidP="00474B00">
      <w:pPr>
        <w:tabs>
          <w:tab w:val="left" w:pos="851"/>
        </w:tabs>
        <w:ind w:firstLine="709"/>
        <w:jc w:val="both"/>
      </w:pPr>
      <w:r w:rsidRPr="00DE4B33">
        <w:t>202</w:t>
      </w:r>
      <w:r w:rsidR="00954B2E" w:rsidRPr="00DE4B33">
        <w:t>1</w:t>
      </w:r>
      <w:r w:rsidRPr="00DE4B33">
        <w:t xml:space="preserve"> m.</w:t>
      </w:r>
      <w:r w:rsidR="00474B00" w:rsidRPr="00DE4B33">
        <w:t>,</w:t>
      </w:r>
      <w:r w:rsidRPr="00DE4B33">
        <w:t xml:space="preserve"> reaguojant į </w:t>
      </w:r>
      <w:r w:rsidR="009F4BCC" w:rsidRPr="00DE4B33">
        <w:t>COVID</w:t>
      </w:r>
      <w:r w:rsidRPr="00DE4B33">
        <w:t>-19 pandemijos neigiamą poveikį verslams</w:t>
      </w:r>
      <w:r w:rsidR="004E4083" w:rsidRPr="00DE4B33">
        <w:t xml:space="preserve"> bei skatinant Klaipėdos miesto ekonomikos augimą</w:t>
      </w:r>
      <w:r w:rsidRPr="00DE4B33">
        <w:t>, paren</w:t>
      </w:r>
      <w:r w:rsidR="00474B00" w:rsidRPr="00DE4B33">
        <w:t>g</w:t>
      </w:r>
      <w:r w:rsidRPr="00DE4B33">
        <w:t xml:space="preserve">ti verslui taikomų vietinių rinkliavų ir mokesčių lengvatų </w:t>
      </w:r>
      <w:r w:rsidR="00E4449A">
        <w:t>T</w:t>
      </w:r>
      <w:r w:rsidR="009F4BCC" w:rsidRPr="00DE4B33">
        <w:t xml:space="preserve">arybos </w:t>
      </w:r>
      <w:r w:rsidRPr="00DE4B33">
        <w:t>sprendimai:</w:t>
      </w:r>
    </w:p>
    <w:p w:rsidR="004E4083" w:rsidRPr="00DE4B33" w:rsidRDefault="004E4083" w:rsidP="00474B00">
      <w:pPr>
        <w:tabs>
          <w:tab w:val="left" w:pos="851"/>
        </w:tabs>
        <w:ind w:firstLine="709"/>
        <w:jc w:val="both"/>
      </w:pPr>
      <w:r w:rsidRPr="00DE4B33">
        <w:t xml:space="preserve">- 2021 m. vasario 25 d. </w:t>
      </w:r>
      <w:r w:rsidR="00F56066" w:rsidRPr="00DE4B33">
        <w:t xml:space="preserve">sprendimas </w:t>
      </w:r>
      <w:r w:rsidRPr="00DE4B33">
        <w:t xml:space="preserve">Nr. T2-28 „Dėl 2021 metų vietinių rinkliavų lengvatų“, kuriuo karantino režimo laikotarpiu atleista nuo vietinės rinkliavos už leidimo įrengti išorinę reklamą ant </w:t>
      </w:r>
      <w:r w:rsidR="005424A9">
        <w:t>S</w:t>
      </w:r>
      <w:r w:rsidRPr="00DE4B33">
        <w:t>avivaldybei priklausančių ar patikėjimo teise valdomų objektų ar teritorijų išdavimą ir nuo prekybos ir paslaugų teikimo miesto viešosiose vietose vietinės rinkliavos už visus 2021 m.;</w:t>
      </w:r>
    </w:p>
    <w:p w:rsidR="004E4083" w:rsidRPr="00DE4B33" w:rsidRDefault="004E4083" w:rsidP="00474B00">
      <w:pPr>
        <w:tabs>
          <w:tab w:val="left" w:pos="851"/>
        </w:tabs>
        <w:ind w:firstLine="709"/>
        <w:jc w:val="both"/>
      </w:pPr>
      <w:r w:rsidRPr="00DE4B33">
        <w:t xml:space="preserve">- 2021 m. vasario 25 d. </w:t>
      </w:r>
      <w:r w:rsidR="00F56066" w:rsidRPr="00DE4B33">
        <w:t xml:space="preserve">sprendimas </w:t>
      </w:r>
      <w:r w:rsidRPr="00DE4B33">
        <w:t xml:space="preserve">Nr. T2-27 „Dėl nekilnojamojo turto, žemės ir valstybinės žemės nuomos mokesčių lengvatų suteikimo“, kuriuo mokesčių mokėtojai, </w:t>
      </w:r>
      <w:r w:rsidR="00C261B8" w:rsidRPr="00DE4B33">
        <w:t xml:space="preserve">patenkantys į Valstybinės mokesčių inspekcijos prie </w:t>
      </w:r>
      <w:r w:rsidR="005105B8">
        <w:t>F</w:t>
      </w:r>
      <w:r w:rsidR="00C261B8" w:rsidRPr="00DE4B33">
        <w:t>inansų ministerijos 2021 m. sudarytą pandemijos paveiktų įmonių sąrašą</w:t>
      </w:r>
      <w:r w:rsidR="005134C3" w:rsidRPr="00DE4B33">
        <w:t xml:space="preserve"> (</w:t>
      </w:r>
      <w:r w:rsidR="00C261B8" w:rsidRPr="00DE4B33">
        <w:t>viešbučių ir maitinimo paslaugų veiklą vykdančios įmonės</w:t>
      </w:r>
      <w:r w:rsidR="005134C3" w:rsidRPr="00DE4B33">
        <w:t>)</w:t>
      </w:r>
      <w:r w:rsidR="00635DFB" w:rsidRPr="00DE4B33">
        <w:t>, atleisti</w:t>
      </w:r>
      <w:r w:rsidR="00C261B8" w:rsidRPr="00DE4B33">
        <w:t xml:space="preserve"> nuo 40 proc. nekilnojamojo turto, žemės ir valstybinės žemės nuomos mokesčių už 2021 m. mokėjimo, kitos, aukščiau nenurodytos, įmonės atleistos nuo 10 proc. nekilnojamojo turto, žemės ir valstybinės žemės nuomos mokesčių už 2021 m. mokėjimo.</w:t>
      </w:r>
    </w:p>
    <w:p w:rsidR="000144FF" w:rsidRPr="00DE4B33" w:rsidRDefault="003D3EC0" w:rsidP="008311B8">
      <w:pPr>
        <w:pStyle w:val="Sraopastraipa"/>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0144FF" w:rsidRPr="00DE4B33">
        <w:rPr>
          <w:rFonts w:ascii="Times New Roman" w:eastAsia="Times New Roman" w:hAnsi="Times New Roman" w:cs="Times New Roman"/>
          <w:sz w:val="24"/>
          <w:szCs w:val="24"/>
          <w:lang w:eastAsia="lt-LT"/>
        </w:rPr>
        <w:t xml:space="preserve">arybos </w:t>
      </w:r>
      <w:r w:rsidR="00CC6856" w:rsidRPr="00DE4B33">
        <w:rPr>
          <w:rFonts w:ascii="Times New Roman" w:eastAsia="Times New Roman" w:hAnsi="Times New Roman" w:cs="Times New Roman"/>
          <w:sz w:val="24"/>
          <w:szCs w:val="24"/>
          <w:lang w:eastAsia="lt-LT"/>
        </w:rPr>
        <w:t xml:space="preserve">2021 m. birželio 22 d. </w:t>
      </w:r>
      <w:r w:rsidR="000144FF" w:rsidRPr="00DE4B33">
        <w:rPr>
          <w:rFonts w:ascii="Times New Roman" w:eastAsia="Times New Roman" w:hAnsi="Times New Roman" w:cs="Times New Roman"/>
          <w:sz w:val="24"/>
          <w:szCs w:val="24"/>
          <w:lang w:eastAsia="lt-LT"/>
        </w:rPr>
        <w:t>sprendimu Nr. T2-160 „Dėl mokesčių lengvatų teikimo asmenims, remiantiems reprezentacines Klaipėdos miesto spor</w:t>
      </w:r>
      <w:r w:rsidR="00D56680" w:rsidRPr="00DE4B33">
        <w:rPr>
          <w:rFonts w:ascii="Times New Roman" w:eastAsia="Times New Roman" w:hAnsi="Times New Roman" w:cs="Times New Roman"/>
          <w:sz w:val="24"/>
          <w:szCs w:val="24"/>
          <w:lang w:eastAsia="lt-LT"/>
        </w:rPr>
        <w:t>to komandas, tvarkos nustatymo“ buvo patvirtintas tvarkos aprašas</w:t>
      </w:r>
      <w:r w:rsidR="00500D7E" w:rsidRPr="00DE4B33">
        <w:rPr>
          <w:rFonts w:ascii="Times New Roman" w:eastAsia="Times New Roman" w:hAnsi="Times New Roman" w:cs="Times New Roman"/>
          <w:sz w:val="24"/>
          <w:szCs w:val="24"/>
          <w:lang w:eastAsia="lt-LT"/>
        </w:rPr>
        <w:t xml:space="preserve"> ir</w:t>
      </w:r>
      <w:r w:rsidR="00CC6856">
        <w:rPr>
          <w:rFonts w:ascii="Times New Roman" w:eastAsia="Times New Roman" w:hAnsi="Times New Roman" w:cs="Times New Roman"/>
          <w:sz w:val="24"/>
          <w:szCs w:val="24"/>
          <w:lang w:eastAsia="lt-LT"/>
        </w:rPr>
        <w:t>,</w:t>
      </w:r>
      <w:r w:rsidR="00500D7E" w:rsidRPr="00DE4B33">
        <w:rPr>
          <w:rFonts w:ascii="Times New Roman" w:eastAsia="Times New Roman" w:hAnsi="Times New Roman" w:cs="Times New Roman"/>
          <w:sz w:val="24"/>
          <w:szCs w:val="24"/>
          <w:lang w:eastAsia="lt-LT"/>
        </w:rPr>
        <w:t xml:space="preserve"> </w:t>
      </w:r>
      <w:r w:rsidR="00CC6856">
        <w:rPr>
          <w:rFonts w:ascii="Times New Roman" w:eastAsia="Times New Roman" w:hAnsi="Times New Roman" w:cs="Times New Roman"/>
          <w:sz w:val="24"/>
          <w:szCs w:val="24"/>
          <w:lang w:eastAsia="lt-LT"/>
        </w:rPr>
        <w:t>vadovaujantis</w:t>
      </w:r>
      <w:r w:rsidR="00500D7E" w:rsidRPr="00DE4B33">
        <w:rPr>
          <w:rFonts w:ascii="Times New Roman" w:eastAsia="Times New Roman" w:hAnsi="Times New Roman" w:cs="Times New Roman"/>
          <w:sz w:val="24"/>
          <w:szCs w:val="24"/>
          <w:lang w:eastAsia="lt-LT"/>
        </w:rPr>
        <w:t xml:space="preserve"> juo</w:t>
      </w:r>
      <w:r w:rsidR="00CC6856">
        <w:rPr>
          <w:rFonts w:ascii="Times New Roman" w:eastAsia="Times New Roman" w:hAnsi="Times New Roman" w:cs="Times New Roman"/>
          <w:sz w:val="24"/>
          <w:szCs w:val="24"/>
          <w:lang w:eastAsia="lt-LT"/>
        </w:rPr>
        <w:t>,</w:t>
      </w:r>
      <w:r w:rsidR="00D56680" w:rsidRPr="00DE4B33">
        <w:rPr>
          <w:rFonts w:ascii="Times New Roman" w:eastAsia="Times New Roman" w:hAnsi="Times New Roman" w:cs="Times New Roman"/>
          <w:sz w:val="24"/>
          <w:szCs w:val="24"/>
          <w:lang w:eastAsia="lt-LT"/>
        </w:rPr>
        <w:t xml:space="preserve"> </w:t>
      </w:r>
      <w:r w:rsidR="000144FF" w:rsidRPr="00DE4B33">
        <w:rPr>
          <w:rFonts w:ascii="Times New Roman" w:eastAsia="Times New Roman" w:hAnsi="Times New Roman" w:cs="Times New Roman"/>
          <w:sz w:val="24"/>
          <w:szCs w:val="24"/>
          <w:lang w:eastAsia="lt-LT"/>
        </w:rPr>
        <w:t>pareng</w:t>
      </w:r>
      <w:r w:rsidR="00D56680" w:rsidRPr="00DE4B33">
        <w:rPr>
          <w:rFonts w:ascii="Times New Roman" w:eastAsia="Times New Roman" w:hAnsi="Times New Roman" w:cs="Times New Roman"/>
          <w:sz w:val="24"/>
          <w:szCs w:val="24"/>
          <w:lang w:eastAsia="lt-LT"/>
        </w:rPr>
        <w:t>ti</w:t>
      </w:r>
      <w:r w:rsidR="000144FF" w:rsidRPr="00DE4B33">
        <w:rPr>
          <w:rFonts w:ascii="Times New Roman" w:eastAsia="Times New Roman" w:hAnsi="Times New Roman" w:cs="Times New Roman"/>
          <w:sz w:val="24"/>
          <w:szCs w:val="24"/>
          <w:lang w:eastAsia="lt-LT"/>
        </w:rPr>
        <w:t xml:space="preserve"> 2 </w:t>
      </w:r>
      <w:r w:rsidR="00CC6856">
        <w:rPr>
          <w:rFonts w:ascii="Times New Roman" w:eastAsia="Times New Roman" w:hAnsi="Times New Roman" w:cs="Times New Roman"/>
          <w:sz w:val="24"/>
          <w:szCs w:val="24"/>
          <w:lang w:eastAsia="lt-LT"/>
        </w:rPr>
        <w:t>T</w:t>
      </w:r>
      <w:r w:rsidR="000144FF" w:rsidRPr="00DE4B33">
        <w:rPr>
          <w:rFonts w:ascii="Times New Roman" w:eastAsia="Times New Roman" w:hAnsi="Times New Roman" w:cs="Times New Roman"/>
          <w:sz w:val="24"/>
          <w:szCs w:val="24"/>
          <w:lang w:eastAsia="lt-LT"/>
        </w:rPr>
        <w:t>arybos sprendim</w:t>
      </w:r>
      <w:r w:rsidR="00D56680" w:rsidRPr="00DE4B33">
        <w:rPr>
          <w:rFonts w:ascii="Times New Roman" w:eastAsia="Times New Roman" w:hAnsi="Times New Roman" w:cs="Times New Roman"/>
          <w:sz w:val="24"/>
          <w:szCs w:val="24"/>
          <w:lang w:eastAsia="lt-LT"/>
        </w:rPr>
        <w:t>ai</w:t>
      </w:r>
      <w:r w:rsidR="000144FF" w:rsidRPr="00DE4B33">
        <w:rPr>
          <w:rFonts w:ascii="Times New Roman" w:eastAsia="Times New Roman" w:hAnsi="Times New Roman" w:cs="Times New Roman"/>
          <w:sz w:val="24"/>
          <w:szCs w:val="24"/>
          <w:lang w:eastAsia="lt-LT"/>
        </w:rPr>
        <w:t>, kuriais 14</w:t>
      </w:r>
      <w:r w:rsidR="00CC6856">
        <w:rPr>
          <w:rFonts w:ascii="Times New Roman" w:eastAsia="Times New Roman" w:hAnsi="Times New Roman" w:cs="Times New Roman"/>
          <w:sz w:val="24"/>
          <w:szCs w:val="24"/>
          <w:lang w:eastAsia="lt-LT"/>
        </w:rPr>
        <w:t> </w:t>
      </w:r>
      <w:r w:rsidR="000144FF" w:rsidRPr="00DE4B33">
        <w:rPr>
          <w:rFonts w:ascii="Times New Roman" w:eastAsia="Times New Roman" w:hAnsi="Times New Roman" w:cs="Times New Roman"/>
          <w:sz w:val="24"/>
          <w:szCs w:val="24"/>
          <w:lang w:eastAsia="lt-LT"/>
        </w:rPr>
        <w:t>juridinių asmenų, skyrusių 264,1 tūkst. Eur paramą reprezentacinėms Klaipėdos miesto sporto komandoms, suteikta 129,3 tūkst. Eur nekilnojamojo turto ir valstybinės žemės nuomos mokesčių lengvatų.</w:t>
      </w:r>
    </w:p>
    <w:p w:rsidR="00F174CF" w:rsidRPr="00DE4B33" w:rsidRDefault="00635DFB" w:rsidP="008311B8">
      <w:pPr>
        <w:pStyle w:val="Sraopastraipa"/>
        <w:spacing w:after="0" w:line="240" w:lineRule="auto"/>
        <w:ind w:left="0" w:firstLine="709"/>
        <w:jc w:val="both"/>
        <w:rPr>
          <w:rFonts w:ascii="Times New Roman" w:eastAsia="Times New Roman" w:hAnsi="Times New Roman" w:cs="Times New Roman"/>
          <w:sz w:val="24"/>
          <w:szCs w:val="24"/>
          <w:lang w:eastAsia="lt-LT"/>
        </w:rPr>
      </w:pPr>
      <w:r w:rsidRPr="00DE4B33">
        <w:rPr>
          <w:rFonts w:ascii="Times New Roman" w:eastAsia="Times New Roman" w:hAnsi="Times New Roman" w:cs="Times New Roman"/>
          <w:sz w:val="24"/>
          <w:szCs w:val="24"/>
          <w:lang w:eastAsia="lt-LT"/>
        </w:rPr>
        <w:t>Pagal N</w:t>
      </w:r>
      <w:r w:rsidR="00F174CF" w:rsidRPr="00DE4B33">
        <w:rPr>
          <w:rFonts w:ascii="Times New Roman" w:eastAsia="Times New Roman" w:hAnsi="Times New Roman" w:cs="Times New Roman"/>
          <w:sz w:val="24"/>
          <w:szCs w:val="24"/>
          <w:lang w:eastAsia="lt-LT"/>
        </w:rPr>
        <w:t xml:space="preserve">ekilnojamojo turto mokesčio lengvatų teikimo tvarkos aprašus, kurie reglamentuoja nekilnojamojo turto, esančio Klaipėdos miesto istorinėse dalyse, mokesčio lengvatos suteikimą asmenims, vykdantiems veiklą, susijusią su menu, etnografiniais verslais ir veiklą, skatinančią turizmą, buvo parengtas </w:t>
      </w:r>
      <w:r w:rsidR="00FE5A71">
        <w:rPr>
          <w:rFonts w:ascii="Times New Roman" w:eastAsia="Times New Roman" w:hAnsi="Times New Roman" w:cs="Times New Roman"/>
          <w:sz w:val="24"/>
          <w:szCs w:val="24"/>
          <w:lang w:eastAsia="lt-LT"/>
        </w:rPr>
        <w:t>T</w:t>
      </w:r>
      <w:r w:rsidR="00F174CF" w:rsidRPr="00DE4B33">
        <w:rPr>
          <w:rFonts w:ascii="Times New Roman" w:eastAsia="Times New Roman" w:hAnsi="Times New Roman" w:cs="Times New Roman"/>
          <w:sz w:val="24"/>
          <w:szCs w:val="24"/>
          <w:lang w:eastAsia="lt-LT"/>
        </w:rPr>
        <w:t>arybos sprendimas, kuriuo 31 asmeniui suteikta 19,5 tūkst. Eur nekilnojamojo turto mokesčio lengvata.</w:t>
      </w:r>
    </w:p>
    <w:p w:rsidR="006328DD" w:rsidRPr="00DE4B33" w:rsidRDefault="006328DD" w:rsidP="008311B8">
      <w:pPr>
        <w:pStyle w:val="Sraopastraipa"/>
        <w:spacing w:after="0" w:line="240" w:lineRule="auto"/>
        <w:ind w:left="0" w:firstLine="709"/>
        <w:jc w:val="both"/>
        <w:rPr>
          <w:rFonts w:ascii="Times New Roman" w:eastAsia="Times New Roman" w:hAnsi="Times New Roman" w:cs="Times New Roman"/>
          <w:sz w:val="24"/>
          <w:szCs w:val="24"/>
          <w:lang w:eastAsia="lt-LT"/>
        </w:rPr>
      </w:pPr>
      <w:r w:rsidRPr="00DE4B33">
        <w:rPr>
          <w:rFonts w:ascii="Times New Roman" w:eastAsia="Times New Roman" w:hAnsi="Times New Roman" w:cs="Times New Roman"/>
          <w:sz w:val="24"/>
          <w:szCs w:val="24"/>
          <w:lang w:eastAsia="lt-LT"/>
        </w:rPr>
        <w:t xml:space="preserve">Atsižvelgiant į Neįgaliųjų reikalų tarybos, sudarytos prie </w:t>
      </w:r>
      <w:r w:rsidR="00FE5A71">
        <w:rPr>
          <w:rFonts w:ascii="Times New Roman" w:eastAsia="Times New Roman" w:hAnsi="Times New Roman" w:cs="Times New Roman"/>
          <w:sz w:val="24"/>
          <w:szCs w:val="24"/>
          <w:lang w:eastAsia="lt-LT"/>
        </w:rPr>
        <w:t>T</w:t>
      </w:r>
      <w:r w:rsidRPr="00DE4B33">
        <w:rPr>
          <w:rFonts w:ascii="Times New Roman" w:eastAsia="Times New Roman" w:hAnsi="Times New Roman" w:cs="Times New Roman"/>
          <w:sz w:val="24"/>
          <w:szCs w:val="24"/>
          <w:lang w:eastAsia="lt-LT"/>
        </w:rPr>
        <w:t xml:space="preserve">arybos, pateiktą pasiūlymą, parengtas </w:t>
      </w:r>
      <w:r w:rsidR="00FE5A71">
        <w:rPr>
          <w:rFonts w:ascii="Times New Roman" w:eastAsia="Times New Roman" w:hAnsi="Times New Roman" w:cs="Times New Roman"/>
          <w:sz w:val="24"/>
          <w:szCs w:val="24"/>
          <w:lang w:eastAsia="lt-LT"/>
        </w:rPr>
        <w:t>T</w:t>
      </w:r>
      <w:r w:rsidRPr="00DE4B33">
        <w:rPr>
          <w:rFonts w:ascii="Times New Roman" w:eastAsia="Times New Roman" w:hAnsi="Times New Roman" w:cs="Times New Roman"/>
          <w:sz w:val="24"/>
          <w:szCs w:val="24"/>
          <w:lang w:eastAsia="lt-LT"/>
        </w:rPr>
        <w:t xml:space="preserve">arybos sprendimas dėl Prekybos ir paslaugų teikimo Klaipėdos miesto viešosiose vietose vietinės rinkliavos nuostatų, patvirtintų </w:t>
      </w:r>
      <w:r w:rsidR="00CF5444">
        <w:rPr>
          <w:rFonts w:ascii="Times New Roman" w:eastAsia="Times New Roman" w:hAnsi="Times New Roman" w:cs="Times New Roman"/>
          <w:sz w:val="24"/>
          <w:szCs w:val="24"/>
          <w:lang w:eastAsia="lt-LT"/>
        </w:rPr>
        <w:t>T</w:t>
      </w:r>
      <w:r w:rsidRPr="00DE4B33">
        <w:rPr>
          <w:rFonts w:ascii="Times New Roman" w:eastAsia="Times New Roman" w:hAnsi="Times New Roman" w:cs="Times New Roman"/>
          <w:sz w:val="24"/>
          <w:szCs w:val="24"/>
          <w:lang w:eastAsia="lt-LT"/>
        </w:rPr>
        <w:t>arybos 2011 m. spalio 27 d. sprendimu Nr. T2</w:t>
      </w:r>
      <w:r w:rsidRPr="00DE4B33">
        <w:rPr>
          <w:rFonts w:ascii="Times New Roman" w:eastAsia="Times New Roman" w:hAnsi="Times New Roman" w:cs="Times New Roman"/>
          <w:sz w:val="24"/>
          <w:szCs w:val="24"/>
          <w:lang w:eastAsia="lt-LT"/>
        </w:rPr>
        <w:noBreakHyphen/>
        <w:t>331 „Dėl Prekybos ir paslaugų teikimo Klaipėdos miesto viešosiose vietose vietinės rinkliavos nuostatų ir Prekybos ir paslaugų teikimo Klaipėdos miesto viešosiose vieto</w:t>
      </w:r>
      <w:r w:rsidR="00D85D56" w:rsidRPr="00DE4B33">
        <w:rPr>
          <w:rFonts w:ascii="Times New Roman" w:eastAsia="Times New Roman" w:hAnsi="Times New Roman" w:cs="Times New Roman"/>
          <w:sz w:val="24"/>
          <w:szCs w:val="24"/>
          <w:lang w:eastAsia="lt-LT"/>
        </w:rPr>
        <w:t>se tvarkos aprašo patvirtinimo“</w:t>
      </w:r>
      <w:r w:rsidR="00635DFB" w:rsidRPr="00DE4B33">
        <w:rPr>
          <w:rFonts w:ascii="Times New Roman" w:eastAsia="Times New Roman" w:hAnsi="Times New Roman" w:cs="Times New Roman"/>
          <w:sz w:val="24"/>
          <w:szCs w:val="24"/>
          <w:lang w:eastAsia="lt-LT"/>
        </w:rPr>
        <w:t>,</w:t>
      </w:r>
      <w:r w:rsidR="00896A11" w:rsidRPr="00DE4B33">
        <w:rPr>
          <w:rFonts w:ascii="Times New Roman" w:eastAsia="Times New Roman" w:hAnsi="Times New Roman" w:cs="Times New Roman"/>
          <w:sz w:val="24"/>
          <w:szCs w:val="24"/>
          <w:lang w:eastAsia="lt-LT"/>
        </w:rPr>
        <w:t xml:space="preserve"> pakeitimo. Sprendimas</w:t>
      </w:r>
      <w:r w:rsidRPr="00DE4B33">
        <w:rPr>
          <w:rFonts w:ascii="Times New Roman" w:eastAsia="Times New Roman" w:hAnsi="Times New Roman" w:cs="Times New Roman"/>
          <w:sz w:val="24"/>
          <w:szCs w:val="24"/>
          <w:lang w:eastAsia="lt-LT"/>
        </w:rPr>
        <w:t xml:space="preserve"> </w:t>
      </w:r>
      <w:r w:rsidR="00896A11" w:rsidRPr="00DE4B33">
        <w:rPr>
          <w:rFonts w:ascii="Times New Roman" w:eastAsia="Times New Roman" w:hAnsi="Times New Roman" w:cs="Times New Roman"/>
          <w:sz w:val="24"/>
          <w:szCs w:val="24"/>
          <w:lang w:eastAsia="lt-LT"/>
        </w:rPr>
        <w:t>p</w:t>
      </w:r>
      <w:r w:rsidRPr="00DE4B33">
        <w:rPr>
          <w:rFonts w:ascii="Times New Roman" w:eastAsia="Times New Roman" w:hAnsi="Times New Roman" w:cs="Times New Roman"/>
          <w:sz w:val="24"/>
          <w:szCs w:val="24"/>
          <w:lang w:eastAsia="lt-LT"/>
        </w:rPr>
        <w:t>apildy</w:t>
      </w:r>
      <w:r w:rsidR="00D85D56" w:rsidRPr="00DE4B33">
        <w:rPr>
          <w:rFonts w:ascii="Times New Roman" w:eastAsia="Times New Roman" w:hAnsi="Times New Roman" w:cs="Times New Roman"/>
          <w:sz w:val="24"/>
          <w:szCs w:val="24"/>
          <w:lang w:eastAsia="lt-LT"/>
        </w:rPr>
        <w:t>ta</w:t>
      </w:r>
      <w:r w:rsidR="00896A11" w:rsidRPr="00DE4B33">
        <w:rPr>
          <w:rFonts w:ascii="Times New Roman" w:eastAsia="Times New Roman" w:hAnsi="Times New Roman" w:cs="Times New Roman"/>
          <w:sz w:val="24"/>
          <w:szCs w:val="24"/>
          <w:lang w:eastAsia="lt-LT"/>
        </w:rPr>
        <w:t>s</w:t>
      </w:r>
      <w:r w:rsidRPr="00DE4B33">
        <w:rPr>
          <w:rFonts w:ascii="Times New Roman" w:eastAsia="Times New Roman" w:hAnsi="Times New Roman" w:cs="Times New Roman"/>
          <w:sz w:val="24"/>
          <w:szCs w:val="24"/>
          <w:lang w:eastAsia="lt-LT"/>
        </w:rPr>
        <w:t xml:space="preserve"> punktu, numatančiu neįgaliuosius vienijančias organizacijas atleisti nuo vietinės rinkliavos už prekybą savo pagamintais dirbiniais Jūros šventės ir miesto jubiliejinių bei istorinių sukakčių paminėjimo švenčių metu. </w:t>
      </w:r>
    </w:p>
    <w:p w:rsidR="00D85D56" w:rsidRPr="00DE4B33" w:rsidRDefault="00CF5444" w:rsidP="00474B00">
      <w:pPr>
        <w:pStyle w:val="Pagrindiniotekstotrauka2"/>
        <w:spacing w:after="0" w:line="240" w:lineRule="auto"/>
        <w:ind w:left="0" w:firstLine="720"/>
        <w:jc w:val="both"/>
      </w:pPr>
      <w:r>
        <w:t>T</w:t>
      </w:r>
      <w:r w:rsidRPr="00DE4B33">
        <w:t xml:space="preserve">arybos </w:t>
      </w:r>
      <w:r w:rsidR="002A1B4E" w:rsidRPr="00DE4B33">
        <w:t>2021 m. balandžio 29 d.</w:t>
      </w:r>
      <w:r w:rsidR="00D85D56" w:rsidRPr="00DE4B33">
        <w:t xml:space="preserve"> sprendimu Nr. T2-91 „Dėl </w:t>
      </w:r>
      <w:r>
        <w:t>V</w:t>
      </w:r>
      <w:r w:rsidR="00D85D56" w:rsidRPr="00DE4B33">
        <w:t>alstybinės žemės nuomos mokesčio administravi</w:t>
      </w:r>
      <w:r w:rsidR="002A1B4E" w:rsidRPr="00DE4B33">
        <w:t>mo tvarkos aprašo patvirtinimo“</w:t>
      </w:r>
      <w:r w:rsidR="00D85D56" w:rsidRPr="00DE4B33">
        <w:t xml:space="preserve"> patvirtintas naujas Valstybinės žemės nuomos mokesčio admin</w:t>
      </w:r>
      <w:r w:rsidR="002A1B4E" w:rsidRPr="00DE4B33">
        <w:t>istravimo tvarkos aprašas. Naujo</w:t>
      </w:r>
      <w:r w:rsidR="00D85D56" w:rsidRPr="00DE4B33">
        <w:t xml:space="preserve"> aprašo parengimo priežastys – teisės aktų pasikeitimai, tvarkos nuostatų taikymo praktikoje metu išaiškėję trūkumai, gauti ir išanalizuoti Žemėtvarkos, Teisės, Apskaitos skyrių, Finansų ir ekonomikos</w:t>
      </w:r>
      <w:r w:rsidR="002A1B4E" w:rsidRPr="00DE4B33">
        <w:t xml:space="preserve"> komiteto siūlymai dėl tvarkos a</w:t>
      </w:r>
      <w:r w:rsidR="00D85D56" w:rsidRPr="00DE4B33">
        <w:t xml:space="preserve">prašo nuostatų tobulinimo, atsižvelgiant į </w:t>
      </w:r>
      <w:r>
        <w:t>T</w:t>
      </w:r>
      <w:r w:rsidR="00D85D56" w:rsidRPr="00DE4B33">
        <w:t xml:space="preserve">arybos 2019 m. lapkričio 28 d. sprendimą Nr. T2-333 ,,Dėl Klaipėdos miesto savivaldybės administracijos struktūros patvirtinimo“, kuriuo patvirtinta nauja </w:t>
      </w:r>
      <w:r>
        <w:t>KMSA</w:t>
      </w:r>
      <w:r w:rsidR="00D85D56" w:rsidRPr="00DE4B33">
        <w:t xml:space="preserve"> struktūra.</w:t>
      </w:r>
    </w:p>
    <w:p w:rsidR="00635DFB" w:rsidRPr="00DE4B33" w:rsidRDefault="00635DFB" w:rsidP="00474B00">
      <w:pPr>
        <w:pStyle w:val="Pagrindiniotekstotrauka2"/>
        <w:spacing w:after="0" w:line="240" w:lineRule="auto"/>
        <w:ind w:left="0" w:firstLine="720"/>
        <w:jc w:val="both"/>
        <w:rPr>
          <w:szCs w:val="24"/>
        </w:rPr>
      </w:pPr>
    </w:p>
    <w:p w:rsidR="0005682D" w:rsidRPr="00DE4B33" w:rsidRDefault="0005682D" w:rsidP="00CD7E28">
      <w:pPr>
        <w:jc w:val="center"/>
        <w:rPr>
          <w:b/>
        </w:rPr>
      </w:pPr>
      <w:r w:rsidRPr="00DE4B33">
        <w:rPr>
          <w:b/>
        </w:rPr>
        <w:t>Turto valdymas</w:t>
      </w:r>
    </w:p>
    <w:p w:rsidR="0005682D" w:rsidRPr="00DE4B33" w:rsidRDefault="0005682D" w:rsidP="0005682D">
      <w:pPr>
        <w:ind w:firstLine="709"/>
        <w:jc w:val="both"/>
        <w:rPr>
          <w:b/>
          <w:i/>
        </w:rPr>
      </w:pPr>
    </w:p>
    <w:p w:rsidR="00C506E5" w:rsidRPr="00DE4B33" w:rsidRDefault="0005682D" w:rsidP="00CF5444">
      <w:pPr>
        <w:ind w:firstLine="709"/>
        <w:jc w:val="both"/>
      </w:pPr>
      <w:r w:rsidRPr="00DE4B33">
        <w:rPr>
          <w:i/>
          <w:lang w:eastAsia="lt-LT"/>
        </w:rPr>
        <w:t>Nekilnojamojo turto valdymo srityje</w:t>
      </w:r>
      <w:r w:rsidRPr="00DE4B33">
        <w:rPr>
          <w:lang w:eastAsia="lt-LT"/>
        </w:rPr>
        <w:t xml:space="preserve"> organizuotas </w:t>
      </w:r>
      <w:r w:rsidR="005424A9">
        <w:t>S</w:t>
      </w:r>
      <w:r w:rsidR="00C506E5" w:rsidRPr="00DE4B33">
        <w:t>avivaldybei nuosavybės teise priklausančių gyvenamųjų patalpų, pastogių dalių bei</w:t>
      </w:r>
      <w:r w:rsidR="002A1B4E" w:rsidRPr="00DE4B33">
        <w:t xml:space="preserve"> ūkio pastatų dalių pardavimas </w:t>
      </w:r>
      <w:r w:rsidR="005424A9">
        <w:t>S</w:t>
      </w:r>
      <w:r w:rsidR="00C506E5" w:rsidRPr="00DE4B33">
        <w:t>avivaldybės nuomininkams</w:t>
      </w:r>
      <w:r w:rsidR="002A1B4E" w:rsidRPr="00DE4B33">
        <w:t>,</w:t>
      </w:r>
      <w:r w:rsidR="00C506E5" w:rsidRPr="00DE4B33">
        <w:t xml:space="preserve"> vadovaujantis L</w:t>
      </w:r>
      <w:r w:rsidR="00CF5444">
        <w:t xml:space="preserve">ietuvos </w:t>
      </w:r>
      <w:r w:rsidR="00C506E5" w:rsidRPr="00DE4B33">
        <w:t>R</w:t>
      </w:r>
      <w:r w:rsidR="00CF5444">
        <w:t>espublikos p</w:t>
      </w:r>
      <w:r w:rsidR="00C506E5" w:rsidRPr="00DE4B33">
        <w:t>aramos būstui įsigyti ar išnuomoti įstatymu – parduot</w:t>
      </w:r>
      <w:r w:rsidR="00BA3CC9" w:rsidRPr="00DE4B33">
        <w:t>os</w:t>
      </w:r>
      <w:r w:rsidR="00C506E5" w:rsidRPr="00DE4B33">
        <w:t xml:space="preserve"> 33 gyvenam</w:t>
      </w:r>
      <w:r w:rsidR="00BA3CC9" w:rsidRPr="00DE4B33">
        <w:t>osios</w:t>
      </w:r>
      <w:r w:rsidR="00C506E5" w:rsidRPr="00DE4B33">
        <w:t xml:space="preserve"> patalp</w:t>
      </w:r>
      <w:r w:rsidR="00BA3CC9" w:rsidRPr="00DE4B33">
        <w:t>os</w:t>
      </w:r>
      <w:r w:rsidR="00C506E5" w:rsidRPr="00DE4B33">
        <w:t>, 2 ūkio pastatų dalys, 4 pastogių dalys</w:t>
      </w:r>
      <w:r w:rsidR="00A92BD1" w:rsidRPr="00DE4B33">
        <w:t>,</w:t>
      </w:r>
      <w:r w:rsidR="00C506E5" w:rsidRPr="00DE4B33">
        <w:t xml:space="preserve"> </w:t>
      </w:r>
      <w:r w:rsidR="00A92BD1" w:rsidRPr="00DE4B33">
        <w:t>į</w:t>
      </w:r>
      <w:r w:rsidR="00C506E5" w:rsidRPr="00DE4B33">
        <w:t xml:space="preserve"> </w:t>
      </w:r>
      <w:r w:rsidR="005424A9">
        <w:t>S</w:t>
      </w:r>
      <w:r w:rsidR="00C506E5" w:rsidRPr="00DE4B33">
        <w:t>avivaldybės biudžetą</w:t>
      </w:r>
      <w:r w:rsidR="00C506E5" w:rsidRPr="00DE4B33">
        <w:rPr>
          <w:b/>
        </w:rPr>
        <w:t xml:space="preserve"> </w:t>
      </w:r>
      <w:r w:rsidR="00C506E5" w:rsidRPr="00DE4B33">
        <w:t>surinkta 880</w:t>
      </w:r>
      <w:r w:rsidR="00CF5444">
        <w:t> </w:t>
      </w:r>
      <w:r w:rsidR="00C506E5" w:rsidRPr="00DE4B33">
        <w:t>197,24</w:t>
      </w:r>
      <w:r w:rsidR="00CF5444">
        <w:rPr>
          <w:sz w:val="22"/>
          <w:szCs w:val="22"/>
        </w:rPr>
        <w:t> </w:t>
      </w:r>
      <w:r w:rsidR="00C506E5" w:rsidRPr="00DE4B33">
        <w:t>Eur.</w:t>
      </w:r>
    </w:p>
    <w:p w:rsidR="00A92BD1" w:rsidRPr="00DE4B33" w:rsidRDefault="00A92BD1" w:rsidP="00A92BD1">
      <w:pPr>
        <w:autoSpaceDE w:val="0"/>
        <w:autoSpaceDN w:val="0"/>
        <w:adjustRightInd w:val="0"/>
        <w:ind w:firstLine="709"/>
        <w:jc w:val="both"/>
      </w:pPr>
      <w:r w:rsidRPr="00DE4B33">
        <w:t>Organizuotas turto</w:t>
      </w:r>
      <w:r w:rsidR="002A1B4E" w:rsidRPr="00DE4B33">
        <w:t>,</w:t>
      </w:r>
      <w:r w:rsidRPr="00DE4B33">
        <w:t xml:space="preserve"> nereikalingo savivaldos funkcijoms vykdyti</w:t>
      </w:r>
      <w:r w:rsidR="002A1B4E" w:rsidRPr="00DE4B33">
        <w:t>,</w:t>
      </w:r>
      <w:r w:rsidRPr="00DE4B33">
        <w:t xml:space="preserve"> pardavimas viešuose aukcionuose – </w:t>
      </w:r>
      <w:r w:rsidR="00635DFB" w:rsidRPr="00DE4B33">
        <w:rPr>
          <w:szCs w:val="20"/>
        </w:rPr>
        <w:t>2021 m.</w:t>
      </w:r>
      <w:r w:rsidRPr="00DE4B33">
        <w:rPr>
          <w:szCs w:val="20"/>
        </w:rPr>
        <w:t xml:space="preserve"> organizuoti 39 viešieji aukcionai,</w:t>
      </w:r>
      <w:r w:rsidRPr="00DE4B33">
        <w:t xml:space="preserve"> parduoti 26 nekilnojamojo turto objektai, į </w:t>
      </w:r>
      <w:r w:rsidR="005424A9">
        <w:t>S</w:t>
      </w:r>
      <w:r w:rsidRPr="00DE4B33">
        <w:t>avivaldybės biudžetą surinkta 1 156 719,00 Eur.</w:t>
      </w:r>
    </w:p>
    <w:p w:rsidR="00E87D24" w:rsidRPr="00DE4B33" w:rsidRDefault="0005682D" w:rsidP="00A77387">
      <w:pPr>
        <w:ind w:firstLine="709"/>
        <w:jc w:val="both"/>
      </w:pPr>
      <w:r w:rsidRPr="00DE4B33">
        <w:rPr>
          <w:i/>
        </w:rPr>
        <w:t>Savivaldybės įmonių valdymo</w:t>
      </w:r>
      <w:r w:rsidRPr="00DE4B33">
        <w:t xml:space="preserve"> </w:t>
      </w:r>
      <w:r w:rsidRPr="00DE4B33">
        <w:rPr>
          <w:i/>
        </w:rPr>
        <w:t xml:space="preserve">srityje </w:t>
      </w:r>
      <w:r w:rsidR="00E87D24" w:rsidRPr="00DE4B33">
        <w:t xml:space="preserve">užbaigtos </w:t>
      </w:r>
      <w:r w:rsidR="00A77387" w:rsidRPr="00DE4B33">
        <w:t xml:space="preserve">Klaipėdos miesto savivaldybės įmonės </w:t>
      </w:r>
      <w:r w:rsidR="00E87D24" w:rsidRPr="00DE4B33">
        <w:t xml:space="preserve">„Debreceno vaistinė“ pertvarkymo į uždarąją akcinę bendrovę procedūros. UAB „Debreceno vaistinė“ įregistruota Juridinių asmenų registre. </w:t>
      </w:r>
    </w:p>
    <w:p w:rsidR="00476B18" w:rsidRPr="00DE4B33" w:rsidRDefault="00476B18" w:rsidP="00B3648C">
      <w:pPr>
        <w:ind w:firstLine="709"/>
        <w:jc w:val="both"/>
      </w:pPr>
      <w:r w:rsidRPr="00DE4B33">
        <w:t>Pradėtas UAB „Gatvių apšvietimas“ reorganizavimo procedūrų vykdymas</w:t>
      </w:r>
      <w:r w:rsidR="002A1B4E" w:rsidRPr="00DE4B33">
        <w:t>,</w:t>
      </w:r>
      <w:r w:rsidRPr="00DE4B33">
        <w:t xml:space="preserve"> siekiant</w:t>
      </w:r>
      <w:r w:rsidR="002A1B4E" w:rsidRPr="00DE4B33">
        <w:t xml:space="preserve"> bendrovę prijungti prie </w:t>
      </w:r>
      <w:r w:rsidRPr="00DE4B33">
        <w:t>UAB „Klaipėdos autobusų parkas“. Šiuo metu atliekamos reorganizavimo procedūros.</w:t>
      </w:r>
    </w:p>
    <w:p w:rsidR="00B3648C" w:rsidRPr="00DE4B33" w:rsidRDefault="00B3648C" w:rsidP="00B3648C">
      <w:pPr>
        <w:ind w:firstLine="709"/>
        <w:jc w:val="both"/>
      </w:pPr>
      <w:r w:rsidRPr="00DE4B33">
        <w:t>Pradėtas UAB „Senasis turgus“ reorganizavimo procedūrų vykdymas</w:t>
      </w:r>
      <w:r w:rsidR="002A1B4E" w:rsidRPr="00DE4B33">
        <w:t>,</w:t>
      </w:r>
      <w:r w:rsidRPr="00DE4B33">
        <w:t xml:space="preserve"> siekiant</w:t>
      </w:r>
      <w:r w:rsidR="002A1B4E" w:rsidRPr="00DE4B33">
        <w:t xml:space="preserve"> bendrovę prijungti prie </w:t>
      </w:r>
      <w:r w:rsidRPr="00DE4B33">
        <w:t xml:space="preserve">UAB „Naujasis turgus“. Šiuo metu atliekamos reorganizavimo procedūros. Nurodytų bendrovių reorganizavimo procedūrų vykdymas pradėtas siekiant optimizuoti ir efektyvinti </w:t>
      </w:r>
      <w:r w:rsidR="005424A9">
        <w:t>S</w:t>
      </w:r>
      <w:r w:rsidRPr="00DE4B33">
        <w:t xml:space="preserve">avivaldybės valdomų bendrovių veiklą, užtikrinti efektyvų ir racionalų </w:t>
      </w:r>
      <w:r w:rsidR="005424A9">
        <w:t>S</w:t>
      </w:r>
      <w:r w:rsidRPr="00DE4B33">
        <w:t>avivaldybės turto naudojimą, siekti visuomeninės naudos.</w:t>
      </w:r>
    </w:p>
    <w:p w:rsidR="00E87D24" w:rsidRPr="00DE4B33" w:rsidRDefault="00E87D24" w:rsidP="00E87D24">
      <w:pPr>
        <w:autoSpaceDE w:val="0"/>
        <w:autoSpaceDN w:val="0"/>
        <w:adjustRightInd w:val="0"/>
        <w:ind w:firstLine="709"/>
        <w:jc w:val="both"/>
      </w:pPr>
      <w:r w:rsidRPr="00DE4B33">
        <w:t xml:space="preserve">Parengtas ir priimtas </w:t>
      </w:r>
      <w:r w:rsidR="00CF5444">
        <w:t>T</w:t>
      </w:r>
      <w:r w:rsidR="005007C4" w:rsidRPr="00DE4B33">
        <w:t xml:space="preserve">arybos sprendimas dėl </w:t>
      </w:r>
      <w:r w:rsidR="005424A9">
        <w:t>S</w:t>
      </w:r>
      <w:r w:rsidRPr="00DE4B33">
        <w:t>avivaldybei priklausančių pavir</w:t>
      </w:r>
      <w:r w:rsidR="005007C4" w:rsidRPr="00DE4B33">
        <w:t xml:space="preserve">šinių nuotekų tinklų perdavimo </w:t>
      </w:r>
      <w:r w:rsidRPr="00DE4B33">
        <w:t>AB „Klaipėdos vanduo“</w:t>
      </w:r>
      <w:r w:rsidR="00EF6A9B" w:rsidRPr="00DE4B33">
        <w:t>,</w:t>
      </w:r>
      <w:r w:rsidRPr="00DE4B33">
        <w:t xml:space="preserve"> didinant bendrovės įstatinį kapitalą. Šis sprendimas leis bendrovei investuoti lėšas į miesto paviršinių nuotekų atnaujinimą</w:t>
      </w:r>
      <w:r w:rsidR="00C95C51">
        <w:t xml:space="preserve"> ir</w:t>
      </w:r>
      <w:r w:rsidRPr="00DE4B33">
        <w:t xml:space="preserve"> taip užtikrin</w:t>
      </w:r>
      <w:r w:rsidR="00C95C51">
        <w:t xml:space="preserve">ti </w:t>
      </w:r>
      <w:r w:rsidRPr="00DE4B33">
        <w:t>tinkamą paviršinių nuotekų valdymą ir būklę.</w:t>
      </w:r>
    </w:p>
    <w:p w:rsidR="00B3648C" w:rsidRPr="00DE4B33" w:rsidRDefault="00B3648C" w:rsidP="00B3648C">
      <w:pPr>
        <w:ind w:firstLine="709"/>
        <w:jc w:val="both"/>
      </w:pPr>
      <w:r w:rsidRPr="00DE4B33">
        <w:t xml:space="preserve">2021 m. </w:t>
      </w:r>
      <w:r w:rsidR="00F74FAD" w:rsidRPr="00DE4B33">
        <w:t>KMSA</w:t>
      </w:r>
      <w:r w:rsidRPr="00DE4B33">
        <w:t xml:space="preserve"> direktoriaus įsakymu patvirtinta Klaipėdos miesto savivaldybės turto valdymo strategija,</w:t>
      </w:r>
      <w:r w:rsidR="005007C4" w:rsidRPr="00DE4B33">
        <w:t xml:space="preserve"> kurios tikslas – įgyvendinant </w:t>
      </w:r>
      <w:r w:rsidR="005424A9">
        <w:t>S</w:t>
      </w:r>
      <w:r w:rsidRPr="00DE4B33">
        <w:t xml:space="preserve">avivaldybės funkcijas užtikrinti racionalų ir efektyvų </w:t>
      </w:r>
      <w:r w:rsidR="005424A9">
        <w:t>S</w:t>
      </w:r>
      <w:r w:rsidRPr="00DE4B33">
        <w:t xml:space="preserve">avivaldybės nekilnojamojo turto valdymą, kuris įgalintų optimizuoti </w:t>
      </w:r>
      <w:r w:rsidR="005424A9">
        <w:t>S</w:t>
      </w:r>
      <w:r w:rsidRPr="00DE4B33">
        <w:t xml:space="preserve">avivaldybės poreikius atitinkantį turto kiekį ir padėtų įgyvendinti pagrindines </w:t>
      </w:r>
      <w:r w:rsidR="005424A9">
        <w:t>S</w:t>
      </w:r>
      <w:r w:rsidRPr="00DE4B33">
        <w:t xml:space="preserve">avivaldybės plėtros kryptis: geresnį socialinių, sveikatos, švietimo ir kultūros paslaugų teikimą, finansinę grąžą, </w:t>
      </w:r>
      <w:r w:rsidR="00F74FAD" w:rsidRPr="00DE4B33">
        <w:t xml:space="preserve">privačių investicijų didinimą, </w:t>
      </w:r>
      <w:r w:rsidR="005424A9">
        <w:t>S</w:t>
      </w:r>
      <w:r w:rsidRPr="00DE4B33">
        <w:t>avivaldybės valdomų įmonių ir įstaigų veiklos gerinimą, s</w:t>
      </w:r>
      <w:r w:rsidR="00F74FAD" w:rsidRPr="00DE4B33">
        <w:t xml:space="preserve">iekiant užtikrinti pagrindinių </w:t>
      </w:r>
      <w:r w:rsidR="005424A9">
        <w:t>S</w:t>
      </w:r>
      <w:r w:rsidRPr="00DE4B33">
        <w:t xml:space="preserve">avivaldybės funkcijų vykdymą. Optimizuojant </w:t>
      </w:r>
      <w:r w:rsidR="005424A9">
        <w:t>S</w:t>
      </w:r>
      <w:r w:rsidRPr="00DE4B33">
        <w:t xml:space="preserve">avivaldybės poreikius atitinkantį nekilnojamojo turto kiekį, ieškoti alternatyvių socialinių funkcijų teikimo galimybių, skatinti viešųjų erdvių kūrimąsi, naudojant alternatyvius – ne </w:t>
      </w:r>
      <w:r w:rsidR="005424A9">
        <w:t>S</w:t>
      </w:r>
      <w:r w:rsidRPr="00DE4B33">
        <w:t>avivaldybės biudžeto – finansavimo šaltinius.</w:t>
      </w:r>
    </w:p>
    <w:p w:rsidR="002F5ABC" w:rsidRPr="00DE4B33" w:rsidRDefault="002F5ABC" w:rsidP="002F5ABC">
      <w:pPr>
        <w:ind w:firstLine="709"/>
        <w:jc w:val="both"/>
      </w:pPr>
      <w:r w:rsidRPr="00DE4B33">
        <w:t xml:space="preserve">Parengtas viešųjų įstaigų (VšĮ) valdymo, veiklos kontrolės efektyvinimo planas, kuris didžiąja dalimi buvo įgyvendintas: parengtas VšĮ vidaus kontrolės aprašas; parengti ir pirmą kartą viešosioms įstaigoms įteikti </w:t>
      </w:r>
      <w:r w:rsidR="00CF32D9">
        <w:t>l</w:t>
      </w:r>
      <w:r w:rsidRPr="00DE4B33">
        <w:t xml:space="preserve">ūkesčių raštai; parengtas Viešųjų įstaigų tikslų nustatymo, jų pasiekimo vertinimo tvarkos aprašas; parengtos VšĮ darbuotojų darbo apmokėjimo nustatymo gairės; parengtos VšĮ kolegialių organų veikimo tvarkos gairės; VšĮ veiklos </w:t>
      </w:r>
      <w:r w:rsidR="00F74FAD" w:rsidRPr="00DE4B33">
        <w:t xml:space="preserve">skaidrumui užtikrinti parengtas </w:t>
      </w:r>
      <w:r w:rsidRPr="00DE4B33">
        <w:t>VšĮ internet</w:t>
      </w:r>
      <w:r w:rsidR="00CF32D9">
        <w:t>o</w:t>
      </w:r>
      <w:r w:rsidRPr="00DE4B33">
        <w:t xml:space="preserve"> </w:t>
      </w:r>
      <w:r w:rsidR="00CF32D9">
        <w:t>svetainėje</w:t>
      </w:r>
      <w:r w:rsidRPr="00DE4B33">
        <w:t xml:space="preserve"> privalomos skelbti informacijos apie įstaigą ir dokumentų sąrašas. </w:t>
      </w:r>
    </w:p>
    <w:p w:rsidR="002F5ABC" w:rsidRPr="00DE4B33" w:rsidRDefault="002F5ABC" w:rsidP="002F5ABC">
      <w:pPr>
        <w:ind w:firstLine="709"/>
        <w:jc w:val="both"/>
      </w:pPr>
      <w:r w:rsidRPr="00DE4B33">
        <w:t xml:space="preserve">Savivaldybės interneto svetainėje sukurti nauji </w:t>
      </w:r>
      <w:r w:rsidR="005424A9">
        <w:t>S</w:t>
      </w:r>
      <w:r w:rsidRPr="00DE4B33">
        <w:t>avivaldybės valdomų įmonių ir įstaigų katalogai, juose p</w:t>
      </w:r>
      <w:r w:rsidR="00CF32D9">
        <w:t>askelbta</w:t>
      </w:r>
      <w:r w:rsidRPr="00DE4B33">
        <w:t xml:space="preserve"> išsami informacija apie įmones ir įstaigas, jų organus, pa</w:t>
      </w:r>
      <w:r w:rsidR="00CF32D9">
        <w:t>skelbti</w:t>
      </w:r>
      <w:r w:rsidRPr="00DE4B33">
        <w:t xml:space="preserve"> pagal įstatymą privalomi skelbti dokumentai – įstatai, metiniai finansinių ataskaitų rinkiniai, metinės veiklos ataskaitos, lūkesčių raštai.</w:t>
      </w:r>
    </w:p>
    <w:p w:rsidR="002F5ABC" w:rsidRPr="00DE4B33" w:rsidRDefault="002F5ABC" w:rsidP="002F5ABC">
      <w:pPr>
        <w:ind w:firstLine="709"/>
        <w:jc w:val="both"/>
      </w:pPr>
      <w:r w:rsidRPr="00DE4B33">
        <w:t xml:space="preserve">Pirmą kartą atliktas </w:t>
      </w:r>
      <w:r w:rsidR="005424A9">
        <w:t>S</w:t>
      </w:r>
      <w:r w:rsidR="006D6C7D" w:rsidRPr="00DE4B33">
        <w:t>avivaldybės valdomų įmonių (toliau – SVĮ)</w:t>
      </w:r>
      <w:r w:rsidRPr="00DE4B33">
        <w:t xml:space="preserve"> veiklos vertinimas, pagal </w:t>
      </w:r>
      <w:r w:rsidR="00CF32D9">
        <w:t>T</w:t>
      </w:r>
      <w:r w:rsidRPr="00DE4B33">
        <w:t>arybos patvirtintą tvarką įvertinta SVĮ 2021 m</w:t>
      </w:r>
      <w:r w:rsidR="0049015C" w:rsidRPr="00DE4B33">
        <w:t>.</w:t>
      </w:r>
      <w:r w:rsidRPr="00DE4B33">
        <w:t xml:space="preserve"> pasiektų tikslų atitiktis įmonėms nustatytiems tikslams.</w:t>
      </w:r>
    </w:p>
    <w:p w:rsidR="0005682D" w:rsidRPr="00DE4B33" w:rsidRDefault="0005682D" w:rsidP="0005682D">
      <w:pPr>
        <w:rPr>
          <w:b/>
        </w:rPr>
      </w:pPr>
    </w:p>
    <w:p w:rsidR="0005682D" w:rsidRPr="00DE4B33" w:rsidRDefault="0005682D" w:rsidP="00CD7E28">
      <w:pPr>
        <w:jc w:val="center"/>
        <w:rPr>
          <w:b/>
        </w:rPr>
      </w:pPr>
      <w:r w:rsidRPr="00DE4B33">
        <w:rPr>
          <w:b/>
        </w:rPr>
        <w:t>Personalo valdymas</w:t>
      </w:r>
    </w:p>
    <w:p w:rsidR="0005682D" w:rsidRPr="00DE4B33" w:rsidRDefault="0005682D" w:rsidP="0005682D">
      <w:pPr>
        <w:ind w:firstLine="709"/>
        <w:jc w:val="both"/>
        <w:rPr>
          <w:b/>
        </w:rPr>
      </w:pPr>
    </w:p>
    <w:p w:rsidR="001866AC" w:rsidRPr="00DE4B33" w:rsidRDefault="00644801" w:rsidP="001866AC">
      <w:pPr>
        <w:ind w:firstLine="709"/>
        <w:jc w:val="both"/>
        <w:rPr>
          <w:rFonts w:eastAsia="Calibri"/>
          <w:szCs w:val="20"/>
        </w:rPr>
      </w:pPr>
      <w:r w:rsidRPr="00DE4B33">
        <w:rPr>
          <w:rFonts w:eastAsia="Calibri"/>
          <w:szCs w:val="20"/>
        </w:rPr>
        <w:t xml:space="preserve">2021 m. </w:t>
      </w:r>
      <w:r w:rsidR="005424A9">
        <w:rPr>
          <w:rFonts w:eastAsia="Calibri"/>
          <w:szCs w:val="20"/>
        </w:rPr>
        <w:t>S</w:t>
      </w:r>
      <w:r w:rsidRPr="00DE4B33">
        <w:rPr>
          <w:rFonts w:eastAsia="Calibri"/>
          <w:szCs w:val="20"/>
        </w:rPr>
        <w:t>avivaldybėje nustatyta</w:t>
      </w:r>
      <w:r w:rsidR="0049534F" w:rsidRPr="00DE4B33">
        <w:rPr>
          <w:rFonts w:eastAsia="Calibri"/>
          <w:szCs w:val="20"/>
        </w:rPr>
        <w:t>s</w:t>
      </w:r>
      <w:r w:rsidRPr="00DE4B33">
        <w:rPr>
          <w:rFonts w:eastAsia="Calibri"/>
          <w:szCs w:val="20"/>
        </w:rPr>
        <w:t xml:space="preserve"> leistinas pareigybių skaičius – 452,5, iš jų</w:t>
      </w:r>
      <w:r w:rsidR="001866AC" w:rsidRPr="00DE4B33">
        <w:rPr>
          <w:rFonts w:eastAsia="Calibri"/>
          <w:szCs w:val="20"/>
        </w:rPr>
        <w:t>:</w:t>
      </w:r>
      <w:r w:rsidRPr="00DE4B33">
        <w:rPr>
          <w:rFonts w:eastAsia="Calibri"/>
          <w:szCs w:val="20"/>
        </w:rPr>
        <w:t xml:space="preserve"> KMSA – 432,5</w:t>
      </w:r>
      <w:r w:rsidRPr="00DE4B33">
        <w:rPr>
          <w:rFonts w:eastAsia="Calibri"/>
          <w:b/>
          <w:szCs w:val="20"/>
        </w:rPr>
        <w:t xml:space="preserve"> </w:t>
      </w:r>
      <w:r w:rsidRPr="00DE4B33">
        <w:rPr>
          <w:rFonts w:eastAsia="Calibri"/>
          <w:szCs w:val="20"/>
        </w:rPr>
        <w:t>(</w:t>
      </w:r>
      <w:r w:rsidR="00CF32D9">
        <w:rPr>
          <w:rFonts w:eastAsia="Calibri"/>
          <w:szCs w:val="20"/>
        </w:rPr>
        <w:t>pa</w:t>
      </w:r>
      <w:r w:rsidRPr="00DE4B33">
        <w:rPr>
          <w:rFonts w:eastAsia="Calibri"/>
          <w:szCs w:val="20"/>
        </w:rPr>
        <w:t>lygin</w:t>
      </w:r>
      <w:r w:rsidR="00CF32D9">
        <w:rPr>
          <w:rFonts w:eastAsia="Calibri"/>
          <w:szCs w:val="20"/>
        </w:rPr>
        <w:t>ti</w:t>
      </w:r>
      <w:r w:rsidRPr="00DE4B33">
        <w:rPr>
          <w:rFonts w:eastAsia="Calibri"/>
          <w:szCs w:val="20"/>
        </w:rPr>
        <w:t xml:space="preserve"> su 2020 m.</w:t>
      </w:r>
      <w:r w:rsidR="00F74FAD" w:rsidRPr="00DE4B33">
        <w:rPr>
          <w:rFonts w:eastAsia="Calibri"/>
          <w:szCs w:val="20"/>
        </w:rPr>
        <w:t>,</w:t>
      </w:r>
      <w:r w:rsidRPr="00DE4B33">
        <w:rPr>
          <w:rFonts w:eastAsia="Calibri"/>
          <w:szCs w:val="20"/>
        </w:rPr>
        <w:t xml:space="preserve"> nekito) bei Tarybos ir mero sekretoriato pareigybių – 20</w:t>
      </w:r>
      <w:r w:rsidR="001866AC" w:rsidRPr="00DE4B33">
        <w:rPr>
          <w:rFonts w:eastAsia="Calibri"/>
          <w:b/>
          <w:szCs w:val="20"/>
        </w:rPr>
        <w:t xml:space="preserve"> (</w:t>
      </w:r>
      <w:r w:rsidRPr="00DE4B33">
        <w:rPr>
          <w:rFonts w:eastAsia="Calibri"/>
          <w:szCs w:val="20"/>
        </w:rPr>
        <w:t xml:space="preserve">iš jų 3 yra </w:t>
      </w:r>
      <w:r w:rsidR="00CF32D9">
        <w:rPr>
          <w:rFonts w:eastAsia="Calibri"/>
          <w:szCs w:val="20"/>
        </w:rPr>
        <w:t>T</w:t>
      </w:r>
      <w:r w:rsidRPr="00DE4B33">
        <w:rPr>
          <w:rFonts w:eastAsia="Calibri"/>
          <w:szCs w:val="20"/>
        </w:rPr>
        <w:t>arybos nariai</w:t>
      </w:r>
      <w:r w:rsidR="001866AC" w:rsidRPr="00DE4B33">
        <w:rPr>
          <w:rFonts w:eastAsia="Calibri"/>
          <w:szCs w:val="20"/>
        </w:rPr>
        <w:t>)</w:t>
      </w:r>
      <w:r w:rsidRPr="00DE4B33">
        <w:rPr>
          <w:rFonts w:eastAsia="Calibri"/>
          <w:szCs w:val="20"/>
        </w:rPr>
        <w:t>. Valstybės tarnautojų – 389 pareigybės, darbuotojų</w:t>
      </w:r>
      <w:r w:rsidR="00F74FAD" w:rsidRPr="00DE4B33">
        <w:rPr>
          <w:rFonts w:eastAsia="Calibri"/>
          <w:szCs w:val="20"/>
        </w:rPr>
        <w:t>,</w:t>
      </w:r>
      <w:r w:rsidRPr="00DE4B33">
        <w:rPr>
          <w:rFonts w:eastAsia="Calibri"/>
          <w:szCs w:val="20"/>
        </w:rPr>
        <w:t xml:space="preserve"> dirbančių pagal darbo sutartis</w:t>
      </w:r>
      <w:r w:rsidR="00CF32D9">
        <w:rPr>
          <w:rFonts w:eastAsia="Calibri"/>
          <w:szCs w:val="20"/>
        </w:rPr>
        <w:t>,</w:t>
      </w:r>
      <w:r w:rsidRPr="00DE4B33">
        <w:rPr>
          <w:rFonts w:eastAsia="Calibri"/>
          <w:b/>
          <w:szCs w:val="20"/>
        </w:rPr>
        <w:t xml:space="preserve"> – </w:t>
      </w:r>
      <w:r w:rsidRPr="00DE4B33">
        <w:rPr>
          <w:rFonts w:eastAsia="Calibri"/>
          <w:szCs w:val="20"/>
        </w:rPr>
        <w:t>63,5. Vidutinis KMSA d</w:t>
      </w:r>
      <w:r w:rsidR="00CF32D9">
        <w:rPr>
          <w:rFonts w:eastAsia="Calibri"/>
          <w:szCs w:val="20"/>
        </w:rPr>
        <w:t>arbuotojų</w:t>
      </w:r>
      <w:r w:rsidRPr="00DE4B33">
        <w:rPr>
          <w:rFonts w:eastAsia="Calibri"/>
          <w:szCs w:val="20"/>
        </w:rPr>
        <w:t xml:space="preserve"> skaičius – 446. 2022</w:t>
      </w:r>
      <w:r w:rsidR="001866AC" w:rsidRPr="00DE4B33">
        <w:rPr>
          <w:rFonts w:eastAsia="Calibri"/>
          <w:szCs w:val="20"/>
        </w:rPr>
        <w:t xml:space="preserve"> m. sausio </w:t>
      </w:r>
      <w:r w:rsidRPr="00DE4B33">
        <w:rPr>
          <w:rFonts w:eastAsia="Calibri"/>
          <w:szCs w:val="20"/>
        </w:rPr>
        <w:t>1 d</w:t>
      </w:r>
      <w:r w:rsidR="001866AC" w:rsidRPr="00DE4B33">
        <w:rPr>
          <w:rFonts w:eastAsia="Calibri"/>
          <w:szCs w:val="20"/>
        </w:rPr>
        <w:t>.</w:t>
      </w:r>
      <w:r w:rsidRPr="00DE4B33">
        <w:rPr>
          <w:rFonts w:eastAsia="Calibri"/>
          <w:szCs w:val="20"/>
        </w:rPr>
        <w:t xml:space="preserve"> asmens bylų skaičius – 462.</w:t>
      </w:r>
    </w:p>
    <w:p w:rsidR="001866AC" w:rsidRPr="00DE4B33" w:rsidRDefault="001866AC" w:rsidP="001866AC">
      <w:pPr>
        <w:ind w:firstLine="709"/>
        <w:jc w:val="both"/>
      </w:pPr>
      <w:r w:rsidRPr="00DE4B33">
        <w:t xml:space="preserve">Per 2021 m. į darbą </w:t>
      </w:r>
      <w:r w:rsidR="00CF32D9">
        <w:t>KMSA</w:t>
      </w:r>
      <w:r w:rsidRPr="00DE4B33">
        <w:t xml:space="preserve"> ir Tarybos ir mero sekretoriate priimti 48 darbuotojai</w:t>
      </w:r>
      <w:r w:rsidR="00291F13" w:rsidRPr="00DE4B33">
        <w:t xml:space="preserve"> (</w:t>
      </w:r>
      <w:r w:rsidRPr="00DE4B33">
        <w:t xml:space="preserve">iš jų: </w:t>
      </w:r>
      <w:r w:rsidRPr="00DE4B33">
        <w:rPr>
          <w:bCs/>
        </w:rPr>
        <w:t>33</w:t>
      </w:r>
      <w:r w:rsidRPr="00DE4B33">
        <w:t xml:space="preserve"> </w:t>
      </w:r>
      <w:r w:rsidR="009B17DE" w:rsidRPr="00DE4B33">
        <w:rPr>
          <w:rFonts w:eastAsia="Calibri"/>
          <w:b/>
          <w:szCs w:val="20"/>
        </w:rPr>
        <w:t xml:space="preserve">– </w:t>
      </w:r>
      <w:r w:rsidR="009B17DE" w:rsidRPr="00DE4B33">
        <w:t>valstybės tarnautojai</w:t>
      </w:r>
      <w:r w:rsidRPr="00DE4B33">
        <w:t xml:space="preserve">; </w:t>
      </w:r>
      <w:r w:rsidRPr="00DE4B33">
        <w:rPr>
          <w:bCs/>
        </w:rPr>
        <w:t xml:space="preserve">15 </w:t>
      </w:r>
      <w:r w:rsidR="009B17DE" w:rsidRPr="00DE4B33">
        <w:rPr>
          <w:rFonts w:eastAsia="Calibri"/>
          <w:b/>
          <w:szCs w:val="20"/>
        </w:rPr>
        <w:t xml:space="preserve">– </w:t>
      </w:r>
      <w:r w:rsidRPr="00DE4B33">
        <w:t>darbuotojų, dirbančių pagal darbo sutartis</w:t>
      </w:r>
      <w:r w:rsidR="00291F13" w:rsidRPr="00DE4B33">
        <w:t>)</w:t>
      </w:r>
      <w:r w:rsidRPr="00DE4B33">
        <w:t xml:space="preserve">. </w:t>
      </w:r>
    </w:p>
    <w:p w:rsidR="001866AC" w:rsidRPr="00DE4B33" w:rsidRDefault="001866AC" w:rsidP="001866AC">
      <w:pPr>
        <w:ind w:firstLine="709"/>
        <w:jc w:val="both"/>
        <w:rPr>
          <w:bCs/>
        </w:rPr>
      </w:pPr>
      <w:r w:rsidRPr="00DE4B33">
        <w:t xml:space="preserve">2021 m. buvo </w:t>
      </w:r>
      <w:r w:rsidRPr="00DE4B33">
        <w:rPr>
          <w:bCs/>
        </w:rPr>
        <w:t>atleist</w:t>
      </w:r>
      <w:r w:rsidR="0097789E" w:rsidRPr="00DE4B33">
        <w:rPr>
          <w:bCs/>
        </w:rPr>
        <w:t>as</w:t>
      </w:r>
      <w:r w:rsidRPr="00DE4B33">
        <w:t xml:space="preserve"> </w:t>
      </w:r>
      <w:r w:rsidRPr="00DE4B33">
        <w:rPr>
          <w:bCs/>
        </w:rPr>
        <w:t>51</w:t>
      </w:r>
      <w:r w:rsidRPr="00DE4B33">
        <w:t xml:space="preserve"> </w:t>
      </w:r>
      <w:r w:rsidR="00C2526E">
        <w:t>KMSA</w:t>
      </w:r>
      <w:r w:rsidRPr="00DE4B33">
        <w:t xml:space="preserve"> ir Tarybos ir mero sekretoriato darbuotoja</w:t>
      </w:r>
      <w:r w:rsidR="0097789E" w:rsidRPr="00DE4B33">
        <w:t>s</w:t>
      </w:r>
      <w:r w:rsidRPr="00DE4B33">
        <w:t xml:space="preserve">: </w:t>
      </w:r>
      <w:r w:rsidRPr="00DE4B33">
        <w:rPr>
          <w:bCs/>
        </w:rPr>
        <w:t>41</w:t>
      </w:r>
      <w:r w:rsidRPr="00DE4B33">
        <w:t xml:space="preserve"> valstybės tarnautojas</w:t>
      </w:r>
      <w:r w:rsidR="0097789E" w:rsidRPr="00DE4B33">
        <w:t xml:space="preserve"> (</w:t>
      </w:r>
      <w:r w:rsidRPr="00DE4B33">
        <w:t xml:space="preserve">iš jų: </w:t>
      </w:r>
      <w:r w:rsidRPr="00DE4B33">
        <w:rPr>
          <w:bCs/>
        </w:rPr>
        <w:t xml:space="preserve">10 </w:t>
      </w:r>
      <w:r w:rsidRPr="00DE4B33">
        <w:rPr>
          <w:rFonts w:eastAsia="Calibri"/>
          <w:b/>
          <w:szCs w:val="20"/>
        </w:rPr>
        <w:t>–</w:t>
      </w:r>
      <w:r w:rsidRPr="00DE4B33">
        <w:t xml:space="preserve"> suėjus 65 metų terminui, </w:t>
      </w:r>
      <w:r w:rsidRPr="00DE4B33">
        <w:rPr>
          <w:bCs/>
        </w:rPr>
        <w:t xml:space="preserve">3 </w:t>
      </w:r>
      <w:r w:rsidRPr="00DE4B33">
        <w:rPr>
          <w:rFonts w:eastAsia="Calibri"/>
          <w:b/>
          <w:szCs w:val="20"/>
        </w:rPr>
        <w:t xml:space="preserve">– </w:t>
      </w:r>
      <w:r w:rsidRPr="00DE4B33">
        <w:rPr>
          <w:bCs/>
        </w:rPr>
        <w:t xml:space="preserve">pakaitiniai, suėjus terminui, </w:t>
      </w:r>
      <w:r w:rsidRPr="00DE4B33">
        <w:t xml:space="preserve">pasibaigus kadencijai, </w:t>
      </w:r>
      <w:r w:rsidRPr="00DE4B33">
        <w:rPr>
          <w:bCs/>
        </w:rPr>
        <w:t xml:space="preserve">3 </w:t>
      </w:r>
      <w:r w:rsidRPr="00DE4B33">
        <w:rPr>
          <w:rFonts w:eastAsia="Calibri"/>
          <w:b/>
          <w:szCs w:val="20"/>
        </w:rPr>
        <w:t>–</w:t>
      </w:r>
      <w:r w:rsidRPr="00DE4B33">
        <w:t xml:space="preserve"> perkelti tarnybinio kaitumo būdu į kitą įstaigą, </w:t>
      </w:r>
      <w:r w:rsidRPr="00DE4B33">
        <w:rPr>
          <w:bCs/>
        </w:rPr>
        <w:t xml:space="preserve">25 </w:t>
      </w:r>
      <w:r w:rsidRPr="00DE4B33">
        <w:rPr>
          <w:rFonts w:eastAsia="Calibri"/>
          <w:b/>
          <w:szCs w:val="20"/>
        </w:rPr>
        <w:t>–</w:t>
      </w:r>
      <w:r w:rsidRPr="00DE4B33">
        <w:t xml:space="preserve"> atsistatydino savo noru</w:t>
      </w:r>
      <w:r w:rsidR="0097789E" w:rsidRPr="00DE4B33">
        <w:t>)</w:t>
      </w:r>
      <w:r w:rsidRPr="00DE4B33">
        <w:t xml:space="preserve">; </w:t>
      </w:r>
      <w:r w:rsidRPr="00DE4B33">
        <w:rPr>
          <w:bCs/>
        </w:rPr>
        <w:t>10</w:t>
      </w:r>
      <w:r w:rsidRPr="00DE4B33">
        <w:t xml:space="preserve"> darbuotojų, dirbančių pagal darbo sutartis </w:t>
      </w:r>
      <w:r w:rsidR="0097789E" w:rsidRPr="00DE4B33">
        <w:t>(</w:t>
      </w:r>
      <w:r w:rsidRPr="00DE4B33">
        <w:t xml:space="preserve">iš jų: </w:t>
      </w:r>
      <w:r w:rsidRPr="00DE4B33">
        <w:rPr>
          <w:bCs/>
        </w:rPr>
        <w:t>1</w:t>
      </w:r>
      <w:r w:rsidRPr="00DE4B33">
        <w:t xml:space="preserve"> </w:t>
      </w:r>
      <w:r w:rsidRPr="00DE4B33">
        <w:rPr>
          <w:rFonts w:eastAsia="Calibri"/>
          <w:b/>
          <w:szCs w:val="20"/>
        </w:rPr>
        <w:t xml:space="preserve">– </w:t>
      </w:r>
      <w:r w:rsidRPr="00DE4B33">
        <w:t xml:space="preserve">savo iniciatyva sukakus senatvės pensijos amžiui ir </w:t>
      </w:r>
      <w:r w:rsidRPr="00DE4B33">
        <w:rPr>
          <w:bCs/>
        </w:rPr>
        <w:t>7</w:t>
      </w:r>
      <w:r w:rsidRPr="00DE4B33">
        <w:t xml:space="preserve"> </w:t>
      </w:r>
      <w:r w:rsidRPr="00DE4B33">
        <w:rPr>
          <w:rFonts w:eastAsia="Calibri"/>
          <w:b/>
          <w:szCs w:val="20"/>
        </w:rPr>
        <w:t xml:space="preserve">– </w:t>
      </w:r>
      <w:r w:rsidRPr="00DE4B33">
        <w:t xml:space="preserve">savo iniciatyva, </w:t>
      </w:r>
      <w:r w:rsidRPr="00DE4B33">
        <w:rPr>
          <w:bCs/>
        </w:rPr>
        <w:t xml:space="preserve">2 </w:t>
      </w:r>
      <w:r w:rsidRPr="00DE4B33">
        <w:rPr>
          <w:rFonts w:eastAsia="Calibri"/>
          <w:b/>
          <w:szCs w:val="20"/>
        </w:rPr>
        <w:t xml:space="preserve">– </w:t>
      </w:r>
      <w:r w:rsidRPr="00DE4B33">
        <w:rPr>
          <w:bCs/>
        </w:rPr>
        <w:t>pasibaigus terminuotai sutarčiai</w:t>
      </w:r>
      <w:r w:rsidR="0097789E" w:rsidRPr="00DE4B33">
        <w:rPr>
          <w:bCs/>
        </w:rPr>
        <w:t>)</w:t>
      </w:r>
      <w:r w:rsidRPr="00DE4B33">
        <w:rPr>
          <w:bCs/>
        </w:rPr>
        <w:t>.</w:t>
      </w:r>
    </w:p>
    <w:p w:rsidR="006B61B3" w:rsidRPr="00DE4B33" w:rsidRDefault="001866AC" w:rsidP="006B61B3">
      <w:pPr>
        <w:ind w:firstLine="709"/>
        <w:jc w:val="both"/>
      </w:pPr>
      <w:r w:rsidRPr="00DE4B33">
        <w:t xml:space="preserve">Darbuotojų atleidimo priežastys: </w:t>
      </w:r>
      <w:r w:rsidRPr="00DE4B33">
        <w:rPr>
          <w:bCs/>
        </w:rPr>
        <w:t xml:space="preserve">69 </w:t>
      </w:r>
      <w:r w:rsidR="00765871" w:rsidRPr="00DE4B33">
        <w:rPr>
          <w:bCs/>
        </w:rPr>
        <w:t>proc.</w:t>
      </w:r>
      <w:r w:rsidR="00601FC5" w:rsidRPr="00DE4B33">
        <w:rPr>
          <w:bCs/>
        </w:rPr>
        <w:t xml:space="preserve"> </w:t>
      </w:r>
      <w:r w:rsidR="00601FC5" w:rsidRPr="00DE4B33">
        <w:rPr>
          <w:rFonts w:eastAsia="Calibri"/>
          <w:b/>
          <w:szCs w:val="20"/>
        </w:rPr>
        <w:t>–</w:t>
      </w:r>
      <w:r w:rsidR="00765871" w:rsidRPr="00DE4B33">
        <w:rPr>
          <w:bCs/>
        </w:rPr>
        <w:t xml:space="preserve"> </w:t>
      </w:r>
      <w:r w:rsidRPr="00DE4B33">
        <w:t xml:space="preserve">savanoriškais pagrindais, 31 </w:t>
      </w:r>
      <w:r w:rsidR="00765871" w:rsidRPr="00DE4B33">
        <w:t xml:space="preserve">proc. </w:t>
      </w:r>
      <w:r w:rsidR="00601FC5" w:rsidRPr="00DE4B33">
        <w:rPr>
          <w:rFonts w:eastAsia="Calibri"/>
          <w:b/>
          <w:szCs w:val="20"/>
        </w:rPr>
        <w:t xml:space="preserve">– </w:t>
      </w:r>
      <w:r w:rsidRPr="00DE4B33">
        <w:t>dėl ta</w:t>
      </w:r>
      <w:r w:rsidR="006B61B3" w:rsidRPr="00DE4B33">
        <w:t>rnybos</w:t>
      </w:r>
      <w:r w:rsidR="00724911">
        <w:t xml:space="preserve"> ar </w:t>
      </w:r>
      <w:r w:rsidR="006B61B3" w:rsidRPr="00DE4B33">
        <w:t>darbo santykių pabaigos.</w:t>
      </w:r>
    </w:p>
    <w:p w:rsidR="0005682D" w:rsidRPr="00DE4B33" w:rsidRDefault="0005682D" w:rsidP="006B61B3">
      <w:pPr>
        <w:ind w:firstLine="709"/>
        <w:jc w:val="both"/>
      </w:pPr>
      <w:r w:rsidRPr="00DE4B33">
        <w:t>KMSA darbuotojų kaita per 202</w:t>
      </w:r>
      <w:r w:rsidR="008B7AD0" w:rsidRPr="00DE4B33">
        <w:t>1</w:t>
      </w:r>
      <w:r w:rsidRPr="00DE4B33">
        <w:t xml:space="preserve"> m. siekė </w:t>
      </w:r>
      <w:r w:rsidR="008B7AD0" w:rsidRPr="00DE4B33">
        <w:t>8</w:t>
      </w:r>
      <w:r w:rsidRPr="00DE4B33">
        <w:t xml:space="preserve"> proc. (20</w:t>
      </w:r>
      <w:r w:rsidR="008B7AD0" w:rsidRPr="00DE4B33">
        <w:t>20</w:t>
      </w:r>
      <w:r w:rsidRPr="00DE4B33">
        <w:t xml:space="preserve"> m. buvo </w:t>
      </w:r>
      <w:r w:rsidR="008B7AD0" w:rsidRPr="00DE4B33">
        <w:t>6</w:t>
      </w:r>
      <w:r w:rsidRPr="00DE4B33">
        <w:t xml:space="preserve"> proc.).</w:t>
      </w:r>
    </w:p>
    <w:p w:rsidR="00600EEE" w:rsidRPr="00DE4B33" w:rsidRDefault="00600EEE" w:rsidP="00600EEE">
      <w:pPr>
        <w:ind w:firstLine="709"/>
        <w:jc w:val="both"/>
        <w:rPr>
          <w:rFonts w:eastAsia="Calibri"/>
        </w:rPr>
      </w:pPr>
      <w:r w:rsidRPr="00DE4B33">
        <w:rPr>
          <w:rFonts w:eastAsia="Calibri"/>
          <w:szCs w:val="20"/>
        </w:rPr>
        <w:t xml:space="preserve">KMSA darbuotojų kvalifikacijos kėlimui 2021 m. buvo </w:t>
      </w:r>
      <w:r w:rsidRPr="00DE4B33">
        <w:rPr>
          <w:rFonts w:eastAsia="Calibri"/>
        </w:rPr>
        <w:t xml:space="preserve">išleista </w:t>
      </w:r>
      <w:r w:rsidRPr="00DE4B33">
        <w:t xml:space="preserve">33,6 </w:t>
      </w:r>
      <w:r w:rsidRPr="00DE4B33">
        <w:rPr>
          <w:rFonts w:eastAsia="Calibri"/>
        </w:rPr>
        <w:t>tūkst.</w:t>
      </w:r>
      <w:r w:rsidRPr="00DE4B33">
        <w:rPr>
          <w:rFonts w:eastAsia="Calibri"/>
          <w:b/>
        </w:rPr>
        <w:t xml:space="preserve"> </w:t>
      </w:r>
      <w:r w:rsidRPr="00DE4B33">
        <w:rPr>
          <w:rFonts w:eastAsia="Calibri"/>
        </w:rPr>
        <w:t>Eur, už</w:t>
      </w:r>
      <w:r w:rsidRPr="00DE4B33">
        <w:rPr>
          <w:rFonts w:eastAsia="Calibri"/>
          <w:szCs w:val="20"/>
        </w:rPr>
        <w:t xml:space="preserve"> šias lėšas apmokyta</w:t>
      </w:r>
      <w:r w:rsidR="0049534F" w:rsidRPr="00DE4B33">
        <w:rPr>
          <w:rFonts w:eastAsia="Calibri"/>
          <w:szCs w:val="20"/>
        </w:rPr>
        <w:t>s</w:t>
      </w:r>
      <w:r w:rsidRPr="00DE4B33">
        <w:rPr>
          <w:rFonts w:eastAsia="Calibri"/>
          <w:szCs w:val="20"/>
        </w:rPr>
        <w:t xml:space="preserve"> 181 darbuotojas, išklausyti mokymai 46 temomis. </w:t>
      </w:r>
      <w:r w:rsidRPr="00DE4B33">
        <w:rPr>
          <w:rFonts w:eastAsia="Calibri"/>
        </w:rPr>
        <w:t>Vidutinė vienų mokymų kaina 1</w:t>
      </w:r>
      <w:r w:rsidR="00724911">
        <w:rPr>
          <w:rFonts w:eastAsia="Calibri"/>
        </w:rPr>
        <w:t> </w:t>
      </w:r>
      <w:r w:rsidRPr="00DE4B33">
        <w:rPr>
          <w:rFonts w:eastAsia="Calibri"/>
        </w:rPr>
        <w:t xml:space="preserve">asmeniui </w:t>
      </w:r>
      <w:r w:rsidRPr="00DE4B33">
        <w:rPr>
          <w:rFonts w:eastAsia="Calibri"/>
          <w:b/>
          <w:szCs w:val="20"/>
        </w:rPr>
        <w:t>–</w:t>
      </w:r>
      <w:r w:rsidRPr="00DE4B33">
        <w:rPr>
          <w:rFonts w:eastAsia="Calibri"/>
        </w:rPr>
        <w:t xml:space="preserve"> 128 Eur. </w:t>
      </w:r>
      <w:r w:rsidR="0049534F" w:rsidRPr="00DE4B33">
        <w:rPr>
          <w:rFonts w:eastAsia="Calibri"/>
        </w:rPr>
        <w:t>Mokymuose dalyvavo apie 40 proc. darbuotojų.</w:t>
      </w:r>
      <w:r w:rsidRPr="00DE4B33">
        <w:rPr>
          <w:rFonts w:eastAsia="Calibri"/>
        </w:rPr>
        <w:t xml:space="preserve"> </w:t>
      </w:r>
    </w:p>
    <w:p w:rsidR="00600EEE" w:rsidRPr="00DE4B33" w:rsidRDefault="00600EEE" w:rsidP="00600EEE">
      <w:pPr>
        <w:ind w:firstLine="709"/>
        <w:jc w:val="both"/>
        <w:rPr>
          <w:rFonts w:eastAsia="Calibri"/>
        </w:rPr>
      </w:pPr>
      <w:r w:rsidRPr="00DE4B33">
        <w:rPr>
          <w:rFonts w:eastAsia="Calibri"/>
        </w:rPr>
        <w:t>2020 m. pradėtas diegti kokybės vadybos modelis – LEAN pagal projektą „</w:t>
      </w:r>
      <w:r w:rsidRPr="00DE4B33">
        <w:rPr>
          <w:lang w:eastAsia="lt-LT"/>
        </w:rPr>
        <w:t>Paslaugų teikimo gyventojams kokybės gerinimas Klaipėdos regiono savivaldybėse</w:t>
      </w:r>
      <w:r w:rsidRPr="00DE4B33">
        <w:rPr>
          <w:rFonts w:eastAsia="Calibri"/>
        </w:rPr>
        <w:t>“. 2021 m. spalio mėnesį projektas pabaigtas</w:t>
      </w:r>
      <w:r w:rsidR="0049534F" w:rsidRPr="00DE4B33">
        <w:rPr>
          <w:rFonts w:eastAsia="Calibri"/>
        </w:rPr>
        <w:t>, vykdyti</w:t>
      </w:r>
      <w:r w:rsidRPr="00DE4B33">
        <w:rPr>
          <w:rFonts w:eastAsia="Calibri"/>
        </w:rPr>
        <w:t xml:space="preserve"> mokymai pagal 7 metodus, apmokyti daugiau kaip 266 darbuotojai. </w:t>
      </w:r>
      <w:r w:rsidR="0049534F" w:rsidRPr="00DE4B33">
        <w:rPr>
          <w:rFonts w:eastAsia="Calibri"/>
        </w:rPr>
        <w:t>Mokymuose dalyvavo d</w:t>
      </w:r>
      <w:r w:rsidRPr="00DE4B33">
        <w:rPr>
          <w:rFonts w:eastAsia="Calibri"/>
        </w:rPr>
        <w:t>augiau kaip 70 proc. darbuotojų.</w:t>
      </w:r>
    </w:p>
    <w:p w:rsidR="00600EEE" w:rsidRPr="00DE4B33" w:rsidRDefault="00600EEE" w:rsidP="00600EEE">
      <w:pPr>
        <w:ind w:firstLine="709"/>
        <w:jc w:val="both"/>
        <w:rPr>
          <w:rFonts w:eastAsia="Calibri"/>
        </w:rPr>
      </w:pPr>
      <w:r w:rsidRPr="00DE4B33">
        <w:rPr>
          <w:rFonts w:eastAsia="Calibri"/>
        </w:rPr>
        <w:t xml:space="preserve">Pagrindinės mokymų kryptys: LEAN, Excel programa, rizikų vertinimo metodikos diegimas, asmens duomenų apsauga. Taip </w:t>
      </w:r>
      <w:r w:rsidR="007E7FC3" w:rsidRPr="00DE4B33">
        <w:rPr>
          <w:rFonts w:eastAsia="Calibri"/>
        </w:rPr>
        <w:t xml:space="preserve">pat </w:t>
      </w:r>
      <w:r w:rsidRPr="00DE4B33">
        <w:rPr>
          <w:rFonts w:eastAsia="Calibri"/>
        </w:rPr>
        <w:t>buvo tobulinamos profesinės žinios teisės aktų naujovių temomis.</w:t>
      </w:r>
    </w:p>
    <w:p w:rsidR="00600EEE" w:rsidRPr="00DE4B33" w:rsidRDefault="00600EEE" w:rsidP="00600EEE">
      <w:pPr>
        <w:ind w:firstLine="709"/>
        <w:jc w:val="both"/>
        <w:rPr>
          <w:rFonts w:eastAsia="Calibri"/>
          <w:szCs w:val="20"/>
        </w:rPr>
      </w:pPr>
      <w:r w:rsidRPr="00DE4B33">
        <w:rPr>
          <w:rFonts w:eastAsia="Calibri"/>
          <w:szCs w:val="20"/>
        </w:rPr>
        <w:t xml:space="preserve">2021 m. atliktas visų darbuotojų mikroklimato tyrimas, bendras mikroklimato įvertinimas </w:t>
      </w:r>
      <w:r w:rsidR="0008763F" w:rsidRPr="00DE4B33">
        <w:rPr>
          <w:rFonts w:eastAsia="Calibri"/>
          <w:b/>
          <w:szCs w:val="20"/>
        </w:rPr>
        <w:t xml:space="preserve">– </w:t>
      </w:r>
      <w:r w:rsidRPr="00DE4B33">
        <w:rPr>
          <w:rFonts w:eastAsia="Calibri"/>
          <w:szCs w:val="20"/>
        </w:rPr>
        <w:t>7,1 balo iš 10 balų. Rengiamasi rekomendacijų įgyvendinimui. Numatoma kasmet atlikti vertinimą ir stebėti pokyčius.</w:t>
      </w:r>
    </w:p>
    <w:p w:rsidR="0005682D" w:rsidRPr="00DE4B33" w:rsidRDefault="0005682D" w:rsidP="0005682D">
      <w:pPr>
        <w:ind w:firstLine="851"/>
        <w:jc w:val="center"/>
        <w:rPr>
          <w:b/>
        </w:rPr>
      </w:pPr>
    </w:p>
    <w:p w:rsidR="0005682D" w:rsidRPr="00DE4B33" w:rsidRDefault="0005682D" w:rsidP="00CD7E28">
      <w:pPr>
        <w:jc w:val="center"/>
        <w:rPr>
          <w:b/>
        </w:rPr>
      </w:pPr>
      <w:r w:rsidRPr="00DE4B33">
        <w:rPr>
          <w:b/>
        </w:rPr>
        <w:t>Teisinės paslaugos</w:t>
      </w:r>
    </w:p>
    <w:p w:rsidR="0005682D" w:rsidRPr="00DE4B33" w:rsidRDefault="0005682D" w:rsidP="0005682D">
      <w:pPr>
        <w:ind w:firstLine="851"/>
        <w:jc w:val="center"/>
        <w:rPr>
          <w:b/>
        </w:rPr>
      </w:pPr>
    </w:p>
    <w:p w:rsidR="000B2DE1" w:rsidRPr="00DE4B33" w:rsidRDefault="000B2DE1" w:rsidP="005C3A4F">
      <w:pPr>
        <w:pStyle w:val="Sraopastraipa"/>
        <w:keepLines/>
        <w:spacing w:after="0" w:line="240" w:lineRule="auto"/>
        <w:ind w:left="0" w:firstLine="720"/>
        <w:jc w:val="both"/>
      </w:pPr>
      <w:r w:rsidRPr="00DE4B33">
        <w:rPr>
          <w:rFonts w:ascii="Times New Roman" w:eastAsia="Times New Roman" w:hAnsi="Times New Roman" w:cs="Times New Roman"/>
          <w:sz w:val="24"/>
          <w:szCs w:val="24"/>
          <w:lang w:eastAsia="lt-LT"/>
        </w:rPr>
        <w:t>Vykdant valstybės deleguotą funkciją dėl pirminės teisinės pagalbos teikimo, pirminė teisinė pagalba 2021 m. buvo suteikta 1849 pareiškėjams, t. y. 27 pareiškėjais mažiau, nei 2020 m. Teikiant pirminę teisinę pagalbą buvo parengti 72 taikos sutarčių projektai, tai 28 sutartimis</w:t>
      </w:r>
      <w:r w:rsidR="007E7FC3" w:rsidRPr="00DE4B33">
        <w:rPr>
          <w:rFonts w:ascii="Times New Roman" w:eastAsia="Times New Roman" w:hAnsi="Times New Roman" w:cs="Times New Roman"/>
          <w:sz w:val="24"/>
          <w:szCs w:val="24"/>
          <w:lang w:eastAsia="lt-LT"/>
        </w:rPr>
        <w:t xml:space="preserve"> daugiau nei 2020</w:t>
      </w:r>
      <w:r w:rsidR="00724911">
        <w:rPr>
          <w:rFonts w:ascii="Times New Roman" w:eastAsia="Times New Roman" w:hAnsi="Times New Roman" w:cs="Times New Roman"/>
          <w:sz w:val="24"/>
          <w:szCs w:val="24"/>
          <w:lang w:eastAsia="lt-LT"/>
        </w:rPr>
        <w:t> </w:t>
      </w:r>
      <w:r w:rsidR="007E7FC3" w:rsidRPr="00DE4B33">
        <w:rPr>
          <w:rFonts w:ascii="Times New Roman" w:eastAsia="Times New Roman" w:hAnsi="Times New Roman" w:cs="Times New Roman"/>
          <w:sz w:val="24"/>
          <w:szCs w:val="24"/>
          <w:lang w:eastAsia="lt-LT"/>
        </w:rPr>
        <w:t xml:space="preserve">m. Parengta </w:t>
      </w:r>
      <w:r w:rsidRPr="00DE4B33">
        <w:rPr>
          <w:rFonts w:ascii="Times New Roman" w:eastAsia="Times New Roman" w:hAnsi="Times New Roman" w:cs="Times New Roman"/>
          <w:sz w:val="24"/>
          <w:szCs w:val="24"/>
          <w:lang w:eastAsia="lt-LT"/>
        </w:rPr>
        <w:t>518 prašymų antrinei teisinei pagalbai gauti, tai 40 prašymų daugiau nei 2020</w:t>
      </w:r>
      <w:r w:rsidR="00724911">
        <w:rPr>
          <w:rFonts w:ascii="Times New Roman" w:eastAsia="Times New Roman" w:hAnsi="Times New Roman" w:cs="Times New Roman"/>
          <w:sz w:val="24"/>
          <w:szCs w:val="24"/>
          <w:lang w:eastAsia="lt-LT"/>
        </w:rPr>
        <w:t> </w:t>
      </w:r>
      <w:r w:rsidRPr="00DE4B33">
        <w:rPr>
          <w:rFonts w:ascii="Times New Roman" w:eastAsia="Times New Roman" w:hAnsi="Times New Roman" w:cs="Times New Roman"/>
          <w:sz w:val="24"/>
          <w:szCs w:val="24"/>
          <w:lang w:eastAsia="lt-LT"/>
        </w:rPr>
        <w:t>m</w:t>
      </w:r>
      <w:r w:rsidR="00724911">
        <w:rPr>
          <w:rFonts w:ascii="Times New Roman" w:eastAsia="Times New Roman" w:hAnsi="Times New Roman" w:cs="Times New Roman"/>
          <w:sz w:val="24"/>
          <w:szCs w:val="24"/>
          <w:lang w:eastAsia="lt-LT"/>
        </w:rPr>
        <w:t>.</w:t>
      </w:r>
      <w:r w:rsidRPr="00DE4B33">
        <w:rPr>
          <w:rFonts w:ascii="Times New Roman" w:eastAsia="Times New Roman" w:hAnsi="Times New Roman" w:cs="Times New Roman"/>
          <w:sz w:val="24"/>
          <w:szCs w:val="24"/>
          <w:lang w:eastAsia="lt-LT"/>
        </w:rPr>
        <w:t>, 210 prašymų dėl privalomosios mediacijos šeimos ginče taikymo, 144 procesiniai dokumentai. Šiek tiek sumaž</w:t>
      </w:r>
      <w:r w:rsidR="007E7FC3" w:rsidRPr="00DE4B33">
        <w:rPr>
          <w:rFonts w:ascii="Times New Roman" w:eastAsia="Times New Roman" w:hAnsi="Times New Roman" w:cs="Times New Roman"/>
          <w:sz w:val="24"/>
          <w:szCs w:val="24"/>
          <w:lang w:eastAsia="lt-LT"/>
        </w:rPr>
        <w:t>ėjusį pareiškėjų skaičių lėmė</w:t>
      </w:r>
      <w:r w:rsidRPr="00DE4B33">
        <w:rPr>
          <w:rFonts w:ascii="Times New Roman" w:eastAsia="Times New Roman" w:hAnsi="Times New Roman" w:cs="Times New Roman"/>
          <w:sz w:val="24"/>
          <w:szCs w:val="24"/>
          <w:lang w:eastAsia="lt-LT"/>
        </w:rPr>
        <w:t xml:space="preserve"> 2021 m. Lietuvos Respublikoje visuotinai paskelbto karantino įvesti apribojimai, tačiau besikreipiantys asmenys dažnai kreipėsi iš karto keliais teisiniais klausimais.</w:t>
      </w:r>
    </w:p>
    <w:p w:rsidR="000B2DE1" w:rsidRPr="00DE4B33" w:rsidRDefault="000B2DE1" w:rsidP="0005682D">
      <w:pPr>
        <w:ind w:firstLine="595"/>
        <w:jc w:val="both"/>
      </w:pPr>
    </w:p>
    <w:p w:rsidR="0005682D" w:rsidRPr="00DE4B33" w:rsidRDefault="0005682D" w:rsidP="00CD7E28">
      <w:pPr>
        <w:jc w:val="center"/>
        <w:rPr>
          <w:b/>
        </w:rPr>
      </w:pPr>
      <w:r w:rsidRPr="00DE4B33">
        <w:rPr>
          <w:b/>
        </w:rPr>
        <w:t>Viešieji pirkimai</w:t>
      </w:r>
    </w:p>
    <w:p w:rsidR="0005682D" w:rsidRPr="00DE4B33" w:rsidRDefault="0005682D" w:rsidP="0005682D">
      <w:pPr>
        <w:ind w:firstLine="851"/>
        <w:jc w:val="both"/>
        <w:rPr>
          <w:b/>
        </w:rPr>
      </w:pPr>
    </w:p>
    <w:p w:rsidR="00E77542" w:rsidRPr="00DE4B33" w:rsidRDefault="00E77542" w:rsidP="00E77542">
      <w:pPr>
        <w:ind w:firstLine="720"/>
        <w:jc w:val="both"/>
      </w:pPr>
      <w:r w:rsidRPr="00DE4B33">
        <w:t>2021 m. kovo mėnesį buvo patvirtintas KMSA viešųjų pirkimų pl</w:t>
      </w:r>
      <w:r w:rsidR="000416C7" w:rsidRPr="00DE4B33">
        <w:t>anas, kuriame buvo numatyti</w:t>
      </w:r>
      <w:r w:rsidRPr="00DE4B33">
        <w:t xml:space="preserve"> įvykdyti 348 pirkimai. Įvertinus </w:t>
      </w:r>
      <w:r w:rsidR="007E7FC3" w:rsidRPr="00DE4B33">
        <w:t>per visus metus gautas neplanine</w:t>
      </w:r>
      <w:r w:rsidRPr="00DE4B33">
        <w:t>s pirkimo paraiškas, iš viso per 2021 m. įvykdyta 630 pirkimų. Pi</w:t>
      </w:r>
      <w:r w:rsidR="007E7FC3" w:rsidRPr="00DE4B33">
        <w:t>rkimų skaičiaus išaugimą lėmė</w:t>
      </w:r>
      <w:r w:rsidRPr="00DE4B33">
        <w:t xml:space="preserve"> </w:t>
      </w:r>
      <w:r w:rsidR="00824DF6">
        <w:t xml:space="preserve">per </w:t>
      </w:r>
      <w:r w:rsidRPr="00DE4B33">
        <w:t>met</w:t>
      </w:r>
      <w:r w:rsidR="00824DF6">
        <w:t>us</w:t>
      </w:r>
      <w:r w:rsidRPr="00DE4B33">
        <w:t xml:space="preserve"> gautas papild</w:t>
      </w:r>
      <w:r w:rsidR="000416C7" w:rsidRPr="00DE4B33">
        <w:t xml:space="preserve">omas finansavimas, taip pat </w:t>
      </w:r>
      <w:r w:rsidR="00824DF6">
        <w:t xml:space="preserve">per </w:t>
      </w:r>
      <w:r w:rsidR="00FE6EBE" w:rsidRPr="00DE4B33">
        <w:t>met</w:t>
      </w:r>
      <w:r w:rsidR="00824DF6">
        <w:t>us</w:t>
      </w:r>
      <w:r w:rsidR="00FE6EBE" w:rsidRPr="00DE4B33">
        <w:t xml:space="preserve"> </w:t>
      </w:r>
      <w:r w:rsidR="000416C7" w:rsidRPr="00DE4B33">
        <w:t>atsiradęs papildomas pirkimų poreikis</w:t>
      </w:r>
      <w:r w:rsidRPr="00DE4B33">
        <w:t>. Dėl šių priežasčių įvykdyta 44 proc. pirkimų daugiau</w:t>
      </w:r>
      <w:r w:rsidR="00824DF6">
        <w:t>,</w:t>
      </w:r>
      <w:r w:rsidRPr="00DE4B33">
        <w:t xml:space="preserve"> nei planuota metų pradžioje.</w:t>
      </w:r>
    </w:p>
    <w:p w:rsidR="00C62B00" w:rsidRPr="00DE4B33" w:rsidRDefault="00C62B00" w:rsidP="00C62B00">
      <w:pPr>
        <w:ind w:firstLine="720"/>
        <w:jc w:val="both"/>
        <w:rPr>
          <w:rFonts w:eastAsia="Calibri"/>
        </w:rPr>
      </w:pPr>
      <w:r w:rsidRPr="00DE4B33">
        <w:rPr>
          <w:rFonts w:eastAsia="Calibri"/>
        </w:rPr>
        <w:t>Kaip ir kasmet dal</w:t>
      </w:r>
      <w:r w:rsidR="00DC6AE4" w:rsidRPr="00DE4B33">
        <w:rPr>
          <w:rFonts w:eastAsia="Calibri"/>
        </w:rPr>
        <w:t>is</w:t>
      </w:r>
      <w:r w:rsidRPr="00DE4B33">
        <w:rPr>
          <w:rFonts w:eastAsia="Calibri"/>
        </w:rPr>
        <w:t xml:space="preserve"> </w:t>
      </w:r>
      <w:r w:rsidR="00F80897" w:rsidRPr="00DE4B33">
        <w:rPr>
          <w:rFonts w:eastAsia="Calibri"/>
        </w:rPr>
        <w:t>pirkimų vykdyta</w:t>
      </w:r>
      <w:r w:rsidRPr="00DE4B33">
        <w:rPr>
          <w:rFonts w:eastAsia="Calibri"/>
        </w:rPr>
        <w:t xml:space="preserve"> per Centrinę perkančiąją organizaciją (CPO LT). 2021</w:t>
      </w:r>
      <w:r w:rsidR="00F80897" w:rsidRPr="00DE4B33">
        <w:rPr>
          <w:rFonts w:eastAsia="Calibri"/>
        </w:rPr>
        <w:t> </w:t>
      </w:r>
      <w:r w:rsidRPr="00DE4B33">
        <w:rPr>
          <w:rFonts w:eastAsia="Calibri"/>
        </w:rPr>
        <w:t>m. įvykdyt</w:t>
      </w:r>
      <w:r w:rsidR="00DC6AE4" w:rsidRPr="00DE4B33">
        <w:rPr>
          <w:rFonts w:eastAsia="Calibri"/>
        </w:rPr>
        <w:t>a</w:t>
      </w:r>
      <w:r w:rsidRPr="00DE4B33">
        <w:rPr>
          <w:rFonts w:eastAsia="Calibri"/>
        </w:rPr>
        <w:t xml:space="preserve"> 90 pirkimų, tai apie 36 proc. daugiau</w:t>
      </w:r>
      <w:r w:rsidR="00F80897" w:rsidRPr="00DE4B33">
        <w:rPr>
          <w:rFonts w:eastAsia="Calibri"/>
        </w:rPr>
        <w:t>, palygin</w:t>
      </w:r>
      <w:r w:rsidR="00824DF6">
        <w:rPr>
          <w:rFonts w:eastAsia="Calibri"/>
        </w:rPr>
        <w:t>ti</w:t>
      </w:r>
      <w:r w:rsidR="00F80897" w:rsidRPr="00DE4B33">
        <w:rPr>
          <w:rFonts w:eastAsia="Calibri"/>
        </w:rPr>
        <w:t xml:space="preserve"> su praėjusiais metais</w:t>
      </w:r>
      <w:r w:rsidRPr="00DE4B33">
        <w:rPr>
          <w:rFonts w:eastAsia="Calibri"/>
        </w:rPr>
        <w:t>. Nors CPO LT patikslinus pirkimo vykdymo terminus, t. y. juos pailginus nuo 2 d. d. iki 8</w:t>
      </w:r>
      <w:r w:rsidR="00824DF6">
        <w:rPr>
          <w:rFonts w:eastAsia="Calibri"/>
        </w:rPr>
        <w:t>–</w:t>
      </w:r>
      <w:r w:rsidRPr="00DE4B33">
        <w:rPr>
          <w:rFonts w:eastAsia="Calibri"/>
        </w:rPr>
        <w:t>15 d. d., pirkimai per CPO LT nebėra tokie greiti, tačiau</w:t>
      </w:r>
      <w:r w:rsidR="00F80897" w:rsidRPr="00DE4B33">
        <w:rPr>
          <w:rFonts w:eastAsia="Calibri"/>
        </w:rPr>
        <w:t>,</w:t>
      </w:r>
      <w:r w:rsidRPr="00DE4B33">
        <w:rPr>
          <w:rFonts w:eastAsia="Calibri"/>
        </w:rPr>
        <w:t xml:space="preserve"> įgyvendinant </w:t>
      </w:r>
      <w:r w:rsidR="00824DF6">
        <w:rPr>
          <w:rFonts w:eastAsia="Calibri"/>
        </w:rPr>
        <w:t>Lietuvos Respublikos v</w:t>
      </w:r>
      <w:r w:rsidRPr="00DE4B33">
        <w:rPr>
          <w:rFonts w:eastAsia="Calibri"/>
        </w:rPr>
        <w:t xml:space="preserve">iešųjų pirkimų įstatymo nuostatas, pirkimai </w:t>
      </w:r>
      <w:r w:rsidR="00F80897" w:rsidRPr="00DE4B33">
        <w:rPr>
          <w:rFonts w:eastAsia="Calibri"/>
        </w:rPr>
        <w:t xml:space="preserve">vis tiek </w:t>
      </w:r>
      <w:r w:rsidRPr="00DE4B33">
        <w:rPr>
          <w:rFonts w:eastAsia="Calibri"/>
        </w:rPr>
        <w:t>vykdomi per CPO LT, jei CPO LT kataloge yra pirkimo objektas.</w:t>
      </w:r>
    </w:p>
    <w:p w:rsidR="00C62B00" w:rsidRPr="00DE4B33" w:rsidRDefault="00C62B00" w:rsidP="00C62B00">
      <w:pPr>
        <w:ind w:firstLine="720"/>
        <w:jc w:val="both"/>
        <w:rPr>
          <w:rFonts w:eastAsia="Calibri"/>
        </w:rPr>
      </w:pPr>
      <w:r w:rsidRPr="00DE4B33">
        <w:rPr>
          <w:rFonts w:eastAsia="Calibri"/>
        </w:rPr>
        <w:t xml:space="preserve">2021 m. parengtos 239 viešojo pirkimo sutartys, panašus skaičius buvo ir </w:t>
      </w:r>
      <w:r w:rsidR="00DC6AE4" w:rsidRPr="00DE4B33">
        <w:rPr>
          <w:rFonts w:eastAsia="Calibri"/>
        </w:rPr>
        <w:t>2020 m.</w:t>
      </w:r>
      <w:r w:rsidRPr="00DE4B33">
        <w:rPr>
          <w:rFonts w:eastAsia="Calibri"/>
        </w:rPr>
        <w:t xml:space="preserve"> </w:t>
      </w:r>
      <w:r w:rsidR="00DC6AE4" w:rsidRPr="00DE4B33">
        <w:rPr>
          <w:rFonts w:eastAsia="Calibri"/>
        </w:rPr>
        <w:t>–</w:t>
      </w:r>
      <w:r w:rsidRPr="00DE4B33">
        <w:rPr>
          <w:rFonts w:eastAsia="Calibri"/>
        </w:rPr>
        <w:t xml:space="preserve"> 241. Gautos ir išnagrinėtos 32 pretenzijos dėl pirkimo procedūrų ar</w:t>
      </w:r>
      <w:r w:rsidR="007E7FC3" w:rsidRPr="00DE4B33">
        <w:rPr>
          <w:rFonts w:eastAsia="Calibri"/>
        </w:rPr>
        <w:t xml:space="preserve"> konkurso sąlygų: iš jų tenkintos</w:t>
      </w:r>
      <w:r w:rsidRPr="00DE4B33">
        <w:rPr>
          <w:rFonts w:eastAsia="Calibri"/>
        </w:rPr>
        <w:t xml:space="preserve"> –</w:t>
      </w:r>
      <w:r w:rsidR="000E3677" w:rsidRPr="00DE4B33">
        <w:rPr>
          <w:rFonts w:eastAsia="Calibri"/>
        </w:rPr>
        <w:t xml:space="preserve"> </w:t>
      </w:r>
      <w:r w:rsidRPr="00DE4B33">
        <w:rPr>
          <w:rFonts w:eastAsia="Calibri"/>
        </w:rPr>
        <w:t>2, netenkintos –</w:t>
      </w:r>
      <w:r w:rsidR="000E3677" w:rsidRPr="00DE4B33">
        <w:rPr>
          <w:rFonts w:eastAsia="Calibri"/>
        </w:rPr>
        <w:t xml:space="preserve"> </w:t>
      </w:r>
      <w:r w:rsidRPr="00DE4B33">
        <w:rPr>
          <w:rFonts w:eastAsia="Calibri"/>
        </w:rPr>
        <w:t>21, tenkintos iš dalies –</w:t>
      </w:r>
      <w:r w:rsidR="000E3677" w:rsidRPr="00DE4B33">
        <w:rPr>
          <w:rFonts w:eastAsia="Calibri"/>
        </w:rPr>
        <w:t xml:space="preserve"> </w:t>
      </w:r>
      <w:r w:rsidRPr="00DE4B33">
        <w:rPr>
          <w:rFonts w:eastAsia="Calibri"/>
        </w:rPr>
        <w:t>2 ir atsisak</w:t>
      </w:r>
      <w:r w:rsidR="00275750" w:rsidRPr="00DE4B33">
        <w:rPr>
          <w:rFonts w:eastAsia="Calibri"/>
        </w:rPr>
        <w:t>yta</w:t>
      </w:r>
      <w:r w:rsidRPr="00DE4B33">
        <w:rPr>
          <w:rFonts w:eastAsia="Calibri"/>
        </w:rPr>
        <w:t xml:space="preserve"> nagrinėti</w:t>
      </w:r>
      <w:r w:rsidR="00275750" w:rsidRPr="00DE4B33">
        <w:rPr>
          <w:rFonts w:eastAsia="Calibri"/>
        </w:rPr>
        <w:t xml:space="preserve"> – 7</w:t>
      </w:r>
      <w:r w:rsidRPr="00DE4B33">
        <w:rPr>
          <w:rFonts w:eastAsia="Calibri"/>
        </w:rPr>
        <w:t>, nes buvo praleisti terminai. Tiek pretenzijų, tiek sudaromų sutarčių skaičius išliko panašus, kaip ir praėjusiais metais.</w:t>
      </w:r>
    </w:p>
    <w:p w:rsidR="00C62B00" w:rsidRPr="00DE4B33" w:rsidRDefault="00DD4A9C" w:rsidP="00C62B00">
      <w:pPr>
        <w:ind w:firstLine="720"/>
        <w:jc w:val="both"/>
      </w:pPr>
      <w:r w:rsidRPr="00DE4B33">
        <w:t>2021 m. gauti</w:t>
      </w:r>
      <w:r w:rsidR="007E7FC3" w:rsidRPr="00DE4B33">
        <w:t xml:space="preserve"> ir išnagrinėti</w:t>
      </w:r>
      <w:r w:rsidR="00C62B00" w:rsidRPr="00DE4B33">
        <w:t xml:space="preserve"> 1066 konkurso dalyvių, suinteresuotų tiekėjų paklausimai.</w:t>
      </w:r>
    </w:p>
    <w:p w:rsidR="00C62B00" w:rsidRPr="00DE4B33" w:rsidRDefault="00C62B00" w:rsidP="00C62B00">
      <w:pPr>
        <w:ind w:firstLine="720"/>
        <w:jc w:val="both"/>
      </w:pPr>
      <w:r w:rsidRPr="00DE4B33">
        <w:t>Viešųjų pirkimų skyriui teko iššūkis vykdant žaliuosius pirkimus. Teisės aktais įtvirtinta pareiga perkančiosioms organizacijoms nuo 2021</w:t>
      </w:r>
      <w:r w:rsidR="00085E8D" w:rsidRPr="00DE4B33">
        <w:t xml:space="preserve"> m. liepos </w:t>
      </w:r>
      <w:r w:rsidRPr="00DE4B33">
        <w:t>1</w:t>
      </w:r>
      <w:r w:rsidR="00085E8D" w:rsidRPr="00DE4B33">
        <w:t xml:space="preserve"> d.</w:t>
      </w:r>
      <w:r w:rsidRPr="00DE4B33">
        <w:t xml:space="preserve"> įvykdyti 10 proc. žaliųjų pirkimų nuo visų pirkimų vertės. Atsižvelgiant į šią pareigą, konkurso dokumentuose buvo nustatyti aplinkosauginiai reikalavimai, kuriuos pritaikius </w:t>
      </w:r>
      <w:r w:rsidR="00085E8D" w:rsidRPr="00DE4B33">
        <w:t>III</w:t>
      </w:r>
      <w:r w:rsidRPr="00DE4B33">
        <w:t xml:space="preserve"> ketvirt</w:t>
      </w:r>
      <w:r w:rsidR="00380AD1">
        <w:t>į</w:t>
      </w:r>
      <w:r w:rsidRPr="00DE4B33">
        <w:t xml:space="preserve"> pasiektas žaliųjų pirkimų procentas</w:t>
      </w:r>
      <w:r w:rsidR="00085E8D" w:rsidRPr="00DE4B33">
        <w:t xml:space="preserve"> </w:t>
      </w:r>
      <w:r w:rsidR="00085E8D" w:rsidRPr="00DE4B33">
        <w:rPr>
          <w:rFonts w:eastAsia="Calibri"/>
        </w:rPr>
        <w:t>–</w:t>
      </w:r>
      <w:r w:rsidRPr="00DE4B33">
        <w:t xml:space="preserve"> 10, o </w:t>
      </w:r>
      <w:r w:rsidR="00085E8D" w:rsidRPr="00DE4B33">
        <w:t xml:space="preserve">IV </w:t>
      </w:r>
      <w:r w:rsidRPr="00DE4B33">
        <w:t>ketvirt</w:t>
      </w:r>
      <w:r w:rsidR="00380AD1">
        <w:t>į</w:t>
      </w:r>
      <w:r w:rsidRPr="00DE4B33">
        <w:t xml:space="preserve"> </w:t>
      </w:r>
      <w:r w:rsidR="00085E8D" w:rsidRPr="00DE4B33">
        <w:rPr>
          <w:rFonts w:eastAsia="Calibri"/>
        </w:rPr>
        <w:t>–</w:t>
      </w:r>
      <w:r w:rsidRPr="00DE4B33">
        <w:t xml:space="preserve"> 23.</w:t>
      </w:r>
    </w:p>
    <w:p w:rsidR="00C62B00" w:rsidRPr="00DE4B33" w:rsidRDefault="00C62B00" w:rsidP="00C62B00">
      <w:pPr>
        <w:ind w:firstLine="720"/>
        <w:jc w:val="both"/>
        <w:rPr>
          <w:rFonts w:eastAsia="Calibri"/>
        </w:rPr>
      </w:pPr>
      <w:r w:rsidRPr="00DE4B33">
        <w:rPr>
          <w:rFonts w:eastAsia="Calibri"/>
        </w:rPr>
        <w:t>2021 m.</w:t>
      </w:r>
      <w:r w:rsidR="00F74EB9" w:rsidRPr="00DE4B33">
        <w:rPr>
          <w:rFonts w:eastAsia="Calibri"/>
        </w:rPr>
        <w:t xml:space="preserve"> pradžioje turėjo būti</w:t>
      </w:r>
      <w:r w:rsidRPr="00DE4B33">
        <w:rPr>
          <w:rFonts w:eastAsia="Calibri"/>
        </w:rPr>
        <w:t xml:space="preserve"> priimti Viešųjų pirkimų įstat</w:t>
      </w:r>
      <w:r w:rsidR="00B830E8" w:rsidRPr="00DE4B33">
        <w:rPr>
          <w:rFonts w:eastAsia="Calibri"/>
        </w:rPr>
        <w:t xml:space="preserve">ymo pakeitimai, įpareigojantys </w:t>
      </w:r>
      <w:r w:rsidR="005424A9">
        <w:rPr>
          <w:rFonts w:eastAsia="Calibri"/>
        </w:rPr>
        <w:t>S</w:t>
      </w:r>
      <w:r w:rsidRPr="00DE4B33">
        <w:rPr>
          <w:rFonts w:eastAsia="Calibri"/>
        </w:rPr>
        <w:t>avivaldybės kontroliuojamas įstaigas ir įmones pirkimus vykdyti centralizuotai</w:t>
      </w:r>
      <w:r w:rsidR="00F74EB9" w:rsidRPr="00DE4B33">
        <w:rPr>
          <w:rFonts w:eastAsia="Calibri"/>
        </w:rPr>
        <w:t>,</w:t>
      </w:r>
      <w:r w:rsidRPr="00DE4B33">
        <w:rPr>
          <w:rFonts w:eastAsia="Calibri"/>
        </w:rPr>
        <w:t xml:space="preserve"> tačiau šie pakeitimai priimti ir įsigaliojo </w:t>
      </w:r>
      <w:r w:rsidR="00F74EB9" w:rsidRPr="00DE4B33">
        <w:rPr>
          <w:rFonts w:eastAsia="Calibri"/>
        </w:rPr>
        <w:t xml:space="preserve">tik </w:t>
      </w:r>
      <w:r w:rsidRPr="00DE4B33">
        <w:rPr>
          <w:rFonts w:eastAsia="Calibri"/>
        </w:rPr>
        <w:t>spalio 15 d.,</w:t>
      </w:r>
      <w:r w:rsidR="00F74EB9" w:rsidRPr="00DE4B33">
        <w:rPr>
          <w:rFonts w:eastAsia="Calibri"/>
        </w:rPr>
        <w:t xml:space="preserve"> </w:t>
      </w:r>
      <w:r w:rsidR="007E7FC3" w:rsidRPr="00DE4B33">
        <w:rPr>
          <w:rFonts w:eastAsia="Calibri"/>
        </w:rPr>
        <w:t>todėl</w:t>
      </w:r>
      <w:r w:rsidR="00F74EB9" w:rsidRPr="00DE4B33">
        <w:rPr>
          <w:rFonts w:eastAsia="Calibri"/>
        </w:rPr>
        <w:t xml:space="preserve"> </w:t>
      </w:r>
      <w:r w:rsidRPr="00DE4B33">
        <w:rPr>
          <w:rFonts w:eastAsia="Calibri"/>
        </w:rPr>
        <w:t>pasirengimas viešųjų pirkimų centralizavimui prasidėjo tik 2021 m. pabaigoje.</w:t>
      </w:r>
    </w:p>
    <w:p w:rsidR="00E77542" w:rsidRPr="00DE4B33" w:rsidRDefault="00E77542" w:rsidP="0005682D">
      <w:pPr>
        <w:ind w:firstLine="720"/>
        <w:jc w:val="both"/>
      </w:pPr>
    </w:p>
    <w:p w:rsidR="0005682D" w:rsidRPr="00DE4B33" w:rsidRDefault="0005682D" w:rsidP="0005682D">
      <w:pPr>
        <w:jc w:val="center"/>
        <w:rPr>
          <w:b/>
        </w:rPr>
      </w:pPr>
      <w:r w:rsidRPr="00DE4B33">
        <w:rPr>
          <w:b/>
        </w:rPr>
        <w:t>Vidaus auditas</w:t>
      </w:r>
    </w:p>
    <w:p w:rsidR="0005682D" w:rsidRPr="00DE4B33" w:rsidRDefault="0005682D" w:rsidP="00CD7E28">
      <w:pPr>
        <w:ind w:firstLine="709"/>
        <w:jc w:val="center"/>
      </w:pPr>
    </w:p>
    <w:p w:rsidR="00601026" w:rsidRPr="00DE4B33" w:rsidRDefault="0005682D" w:rsidP="00CD7E28">
      <w:pPr>
        <w:ind w:firstLine="709"/>
        <w:jc w:val="both"/>
      </w:pPr>
      <w:r w:rsidRPr="00DE4B33">
        <w:t>202</w:t>
      </w:r>
      <w:r w:rsidR="00717915" w:rsidRPr="00DE4B33">
        <w:t>1</w:t>
      </w:r>
      <w:r w:rsidRPr="00DE4B33">
        <w:t xml:space="preserve"> m. buvo atlikta 1</w:t>
      </w:r>
      <w:r w:rsidR="00717915" w:rsidRPr="00DE4B33">
        <w:t>5</w:t>
      </w:r>
      <w:r w:rsidRPr="00DE4B33">
        <w:t xml:space="preserve"> vidaus auditų, iš jų: </w:t>
      </w:r>
      <w:r w:rsidR="00717915" w:rsidRPr="00DE4B33">
        <w:t>12</w:t>
      </w:r>
      <w:r w:rsidRPr="00DE4B33">
        <w:t xml:space="preserve"> </w:t>
      </w:r>
      <w:r w:rsidR="00B830E8" w:rsidRPr="00DE4B33">
        <w:rPr>
          <w:rFonts w:eastAsia="Calibri"/>
          <w:b/>
          <w:szCs w:val="20"/>
        </w:rPr>
        <w:t xml:space="preserve">– </w:t>
      </w:r>
      <w:r w:rsidR="00F81077" w:rsidRPr="00DE4B33">
        <w:t>KMSA</w:t>
      </w:r>
      <w:r w:rsidRPr="00DE4B33">
        <w:t xml:space="preserve"> padaliniuose ir </w:t>
      </w:r>
      <w:r w:rsidR="00717915" w:rsidRPr="00DE4B33">
        <w:t>3</w:t>
      </w:r>
      <w:r w:rsidRPr="00DE4B33">
        <w:t xml:space="preserve"> </w:t>
      </w:r>
      <w:r w:rsidR="00B830E8" w:rsidRPr="00DE4B33">
        <w:rPr>
          <w:rFonts w:eastAsia="Calibri"/>
          <w:b/>
          <w:szCs w:val="20"/>
        </w:rPr>
        <w:t xml:space="preserve">– </w:t>
      </w:r>
      <w:r w:rsidR="005424A9">
        <w:t>S</w:t>
      </w:r>
      <w:r w:rsidRPr="00DE4B33">
        <w:t>avivaldybei pavaldžiose ir valdymo sričiai priskirtose įstaigose (audituo</w:t>
      </w:r>
      <w:r w:rsidR="00717915" w:rsidRPr="00DE4B33">
        <w:t>tos</w:t>
      </w:r>
      <w:r w:rsidRPr="00DE4B33">
        <w:t xml:space="preserve"> </w:t>
      </w:r>
      <w:r w:rsidR="00717915" w:rsidRPr="00DE4B33">
        <w:t>7</w:t>
      </w:r>
      <w:r w:rsidRPr="00DE4B33">
        <w:t xml:space="preserve"> biudžetin</w:t>
      </w:r>
      <w:r w:rsidR="00717915" w:rsidRPr="00DE4B33">
        <w:t>ės</w:t>
      </w:r>
      <w:r w:rsidRPr="00DE4B33">
        <w:t xml:space="preserve"> įstaig</w:t>
      </w:r>
      <w:r w:rsidR="00717915" w:rsidRPr="00DE4B33">
        <w:t>os</w:t>
      </w:r>
      <w:r w:rsidRPr="00DE4B33">
        <w:t xml:space="preserve">: </w:t>
      </w:r>
      <w:r w:rsidR="00717915" w:rsidRPr="00DE4B33">
        <w:t xml:space="preserve">2 </w:t>
      </w:r>
      <w:r w:rsidRPr="00DE4B33">
        <w:t>švietimo</w:t>
      </w:r>
      <w:r w:rsidR="00717915" w:rsidRPr="00DE4B33">
        <w:t xml:space="preserve"> ir 5</w:t>
      </w:r>
      <w:r w:rsidR="002A079E">
        <w:t> </w:t>
      </w:r>
      <w:r w:rsidR="00717915" w:rsidRPr="00DE4B33">
        <w:t>sporto)</w:t>
      </w:r>
      <w:r w:rsidRPr="00DE4B33">
        <w:t xml:space="preserve">. </w:t>
      </w:r>
    </w:p>
    <w:p w:rsidR="00601026" w:rsidRPr="00DE4B33" w:rsidRDefault="0005682D" w:rsidP="00601026">
      <w:pPr>
        <w:tabs>
          <w:tab w:val="left" w:pos="1134"/>
        </w:tabs>
        <w:ind w:firstLine="709"/>
        <w:jc w:val="both"/>
      </w:pPr>
      <w:r w:rsidRPr="00DE4B33">
        <w:t>Atlikti</w:t>
      </w:r>
      <w:r w:rsidR="00601026" w:rsidRPr="00DE4B33">
        <w:t xml:space="preserve"> 2 kompleksiniai (atliktas visapusiškas audituojamo subjekto veiklos vertinimas), 7</w:t>
      </w:r>
      <w:r w:rsidR="005B70C6">
        <w:t> </w:t>
      </w:r>
      <w:r w:rsidR="00601026" w:rsidRPr="00DE4B33">
        <w:t xml:space="preserve">daliniai (audituota tam tikra viešojo juridinio asmens veiklos sritis) ir 6 specializuoti vidaus auditai (tos pačios veiklos sritys tikrintos keliuose audituojamuose subjektuose). </w:t>
      </w:r>
    </w:p>
    <w:p w:rsidR="00A6791E" w:rsidRPr="00DE4B33" w:rsidRDefault="00A6791E" w:rsidP="00A6791E">
      <w:pPr>
        <w:ind w:firstLine="709"/>
        <w:jc w:val="both"/>
      </w:pPr>
      <w:r w:rsidRPr="00DE4B33">
        <w:t>2021 m. buvo pateiktos 49 rekomendacijos, iš jų 10 proc. (2020 m. – 20 proc.) buvo didelio reikšmingumo rekomendacijos, kurioms įgyvendinti audituojamo subjekto vadovas turėtų imtis neatidėliotinų priemonių, nes vidaus audito metu nustatyti pažeidimai, klaidos, netikslumai yra sisteminiai ir jie daro neigiamą įtaką audituojamo subjekto veiklai.</w:t>
      </w:r>
    </w:p>
    <w:p w:rsidR="00A7689D" w:rsidRPr="00DE4B33" w:rsidRDefault="00B25A14" w:rsidP="00A7689D">
      <w:pPr>
        <w:pStyle w:val="Antrats"/>
        <w:ind w:firstLine="720"/>
        <w:jc w:val="both"/>
      </w:pPr>
      <w:r w:rsidRPr="00DE4B33">
        <w:t xml:space="preserve">Atliekant vidaus auditus 2021 m. nebuvo nustatyta pažeidimų, nagrinėtinų teisėsaugos institucijose. </w:t>
      </w:r>
      <w:r w:rsidR="00A7689D" w:rsidRPr="00DE4B33">
        <w:t>Apibendrinus 15 atliktų vidaus auditų rezultatus</w:t>
      </w:r>
      <w:r w:rsidR="00CD0B5F" w:rsidRPr="00DE4B33">
        <w:t>,</w:t>
      </w:r>
      <w:r w:rsidR="00A7689D" w:rsidRPr="00DE4B33">
        <w:t xml:space="preserve"> audituojamų subjektų (audituota 19</w:t>
      </w:r>
      <w:r w:rsidR="005B70C6">
        <w:t> </w:t>
      </w:r>
      <w:r w:rsidR="00A7689D" w:rsidRPr="00DE4B33">
        <w:t>subjektų) vidaus kontrolė įvertinta: 11 – gerai, 8 – patenkinamai. Einamaisiais metais 58</w:t>
      </w:r>
      <w:r w:rsidR="00DA5B08" w:rsidRPr="00DE4B33">
        <w:t xml:space="preserve"> proc.</w:t>
      </w:r>
      <w:r w:rsidR="00A7689D" w:rsidRPr="00DE4B33">
        <w:t xml:space="preserve"> audituojamų subjektų vidaus kontrolė buvo įvertinta gerai (2020 m. </w:t>
      </w:r>
      <w:r w:rsidR="00DA5B08" w:rsidRPr="00DE4B33">
        <w:t>–</w:t>
      </w:r>
      <w:r w:rsidR="00A7689D" w:rsidRPr="00DE4B33">
        <w:t xml:space="preserve"> 77</w:t>
      </w:r>
      <w:r w:rsidR="00DA5B08" w:rsidRPr="00DE4B33">
        <w:t xml:space="preserve"> proc.</w:t>
      </w:r>
      <w:r w:rsidR="00A7689D" w:rsidRPr="00DE4B33">
        <w:t>).</w:t>
      </w:r>
    </w:p>
    <w:p w:rsidR="00A7689D" w:rsidRPr="00DE4B33" w:rsidRDefault="00A7689D" w:rsidP="00A7689D">
      <w:pPr>
        <w:pStyle w:val="prastasiniatinklio"/>
        <w:spacing w:after="0"/>
        <w:ind w:firstLine="720"/>
        <w:jc w:val="both"/>
      </w:pPr>
      <w:r w:rsidRPr="00DE4B33">
        <w:t>Vidaus kontrolės įvertinimas rodo, kad 42</w:t>
      </w:r>
      <w:r w:rsidR="00DA5B08" w:rsidRPr="00DE4B33">
        <w:t xml:space="preserve"> proc.</w:t>
      </w:r>
      <w:r w:rsidRPr="00DE4B33">
        <w:t xml:space="preserve"> (2020 m. </w:t>
      </w:r>
      <w:r w:rsidR="00DA5B08" w:rsidRPr="00DE4B33">
        <w:t>–</w:t>
      </w:r>
      <w:r w:rsidRPr="00DE4B33">
        <w:t xml:space="preserve"> 23</w:t>
      </w:r>
      <w:r w:rsidR="00DA5B08" w:rsidRPr="00DE4B33">
        <w:t xml:space="preserve"> proc.)</w:t>
      </w:r>
      <w:r w:rsidRPr="00DE4B33">
        <w:t xml:space="preserve"> atliktų vidaus auditų metu nustatyti pažeidimai ir klaidos turėjo neigiamą įtaką audituojamo subjekto veiklos arba audituojamos srities rezultatams, teisės aktų reikalavimų tinkamam įgyvendinimui, jo valdymui, rizikos valdymui ir vidaus kontrolei. </w:t>
      </w:r>
    </w:p>
    <w:p w:rsidR="0005682D" w:rsidRPr="00DE4B33" w:rsidRDefault="0005682D" w:rsidP="0005682D">
      <w:pPr>
        <w:ind w:firstLine="851"/>
        <w:jc w:val="both"/>
      </w:pPr>
    </w:p>
    <w:p w:rsidR="0005682D" w:rsidRPr="00DE4B33" w:rsidRDefault="0005682D" w:rsidP="0005682D">
      <w:pPr>
        <w:jc w:val="center"/>
        <w:rPr>
          <w:b/>
        </w:rPr>
      </w:pPr>
      <w:r w:rsidRPr="00DE4B33">
        <w:rPr>
          <w:b/>
        </w:rPr>
        <w:t>MIESTO VYSTYMAS</w:t>
      </w:r>
    </w:p>
    <w:p w:rsidR="00CD7E28" w:rsidRPr="00DE4B33" w:rsidRDefault="00CD7E28" w:rsidP="0005682D">
      <w:pPr>
        <w:jc w:val="center"/>
        <w:rPr>
          <w:b/>
        </w:rPr>
      </w:pPr>
    </w:p>
    <w:p w:rsidR="0005682D" w:rsidRPr="00DE4B33" w:rsidRDefault="0005682D" w:rsidP="0005682D">
      <w:pPr>
        <w:jc w:val="center"/>
        <w:rPr>
          <w:b/>
          <w:color w:val="000000" w:themeColor="text1"/>
        </w:rPr>
      </w:pPr>
      <w:r w:rsidRPr="00DE4B33">
        <w:rPr>
          <w:b/>
          <w:color w:val="000000" w:themeColor="text1"/>
        </w:rPr>
        <w:t xml:space="preserve">Ekonominė plėtra </w:t>
      </w:r>
    </w:p>
    <w:p w:rsidR="00CD7E28" w:rsidRPr="00DE4B33" w:rsidRDefault="00CD7E28" w:rsidP="0005682D">
      <w:pPr>
        <w:jc w:val="center"/>
        <w:rPr>
          <w:b/>
          <w:color w:val="000000" w:themeColor="text1"/>
        </w:rPr>
      </w:pPr>
    </w:p>
    <w:p w:rsidR="0063104C" w:rsidRPr="00DE4B33" w:rsidRDefault="0063104C" w:rsidP="0063104C">
      <w:pPr>
        <w:ind w:firstLine="720"/>
        <w:jc w:val="both"/>
      </w:pPr>
      <w:r w:rsidRPr="00DE4B33">
        <w:t xml:space="preserve">2021 m. turizmo ir verslo sritis toliau veikė ir tendencijas jose diktavo COVID-19 pandemija. </w:t>
      </w:r>
      <w:r w:rsidR="005424A9">
        <w:t>S</w:t>
      </w:r>
      <w:r w:rsidRPr="00DE4B33">
        <w:t>avi</w:t>
      </w:r>
      <w:r w:rsidR="00CD0B5F" w:rsidRPr="00DE4B33">
        <w:t xml:space="preserve">valdybė vasario mėnesį parengė </w:t>
      </w:r>
      <w:r w:rsidRPr="00DE4B33">
        <w:t xml:space="preserve">Klaipėdos miesto ekonomikos skatinimo ir </w:t>
      </w:r>
      <w:r w:rsidR="00CD0B5F" w:rsidRPr="00DE4B33">
        <w:t>COVID-19 krizės suvaldymo planą</w:t>
      </w:r>
      <w:r w:rsidRPr="00DE4B33">
        <w:t xml:space="preserve">, kuriame numatė </w:t>
      </w:r>
      <w:r w:rsidR="00A459A1">
        <w:t>nemažai</w:t>
      </w:r>
      <w:r w:rsidRPr="00DE4B33">
        <w:t xml:space="preserve"> priemonių viruso plitimo mieste valdymui, darbo vietų nevyriausybiniame sektoriuje išlaikymui, pagalbos verslui teikimui. Plane buvo numatyta 14 priemonių, kurių bendra vertė </w:t>
      </w:r>
      <w:r w:rsidR="00004BBE">
        <w:t xml:space="preserve">– </w:t>
      </w:r>
      <w:r w:rsidRPr="00DE4B33">
        <w:t xml:space="preserve">daugiau nei 600 000 Eur. </w:t>
      </w:r>
    </w:p>
    <w:p w:rsidR="0063104C" w:rsidRPr="00DE4B33" w:rsidRDefault="0063104C" w:rsidP="0063104C">
      <w:pPr>
        <w:ind w:firstLine="720"/>
        <w:jc w:val="both"/>
      </w:pPr>
      <w:r w:rsidRPr="00DE4B33">
        <w:t>Gerinant verslo ir investicinę aplinką,</w:t>
      </w:r>
      <w:r w:rsidR="009A42C7" w:rsidRPr="00DE4B33">
        <w:t xml:space="preserve"> buvo organizuoti du konkursai: </w:t>
      </w:r>
      <w:r w:rsidR="00003B15" w:rsidRPr="00DE4B33">
        <w:t>smulk</w:t>
      </w:r>
      <w:r w:rsidR="00004BBE">
        <w:t>iojo</w:t>
      </w:r>
      <w:r w:rsidR="00003B15" w:rsidRPr="00DE4B33">
        <w:t xml:space="preserve"> ir vidutinio verslo (toliau – </w:t>
      </w:r>
      <w:r w:rsidRPr="00DE4B33">
        <w:t>SVV</w:t>
      </w:r>
      <w:r w:rsidR="00003B15" w:rsidRPr="00DE4B33">
        <w:t>)</w:t>
      </w:r>
      <w:r w:rsidRPr="00DE4B33">
        <w:t xml:space="preserve"> projektų dalinio finansavimo ir SVV patirtų</w:t>
      </w:r>
      <w:r w:rsidR="009A42C7" w:rsidRPr="00DE4B33">
        <w:t xml:space="preserve"> išlaidų kompensavimo konkursai</w:t>
      </w:r>
      <w:r w:rsidRPr="00DE4B33">
        <w:t>. SVV dalinio finansavimo konkursui buvo gautos 25 paraiškos už daugiau nei 330 000 Eur. Ekspertų komisijos vertimu finansavimas buvo skirtas 3 projektams, kurių bendra vertė – 44 840 Eur. SVV patirtų išlaidų kompensavimo konkursui buvo gautos dvi paraiškos, iš kurių finansuota viena už 1</w:t>
      </w:r>
      <w:r w:rsidR="00004BBE">
        <w:t> </w:t>
      </w:r>
      <w:r w:rsidRPr="00DE4B33">
        <w:t>500</w:t>
      </w:r>
      <w:r w:rsidR="00004BBE">
        <w:t> </w:t>
      </w:r>
      <w:r w:rsidRPr="00DE4B33">
        <w:t xml:space="preserve">Eur. </w:t>
      </w:r>
    </w:p>
    <w:p w:rsidR="0063104C" w:rsidRPr="00DE4B33" w:rsidRDefault="0063104C" w:rsidP="0063104C">
      <w:pPr>
        <w:ind w:firstLine="720"/>
        <w:jc w:val="both"/>
      </w:pPr>
      <w:r w:rsidRPr="00DE4B33">
        <w:t xml:space="preserve">2021 m. buvo sukurtos ir </w:t>
      </w:r>
      <w:r w:rsidR="00004BBE">
        <w:t>T</w:t>
      </w:r>
      <w:r w:rsidRPr="00DE4B33">
        <w:t xml:space="preserve">arybos patvirtintos trys finansinės paskatos: organizuoti konferencinio turizmo renginius Klaipėdos mieste; kurti naujas darbo vietas paslaugų centruose ir </w:t>
      </w:r>
      <w:r w:rsidR="00003B15" w:rsidRPr="00DE4B33">
        <w:t xml:space="preserve">informacinių ir ryšių technologijų </w:t>
      </w:r>
      <w:r w:rsidRPr="00DE4B33">
        <w:t>paslaugų įmonėse; pritraukti aukštos kvalifikacijos specialistus į Klaipėdos mie</w:t>
      </w:r>
      <w:r w:rsidR="009A42C7" w:rsidRPr="00DE4B33">
        <w:t>sto įmones. Šis paskatų paketas</w:t>
      </w:r>
      <w:r w:rsidRPr="00DE4B33">
        <w:t xml:space="preserve"> tikslingai orientuotas į Klaipėdos miesto ekonominės plėtros strategijoje išskirtas prioritetines verslo sritis</w:t>
      </w:r>
      <w:r w:rsidR="009A42C7" w:rsidRPr="00DE4B33">
        <w:t>,</w:t>
      </w:r>
      <w:r w:rsidRPr="00DE4B33">
        <w:t xml:space="preserve"> siekiant diversifikuoti miesto ekonomiką</w:t>
      </w:r>
      <w:r w:rsidR="009A42C7" w:rsidRPr="00DE4B33">
        <w:t>,</w:t>
      </w:r>
      <w:r w:rsidRPr="00DE4B33">
        <w:t xml:space="preserve"> paskatinant kurtis ir plėstis </w:t>
      </w:r>
      <w:r w:rsidRPr="00DE4B33">
        <w:rPr>
          <w:lang w:eastAsia="lt-LT"/>
        </w:rPr>
        <w:t>informacinių ir ryšių technologijų</w:t>
      </w:r>
      <w:r w:rsidRPr="00DE4B33">
        <w:t xml:space="preserve"> paslaugų įmones. Paskatos bus pradėtos įgyvendinti 2022 m.</w:t>
      </w:r>
      <w:r w:rsidR="00F15D55">
        <w:t xml:space="preserve"> </w:t>
      </w:r>
    </w:p>
    <w:p w:rsidR="0063104C" w:rsidRPr="00DE4B33" w:rsidRDefault="0063104C" w:rsidP="0063104C">
      <w:pPr>
        <w:ind w:firstLine="720"/>
        <w:jc w:val="both"/>
      </w:pPr>
      <w:r w:rsidRPr="00DE4B33">
        <w:t xml:space="preserve">Trijų paskatų paketą papildo Žaliojo koridoriaus paskata stambiam investuotojui, kurią įgyvendina VšĮ „Klaipėda ID“ (toliau − KID). 2021 m. paskata buvo adaptuota paslaugų projektams, todėl ją buvo galima pritaikyti ir Švyturio teritorijos konversijos investuotojui. </w:t>
      </w:r>
    </w:p>
    <w:p w:rsidR="0063104C" w:rsidRPr="00DE4B33" w:rsidRDefault="0063104C" w:rsidP="0063104C">
      <w:pPr>
        <w:ind w:firstLine="720"/>
        <w:jc w:val="both"/>
      </w:pPr>
      <w:r w:rsidRPr="00DE4B33">
        <w:t>2021 m. atnaujinta sutartis dėl Kultūros fabriko (toliau −</w:t>
      </w:r>
      <w:r w:rsidR="00C8479A" w:rsidRPr="00DE4B33">
        <w:t xml:space="preserve"> </w:t>
      </w:r>
      <w:r w:rsidRPr="00DE4B33">
        <w:t>KUFA) teikiamų paslaugų miesto SVV kultūros ir kūrybinių industrijų (toliau − KKI) subjektams, kurioje numatyta, kad KUFA sukurs ir nuo 2022 m. pradės įgyvendinti inkubavimo programą</w:t>
      </w:r>
      <w:r w:rsidR="009A42C7" w:rsidRPr="00DE4B33">
        <w:t>,</w:t>
      </w:r>
      <w:r w:rsidRPr="00DE4B33">
        <w:t xml:space="preserve"> skirtą KKI subjektams, toliau viešins SVV subjektams aktualią informaciją, organizuos tikslinius mokymus bei konsultacijas. </w:t>
      </w:r>
    </w:p>
    <w:p w:rsidR="0063104C" w:rsidRPr="00DE4B33" w:rsidRDefault="0063104C" w:rsidP="0063104C">
      <w:pPr>
        <w:ind w:firstLine="720"/>
        <w:jc w:val="both"/>
      </w:pPr>
      <w:r w:rsidRPr="00DE4B33">
        <w:t xml:space="preserve">2021 m. viešosios įstaigos KID </w:t>
      </w:r>
      <w:r w:rsidR="00263625" w:rsidRPr="00DE4B33">
        <w:t xml:space="preserve">ir </w:t>
      </w:r>
      <w:r w:rsidRPr="00DE4B33">
        <w:t xml:space="preserve">Klaipėdos turizmo ir kultūros informacijos centras (toliau − KTIC) įgyvendino </w:t>
      </w:r>
      <w:r w:rsidR="002908DA">
        <w:t>nemažai</w:t>
      </w:r>
      <w:r w:rsidRPr="00DE4B33">
        <w:t xml:space="preserve"> Klaipėdos miesto žinomumo didinimo projektų verslo ir turizmo srityse:</w:t>
      </w:r>
    </w:p>
    <w:p w:rsidR="0063104C" w:rsidRPr="00DE4B33" w:rsidRDefault="0063104C" w:rsidP="0063104C">
      <w:pPr>
        <w:ind w:firstLine="709"/>
        <w:jc w:val="both"/>
      </w:pPr>
      <w:r w:rsidRPr="00DE4B33">
        <w:rPr>
          <w:i/>
        </w:rPr>
        <w:t>Parengtos ir įgyvendintos 3 rinkodaros kampanijos:</w:t>
      </w:r>
      <w:r w:rsidRPr="00DE4B33">
        <w:t xml:space="preserve"> </w:t>
      </w:r>
      <w:r w:rsidR="002908DA">
        <w:t>„</w:t>
      </w:r>
      <w:r w:rsidRPr="00DE4B33">
        <w:t>Workation Klaipėda</w:t>
      </w:r>
      <w:r w:rsidR="002908DA">
        <w:t xml:space="preserve"> </w:t>
      </w:r>
      <w:r w:rsidRPr="00DE4B33">
        <w:t>'21</w:t>
      </w:r>
      <w:r w:rsidR="002908DA">
        <w:t>“</w:t>
      </w:r>
      <w:r w:rsidRPr="00DE4B33">
        <w:t xml:space="preserve"> (KID), kuria siekiama pakviesti profesionalus, laisvai samdomus darbuotojus išmėginti Klaipėdą kaip darbo vietą vasaros metu; </w:t>
      </w:r>
      <w:r w:rsidR="002908DA">
        <w:t>„</w:t>
      </w:r>
      <w:r w:rsidRPr="00DE4B33">
        <w:t>#koljaunas</w:t>
      </w:r>
      <w:r w:rsidR="002908DA">
        <w:t>“</w:t>
      </w:r>
      <w:r w:rsidRPr="00DE4B33">
        <w:t xml:space="preserve"> (KID), kuri skirta studentams pritraukti; </w:t>
      </w:r>
      <w:r w:rsidR="002908DA">
        <w:t>„</w:t>
      </w:r>
      <w:r w:rsidRPr="00DE4B33">
        <w:t>Klaipėdos paplūdimiai</w:t>
      </w:r>
      <w:r w:rsidR="002908DA">
        <w:t>“</w:t>
      </w:r>
      <w:r w:rsidRPr="00DE4B33">
        <w:t xml:space="preserve"> (KTIC), kuri skirta Klaipėdos miesto paplūdimiams populiarinti.</w:t>
      </w:r>
    </w:p>
    <w:p w:rsidR="0063104C" w:rsidRPr="00DE4B33" w:rsidRDefault="0063104C" w:rsidP="0063104C">
      <w:pPr>
        <w:ind w:firstLine="709"/>
        <w:jc w:val="both"/>
      </w:pPr>
      <w:r w:rsidRPr="00DE4B33">
        <w:rPr>
          <w:i/>
        </w:rPr>
        <w:t>Organizuoti renginiai</w:t>
      </w:r>
      <w:r w:rsidR="002908DA">
        <w:rPr>
          <w:i/>
        </w:rPr>
        <w:t>,</w:t>
      </w:r>
      <w:r w:rsidRPr="00DE4B33">
        <w:rPr>
          <w:i/>
        </w:rPr>
        <w:t xml:space="preserve"> viešinantys Klaipėdą</w:t>
      </w:r>
      <w:r w:rsidRPr="00DE4B33">
        <w:t xml:space="preserve"> tikslinėms auditorijoms: renginys</w:t>
      </w:r>
      <w:r w:rsidR="00774EA0" w:rsidRPr="00DE4B33">
        <w:t>,</w:t>
      </w:r>
      <w:r w:rsidRPr="00DE4B33">
        <w:t xml:space="preserve"> pristatantis įsikūrimo ir investavimo galimybes Klaipėdoje, skirtame Baltarusijos rinkai; tarptautinis renginys „Klaipėda Manifesto: NordicBaltic Blue Economy Opportunities“ kartu su Norvegijos Karalystės </w:t>
      </w:r>
      <w:r w:rsidRPr="005D5B5E">
        <w:t>ambasada, Norvegijos</w:t>
      </w:r>
      <w:r w:rsidR="002908DA" w:rsidRPr="005D5B5E">
        <w:t>–</w:t>
      </w:r>
      <w:r w:rsidRPr="005D5B5E">
        <w:t>Lietuvos prekybos rūmais, Lietuvos</w:t>
      </w:r>
      <w:r w:rsidR="002908DA" w:rsidRPr="005D5B5E">
        <w:t>–</w:t>
      </w:r>
      <w:r w:rsidRPr="005D5B5E">
        <w:t xml:space="preserve">Norvegijos prekybos rūmais, </w:t>
      </w:r>
      <w:r w:rsidR="002908DA" w:rsidRPr="005D5B5E">
        <w:t>„</w:t>
      </w:r>
      <w:r w:rsidRPr="005D5B5E">
        <w:t>Shipping</w:t>
      </w:r>
      <w:r w:rsidRPr="00DE4B33">
        <w:t xml:space="preserve"> &amp; Offshore Network</w:t>
      </w:r>
      <w:r w:rsidR="002908DA">
        <w:t>“</w:t>
      </w:r>
      <w:r w:rsidRPr="00DE4B33">
        <w:t xml:space="preserve"> bei Klaipėdos mokslo ir technologijų parku; kartu su Klaipėdos regiono savivaldybių turizmo informacijos centrais organizuotas nuotolinis Klaipėdos regiono turizmo galimybių pristatymas Latvijos turizmo agentū</w:t>
      </w:r>
      <w:r w:rsidR="00774EA0" w:rsidRPr="00DE4B33">
        <w:t>roms; ne sezono metu organizuotas</w:t>
      </w:r>
      <w:r w:rsidRPr="00DE4B33">
        <w:t xml:space="preserve"> renginys „Banglentininkų diena“, įtraukiant banglentininkų, vandens pramogų bei Melnragės verslo bendruomenę; renginys </w:t>
      </w:r>
      <w:r w:rsidR="002908DA">
        <w:t>„</w:t>
      </w:r>
      <w:r w:rsidRPr="00DE4B33">
        <w:t>Šv. Martynas. Ir jo žąsys</w:t>
      </w:r>
      <w:r w:rsidR="002908DA">
        <w:t>“</w:t>
      </w:r>
      <w:r w:rsidRPr="00DE4B33">
        <w:t xml:space="preserve"> organizuotas su Klaipėdos senamiesčio verslais. </w:t>
      </w:r>
    </w:p>
    <w:p w:rsidR="0063104C" w:rsidRPr="00DE4B33" w:rsidRDefault="0063104C" w:rsidP="0063104C">
      <w:pPr>
        <w:ind w:firstLine="709"/>
        <w:jc w:val="both"/>
      </w:pPr>
      <w:r w:rsidRPr="00DE4B33">
        <w:rPr>
          <w:i/>
        </w:rPr>
        <w:t>Skelbta informacija Lietuvos ir užsienio žiniasklaidoje</w:t>
      </w:r>
      <w:r w:rsidRPr="00DE4B33">
        <w:t>: KID parengė ir įvairiais žiniasklaidos kanalais publikavo 27 straipsnius apie Klaipėdos miesto ekonomikos galimybes (2 užsienio, 25</w:t>
      </w:r>
      <w:r w:rsidR="002908DA">
        <w:t> </w:t>
      </w:r>
      <w:r w:rsidRPr="00DE4B33">
        <w:t xml:space="preserve">Lietuvos žiniasklaidoje). KTIC kartu su </w:t>
      </w:r>
      <w:r w:rsidR="002908DA">
        <w:t xml:space="preserve">žurnalistu, </w:t>
      </w:r>
      <w:r w:rsidRPr="00DE4B33">
        <w:t>nuomonės formuotoju Orijumi Gasanovu sukūrė 3 laidas apie Klaipėdos turistines galimybes, parengė ir publikavo įvairiuose žiniasklaidos kanaluose 10</w:t>
      </w:r>
      <w:r w:rsidR="002908DA">
        <w:t> </w:t>
      </w:r>
      <w:r w:rsidRPr="00DE4B33">
        <w:t xml:space="preserve">straipsnių. Visus metus vykdyta aktyvi komunikacija per įstaigų socialinių tinklų profilius. </w:t>
      </w:r>
    </w:p>
    <w:p w:rsidR="0063104C" w:rsidRPr="00DE4B33" w:rsidRDefault="0063104C" w:rsidP="0063104C">
      <w:pPr>
        <w:ind w:firstLine="720"/>
        <w:jc w:val="both"/>
      </w:pPr>
      <w:r w:rsidRPr="00DE4B33">
        <w:rPr>
          <w:i/>
        </w:rPr>
        <w:t>Įgyvendinant 2020 m. parengtą Klaipėdos rinkodaros strategiją</w:t>
      </w:r>
      <w:r w:rsidRPr="00DE4B33">
        <w:t xml:space="preserve"> „Judantis miestas“</w:t>
      </w:r>
      <w:r w:rsidR="00774EA0" w:rsidRPr="00DE4B33">
        <w:t xml:space="preserve">, 2021 m. KID </w:t>
      </w:r>
      <w:r w:rsidR="00A579C3" w:rsidRPr="00DE4B33">
        <w:t>įgyvendin</w:t>
      </w:r>
      <w:r w:rsidRPr="00DE4B33">
        <w:t>o p</w:t>
      </w:r>
      <w:r w:rsidR="00774EA0" w:rsidRPr="00DE4B33">
        <w:t>irkimą, kuri</w:t>
      </w:r>
      <w:r w:rsidR="002908DA">
        <w:t xml:space="preserve">ame </w:t>
      </w:r>
      <w:r w:rsidR="00774EA0" w:rsidRPr="00DE4B33">
        <w:t>numatyta</w:t>
      </w:r>
      <w:r w:rsidRPr="00DE4B33">
        <w:t xml:space="preserve"> sukurti miestiečių įtraukimo platformą nuomonėms surinkti, organizuoti ekspertų įtraukimo sesijas</w:t>
      </w:r>
      <w:r w:rsidR="002908DA">
        <w:t>-</w:t>
      </w:r>
      <w:r w:rsidRPr="00DE4B33">
        <w:t>dirbtuves, sukurti Klaipėdos miesto logotipą ir jį lydin</w:t>
      </w:r>
      <w:r w:rsidR="00774EA0" w:rsidRPr="00DE4B33">
        <w:t>tį vizualinio identiteto vadovą</w:t>
      </w:r>
      <w:r w:rsidRPr="00DE4B33">
        <w:t xml:space="preserve"> bei sukurti skaitmeninio įrankio, leidžiančio pavieniams žmonėms bei organizacijoms lengvai susikurti savo asmeninius grafinius ženklus</w:t>
      </w:r>
      <w:r w:rsidR="002908DA">
        <w:t>,</w:t>
      </w:r>
      <w:r w:rsidRPr="00DE4B33">
        <w:t xml:space="preserve"> reprezentuojančius Klaipėdą bei jų asmenybes ar verslus, prototipą. Planuojama, kad produktas bus sukurtas 2022 m. </w:t>
      </w:r>
      <w:r w:rsidR="00C16711" w:rsidRPr="00DE4B33">
        <w:t>pradžioje</w:t>
      </w:r>
      <w:r w:rsidRPr="00DE4B33">
        <w:t>.</w:t>
      </w:r>
    </w:p>
    <w:p w:rsidR="0063104C" w:rsidRPr="00DE4B33" w:rsidRDefault="0063104C" w:rsidP="0063104C">
      <w:pPr>
        <w:ind w:firstLine="720"/>
        <w:jc w:val="both"/>
      </w:pPr>
      <w:r w:rsidRPr="00DE4B33">
        <w:t>2021 m. toliau buvo įgyvendinami Klaipėdos miesto ekonominės plėtros strategijos iki 2030</w:t>
      </w:r>
      <w:r w:rsidR="002964CB">
        <w:t> </w:t>
      </w:r>
      <w:r w:rsidRPr="00DE4B33">
        <w:t>m. (toliau – KEPS2030) projektai, vyko aktyvus partnerių bendradarbiavimas. 2021 m. įvyko 3</w:t>
      </w:r>
      <w:r w:rsidR="002964CB">
        <w:t> </w:t>
      </w:r>
      <w:r w:rsidRPr="00DE4B33">
        <w:t>Ekonominės plėtros tarybos posėdžiai, 10 Įgyvendinimo valdymo grupės posėdžių ir 4 Rinkodaros tarybos posėdžiai.</w:t>
      </w:r>
    </w:p>
    <w:p w:rsidR="0063104C" w:rsidRPr="00DE4B33" w:rsidRDefault="0063104C" w:rsidP="0063104C">
      <w:pPr>
        <w:ind w:firstLine="720"/>
        <w:jc w:val="both"/>
      </w:pPr>
      <w:r w:rsidRPr="00DE4B33">
        <w:t>2021 m. pradžioje įvyko Klaipėdos ekonomikos forumas „Vakarų galia</w:t>
      </w:r>
      <w:r w:rsidR="002964CB">
        <w:t xml:space="preserve"> </w:t>
      </w:r>
      <w:r w:rsidRPr="00DE4B33">
        <w:t xml:space="preserve">2021“, kurio metu pristatyta Klaipėdos miesto ekonominės plėtros strategijos pažanga per 2020 m. Rudenį parengta ir Finansų ir ekonomikos komitetui pristatyta KPES2030 pažangos </w:t>
      </w:r>
      <w:r w:rsidR="002964CB" w:rsidRPr="00DE4B33">
        <w:t xml:space="preserve">2018–2020 m. </w:t>
      </w:r>
      <w:r w:rsidRPr="00DE4B33">
        <w:t>ataskaita</w:t>
      </w:r>
      <w:r w:rsidR="002964CB">
        <w:t>.</w:t>
      </w:r>
      <w:r w:rsidRPr="00DE4B33">
        <w:t xml:space="preserve"> </w:t>
      </w:r>
    </w:p>
    <w:p w:rsidR="0063104C" w:rsidRPr="00DE4B33" w:rsidRDefault="0063104C" w:rsidP="0063104C">
      <w:pPr>
        <w:ind w:firstLine="720"/>
        <w:jc w:val="both"/>
      </w:pPr>
      <w:r w:rsidRPr="00DE4B33">
        <w:t xml:space="preserve">Savivaldybė savarankiškai įgyvendino </w:t>
      </w:r>
      <w:r w:rsidR="002964CB">
        <w:t>nemažai</w:t>
      </w:r>
      <w:r w:rsidRPr="00DE4B33">
        <w:t xml:space="preserve"> projektų keturiuose iš septynių KEPS2030 strateginių tikslų:</w:t>
      </w:r>
    </w:p>
    <w:p w:rsidR="0063104C" w:rsidRPr="00DE4B33" w:rsidRDefault="0063104C" w:rsidP="0063104C">
      <w:pPr>
        <w:tabs>
          <w:tab w:val="left" w:pos="993"/>
        </w:tabs>
        <w:ind w:firstLine="720"/>
        <w:jc w:val="both"/>
      </w:pPr>
      <w:r w:rsidRPr="00DE4B33">
        <w:t>1.</w:t>
      </w:r>
      <w:r w:rsidRPr="00DE4B33">
        <w:tab/>
        <w:t>Įgyvendinant tikslą „Sukurti palankias sąlygas verslui, investuotojams ir talentams“</w:t>
      </w:r>
      <w:r w:rsidR="00935E30" w:rsidRPr="00DE4B33">
        <w:t>,</w:t>
      </w:r>
      <w:r w:rsidRPr="00DE4B33">
        <w:t xml:space="preserve"> 2021</w:t>
      </w:r>
      <w:r w:rsidR="002964CB">
        <w:t> </w:t>
      </w:r>
      <w:r w:rsidRPr="00DE4B33">
        <w:t xml:space="preserve">m. buvo parengta ir įgyvendinta </w:t>
      </w:r>
      <w:r w:rsidR="002964CB">
        <w:t>nemažai</w:t>
      </w:r>
      <w:r w:rsidRPr="00DE4B33">
        <w:t xml:space="preserve"> priemonių siekiant pritraukti verslui reikalingus specialistus į Klaipėdos miestą. </w:t>
      </w:r>
    </w:p>
    <w:p w:rsidR="0063104C" w:rsidRPr="00DE4B33" w:rsidRDefault="0063104C" w:rsidP="0063104C">
      <w:pPr>
        <w:tabs>
          <w:tab w:val="left" w:pos="993"/>
        </w:tabs>
        <w:ind w:firstLine="720"/>
        <w:jc w:val="both"/>
      </w:pPr>
      <w:r w:rsidRPr="00DE4B33">
        <w:t>2. Įgyvendinant tikslą „Plėtoti inovatyvią ir ateities ekonomikos poreikius atitinkančią švietimo ir mokslo sistemą“</w:t>
      </w:r>
      <w:r w:rsidR="00935E30" w:rsidRPr="00DE4B33">
        <w:t>,</w:t>
      </w:r>
      <w:r w:rsidRPr="00DE4B33">
        <w:t xml:space="preserve"> įsteigta universitetinė gimnazija – nuo 2021 m. rugsėjo 1 d. pradėjo veikti Klaipėdos universiteto „Žemynos“ gimnazija. Patvirtinus naują „Žemynos“ gimnazijos veiklos modelį, čia bus įgyvendinamas pagilintas STEAM mokslų srities ugdymo turinys, padedant Klaipėdos universiteto mokslininkams, bus siekiama padėti mokiniams pasirengti ir studijuoti universitete miesto ekonomikos poreikius bei prioritetines plėtros sritis atitinkančias mokslų ir studijų programas. </w:t>
      </w:r>
    </w:p>
    <w:p w:rsidR="0063104C" w:rsidRPr="00DE4B33" w:rsidRDefault="0063104C" w:rsidP="0063104C">
      <w:pPr>
        <w:ind w:firstLine="720"/>
        <w:jc w:val="both"/>
      </w:pPr>
      <w:r w:rsidRPr="00DE4B33">
        <w:t>3. Įgyvendinant tikslą „Tapti patraukliu, įtraukiančiu ir pasiekiamu regiono centru“</w:t>
      </w:r>
      <w:r w:rsidR="00227077" w:rsidRPr="00DE4B33">
        <w:t>,</w:t>
      </w:r>
      <w:r w:rsidRPr="00DE4B33">
        <w:t xml:space="preserve"> Klaipėdos šiaurinėje ir pietinėje dalyse sutvarkytos arba pradėtos tvarkyti 7 vieš</w:t>
      </w:r>
      <w:r w:rsidR="00227077" w:rsidRPr="00DE4B33">
        <w:t>osios erdvės: Melnragės parkas,</w:t>
      </w:r>
      <w:r w:rsidRPr="00DE4B33">
        <w:t xml:space="preserve"> Klaipėdos m</w:t>
      </w:r>
      <w:r w:rsidR="00123825" w:rsidRPr="00DE4B33">
        <w:t>iesto poilsio parkas</w:t>
      </w:r>
      <w:r w:rsidR="00227077" w:rsidRPr="00DE4B33">
        <w:t>, Malūno parkas,</w:t>
      </w:r>
      <w:r w:rsidRPr="00DE4B33">
        <w:t xml:space="preserve"> Ą</w:t>
      </w:r>
      <w:r w:rsidR="00227077" w:rsidRPr="00DE4B33">
        <w:t>žuolyno giraitė,</w:t>
      </w:r>
      <w:r w:rsidRPr="00DE4B33">
        <w:t xml:space="preserve"> </w:t>
      </w:r>
      <w:r w:rsidR="006907E2">
        <w:t>buvusio „</w:t>
      </w:r>
      <w:r w:rsidRPr="00DE4B33">
        <w:t>V</w:t>
      </w:r>
      <w:r w:rsidR="00227077" w:rsidRPr="00DE4B33">
        <w:t>aidilos</w:t>
      </w:r>
      <w:r w:rsidR="006907E2">
        <w:t>“</w:t>
      </w:r>
      <w:r w:rsidR="00227077" w:rsidRPr="00DE4B33">
        <w:t xml:space="preserve"> kino teatro teritorija, Sakurų,</w:t>
      </w:r>
      <w:r w:rsidRPr="00DE4B33">
        <w:t xml:space="preserve"> Sąjūdžio parka</w:t>
      </w:r>
      <w:r w:rsidR="006907E2">
        <w:t>i</w:t>
      </w:r>
      <w:r w:rsidRPr="00DE4B33">
        <w:t xml:space="preserve">. </w:t>
      </w:r>
    </w:p>
    <w:p w:rsidR="0063104C" w:rsidRPr="00DE4B33" w:rsidRDefault="0063104C" w:rsidP="0063104C">
      <w:pPr>
        <w:ind w:firstLine="720"/>
        <w:jc w:val="both"/>
      </w:pPr>
      <w:r w:rsidRPr="00DE4B33">
        <w:t>4. Įgyvendinant tikslą „Plėtoti skaitmeninės kūrybos ir profesines paslaugas“</w:t>
      </w:r>
      <w:r w:rsidR="00227077" w:rsidRPr="00DE4B33">
        <w:t>,</w:t>
      </w:r>
      <w:r w:rsidRPr="00DE4B33">
        <w:t xml:space="preserve"> 2021 m. skirtas finansavimas kultūros ir kūrybinių industrijų inkubavimo programos sukūrimui ir įgyvendinimui nuo 2022 m., išplėstas </w:t>
      </w:r>
      <w:r w:rsidR="005E44CD">
        <w:t>KUFA</w:t>
      </w:r>
      <w:r w:rsidRPr="00DE4B33">
        <w:t xml:space="preserve"> teikiamų paslaugų SVV subjektams spektras. </w:t>
      </w:r>
    </w:p>
    <w:p w:rsidR="0063104C" w:rsidRPr="00DE4B33" w:rsidRDefault="0063104C" w:rsidP="0063104C">
      <w:pPr>
        <w:ind w:firstLine="720"/>
        <w:jc w:val="both"/>
      </w:pPr>
      <w:r w:rsidRPr="00DE4B33">
        <w:t>2021 m. sukurti ir įrengti 4 sveikatingumo pėsčiųjų maršrutai šiaurinėje miesto dalyje, kurie su</w:t>
      </w:r>
      <w:r w:rsidR="005E44CD">
        <w:t>jungti</w:t>
      </w:r>
      <w:r w:rsidRPr="00DE4B33">
        <w:t xml:space="preserve"> su Klaipėdos rajono analogiškais maršrutais</w:t>
      </w:r>
      <w:r w:rsidR="005E44CD">
        <w:t>,</w:t>
      </w:r>
      <w:r w:rsidRPr="00DE4B33">
        <w:t xml:space="preserve"> taip sukur</w:t>
      </w:r>
      <w:r w:rsidR="005E44CD">
        <w:t>iant</w:t>
      </w:r>
      <w:r w:rsidRPr="00DE4B33">
        <w:t xml:space="preserve"> regioninį sveikatingumo pėsčiųjų takų maršrutą. </w:t>
      </w:r>
    </w:p>
    <w:p w:rsidR="0063104C" w:rsidRPr="00DE4B33" w:rsidRDefault="0063104C" w:rsidP="0063104C">
      <w:pPr>
        <w:ind w:firstLine="720"/>
        <w:jc w:val="both"/>
      </w:pPr>
      <w:r w:rsidRPr="00DE4B33">
        <w:t>Klaipėda įtraukta į tarptautinį pėsčiųjų maršrutą „Jūrų takas“, kuris yra Europos ilgų atstumų pėsčiųjų maršruto E9 dalis Baltijos pakrante. Maršrutas prasideda Lietuvos ir Rusijos pasienyje Nidos gyvenvietėje Lietuvoje ir eina per Latviją iki Talino uosto Estijoje.</w:t>
      </w:r>
    </w:p>
    <w:p w:rsidR="0063104C" w:rsidRPr="00DE4B33" w:rsidRDefault="0063104C" w:rsidP="0063104C">
      <w:pPr>
        <w:ind w:firstLine="720"/>
        <w:jc w:val="both"/>
      </w:pPr>
      <w:r w:rsidRPr="00DE4B33">
        <w:t>2020 m. bendradarbiaujant su partneriais (Jūrų muziejus, Kuršių nerijos nacionalinis parkas, Kretingos gi</w:t>
      </w:r>
      <w:r w:rsidR="00227077" w:rsidRPr="00DE4B33">
        <w:t>rininkija, Smiltynės bendruomenė, Smiltynės jachtklubas</w:t>
      </w:r>
      <w:r w:rsidRPr="00DE4B33">
        <w:t xml:space="preserve"> ir kt.) buvo parengtas Smiltynės miško parko projektas, kurio įgyvendinimas buvo tęsiamas 2021 m. – atliktas miško parko įrengimo projektavimo paslaugų viešasis pirkimas ir parinktas paslaugos teikėjas. Miško parko projektavimas vyks 2022 m. </w:t>
      </w:r>
    </w:p>
    <w:p w:rsidR="0005682D" w:rsidRPr="00DE4B33" w:rsidRDefault="0005682D" w:rsidP="00CD7E28">
      <w:pPr>
        <w:ind w:firstLine="709"/>
        <w:jc w:val="center"/>
        <w:rPr>
          <w:b/>
          <w:shd w:val="clear" w:color="auto" w:fill="FFFFFF"/>
        </w:rPr>
      </w:pPr>
    </w:p>
    <w:p w:rsidR="0005682D" w:rsidRPr="00DE4B33" w:rsidRDefault="0005682D" w:rsidP="0005682D">
      <w:pPr>
        <w:jc w:val="center"/>
        <w:rPr>
          <w:b/>
          <w:shd w:val="clear" w:color="auto" w:fill="FFFFFF"/>
        </w:rPr>
      </w:pPr>
      <w:r w:rsidRPr="00DE4B33">
        <w:rPr>
          <w:b/>
          <w:shd w:val="clear" w:color="auto" w:fill="FFFFFF"/>
        </w:rPr>
        <w:t>Urbanistinė plėtra</w:t>
      </w:r>
    </w:p>
    <w:p w:rsidR="0005682D" w:rsidRPr="00DE4B33" w:rsidRDefault="0005682D" w:rsidP="0005682D">
      <w:pPr>
        <w:jc w:val="both"/>
        <w:rPr>
          <w:b/>
          <w:color w:val="000000"/>
          <w:shd w:val="clear" w:color="auto" w:fill="FFFFFF"/>
        </w:rPr>
      </w:pPr>
    </w:p>
    <w:p w:rsidR="00442C3A" w:rsidRPr="00DE4B33" w:rsidRDefault="00E83859" w:rsidP="00442C3A">
      <w:pPr>
        <w:ind w:firstLine="709"/>
        <w:jc w:val="both"/>
      </w:pPr>
      <w:r>
        <w:t xml:space="preserve">2021 m. </w:t>
      </w:r>
      <w:r w:rsidR="00442C3A" w:rsidRPr="00DE4B33">
        <w:t xml:space="preserve">užbaigtas ir </w:t>
      </w:r>
      <w:r>
        <w:t>T</w:t>
      </w:r>
      <w:r w:rsidR="00442C3A" w:rsidRPr="00DE4B33">
        <w:t xml:space="preserve">arybos </w:t>
      </w:r>
      <w:r w:rsidRPr="00DE4B33">
        <w:t xml:space="preserve">2021 m. rugsėjo 30 d. </w:t>
      </w:r>
      <w:r w:rsidR="00442C3A" w:rsidRPr="00DE4B33">
        <w:t xml:space="preserve">sprendimu Nr. T2-191 </w:t>
      </w:r>
      <w:r w:rsidR="0067122B" w:rsidRPr="00DE4B33">
        <w:t xml:space="preserve">patvirtintas </w:t>
      </w:r>
      <w:r w:rsidR="00442C3A" w:rsidRPr="00DE4B33">
        <w:t xml:space="preserve">Klaipėdos miesto bendrojo plano keitimas. 2021 m. gruodžio 23 d. parengta ir </w:t>
      </w:r>
      <w:r w:rsidR="0067122B" w:rsidRPr="00DE4B33">
        <w:t>KMSA</w:t>
      </w:r>
      <w:r w:rsidR="00442C3A" w:rsidRPr="00DE4B33">
        <w:t xml:space="preserve"> direktoriaus įsakymu Nr. AD1-1504 </w:t>
      </w:r>
      <w:r w:rsidR="0067122B" w:rsidRPr="00DE4B33">
        <w:t xml:space="preserve">patvirtinta </w:t>
      </w:r>
      <w:r w:rsidR="00442C3A" w:rsidRPr="00DE4B33">
        <w:t>Klaipėdos miesto bendrojo plano sprendinių įgyvendinimo programa.</w:t>
      </w:r>
    </w:p>
    <w:p w:rsidR="00442C3A" w:rsidRPr="00DE4B33" w:rsidRDefault="00442C3A" w:rsidP="00442C3A">
      <w:pPr>
        <w:ind w:firstLine="709"/>
        <w:jc w:val="both"/>
      </w:pPr>
      <w:r w:rsidRPr="00DE4B33">
        <w:t>Klaipėdos miesto rytinės dalies B teritorijos susisiekimo infrastruktūros specialiojo plano p</w:t>
      </w:r>
      <w:r w:rsidR="009C0257" w:rsidRPr="00DE4B33">
        <w:t>arengimas buvo sustabdytas iki B</w:t>
      </w:r>
      <w:r w:rsidRPr="00DE4B33">
        <w:t xml:space="preserve">endrojo plano keitimo patvirtinimo. Šiuo metu darbai tęsiami, 2021 m. gruodžio 1 d. </w:t>
      </w:r>
      <w:r w:rsidR="009C0257" w:rsidRPr="00DE4B33">
        <w:t xml:space="preserve">KMSA </w:t>
      </w:r>
      <w:r w:rsidRPr="00DE4B33">
        <w:t xml:space="preserve">direktoriaus įsakymu pritarta </w:t>
      </w:r>
      <w:r w:rsidR="00E83859">
        <w:t>S</w:t>
      </w:r>
      <w:r w:rsidRPr="00DE4B33">
        <w:t xml:space="preserve">usisiekimo infrastruktūros vystymo specialiojo plano bendriesiems sprendiniams – koncepcijai, kuriuos planuojama parengti iki 2022 m. gegužės 16 d. </w:t>
      </w:r>
    </w:p>
    <w:p w:rsidR="00442C3A" w:rsidRPr="00DE4B33" w:rsidRDefault="009C0257" w:rsidP="00442C3A">
      <w:pPr>
        <w:ind w:firstLine="709"/>
        <w:jc w:val="both"/>
      </w:pPr>
      <w:r w:rsidRPr="00DE4B33">
        <w:t>Vykdomas ž</w:t>
      </w:r>
      <w:r w:rsidR="00442C3A" w:rsidRPr="00DE4B33">
        <w:t>emės sklypo Turgaus g</w:t>
      </w:r>
      <w:r w:rsidRPr="00DE4B33">
        <w:t>. 24 detaliojo plano keitimas (</w:t>
      </w:r>
      <w:r w:rsidR="00E83859">
        <w:t>Š</w:t>
      </w:r>
      <w:r w:rsidR="00442C3A" w:rsidRPr="00DE4B33">
        <w:t>v. Jono bažnyčios detalusis planas), kur</w:t>
      </w:r>
      <w:r w:rsidR="00B53240" w:rsidRPr="00DE4B33">
        <w:t>is buvo pradėtas rengti 2017 m.;</w:t>
      </w:r>
      <w:r w:rsidR="00442C3A" w:rsidRPr="00DE4B33">
        <w:t xml:space="preserve"> kol nebuvo patvirtintas Bendrojo plano keitimas, sutartis buvo sustabdyta, per šį laikotarpį pasikeitė </w:t>
      </w:r>
      <w:r w:rsidR="00E83859">
        <w:t>Š</w:t>
      </w:r>
      <w:r w:rsidR="00442C3A" w:rsidRPr="00DE4B33">
        <w:t>v. Jono bažnyčios su bokštu statusas. L</w:t>
      </w:r>
      <w:r w:rsidR="00E83859">
        <w:t xml:space="preserve">ietuvos </w:t>
      </w:r>
      <w:r w:rsidR="00442C3A" w:rsidRPr="00DE4B33">
        <w:t>R</w:t>
      </w:r>
      <w:r w:rsidR="00E83859">
        <w:t>espublikos</w:t>
      </w:r>
      <w:r w:rsidR="00442C3A" w:rsidRPr="00DE4B33">
        <w:t xml:space="preserve"> Seimas paskelbė šį objektą valstybei svarbiu. Tokio lygmens projektams taikoma išskirtinė planų rengimo tvarka, nustatyta </w:t>
      </w:r>
      <w:r w:rsidR="00E83859" w:rsidRPr="00DE4B33">
        <w:t>L</w:t>
      </w:r>
      <w:r w:rsidR="00E83859">
        <w:t xml:space="preserve">ietuvos </w:t>
      </w:r>
      <w:r w:rsidR="00E83859" w:rsidRPr="00DE4B33">
        <w:t>R</w:t>
      </w:r>
      <w:r w:rsidR="00E83859">
        <w:t>espublikos t</w:t>
      </w:r>
      <w:r w:rsidR="00E83859" w:rsidRPr="00DE4B33">
        <w:t>eritorijų</w:t>
      </w:r>
      <w:r w:rsidR="00E83859">
        <w:t xml:space="preserve"> </w:t>
      </w:r>
      <w:r w:rsidR="00442C3A" w:rsidRPr="00DE4B33">
        <w:t>planavimo įstatymo 23</w:t>
      </w:r>
      <w:r w:rsidR="00E83859">
        <w:t> </w:t>
      </w:r>
      <w:r w:rsidR="00442C3A" w:rsidRPr="00DE4B33">
        <w:t>str</w:t>
      </w:r>
      <w:r w:rsidR="00E83859">
        <w:t>aipsnyje</w:t>
      </w:r>
      <w:r w:rsidR="00442C3A" w:rsidRPr="00DE4B33">
        <w:t xml:space="preserve">. Tokių planų rengimą turi organizuoti už valstybei svarbaus projekto įgyvendinimą atsakinga valstybės institucija. Dėl institucijos paskyrimo kreiptasi į Seimą ir </w:t>
      </w:r>
      <w:r w:rsidR="00E83859" w:rsidRPr="00DE4B33">
        <w:t>L</w:t>
      </w:r>
      <w:r w:rsidR="00E83859">
        <w:t xml:space="preserve">ietuvos </w:t>
      </w:r>
      <w:r w:rsidR="00E83859" w:rsidRPr="00DE4B33">
        <w:t>R</w:t>
      </w:r>
      <w:r w:rsidR="00E83859">
        <w:t>espublikos</w:t>
      </w:r>
      <w:r w:rsidR="00442C3A" w:rsidRPr="00DE4B33">
        <w:t xml:space="preserve"> Vyriausybės kanceliariją. Dėl pasikeitusio teisinio reguliavimo pakartotinai buvo kreiptasi </w:t>
      </w:r>
      <w:r w:rsidR="00B50077" w:rsidRPr="00DE4B33">
        <w:t xml:space="preserve">išaiškinimo </w:t>
      </w:r>
      <w:r w:rsidR="00442C3A" w:rsidRPr="00DE4B33">
        <w:t xml:space="preserve">į </w:t>
      </w:r>
      <w:r w:rsidR="00E83859" w:rsidRPr="00DE4B33">
        <w:t>L</w:t>
      </w:r>
      <w:r w:rsidR="00E83859">
        <w:t xml:space="preserve">ietuvos </w:t>
      </w:r>
      <w:r w:rsidR="00E83859" w:rsidRPr="00DE4B33">
        <w:t>R</w:t>
      </w:r>
      <w:r w:rsidR="00E83859">
        <w:t>espublikos a</w:t>
      </w:r>
      <w:r w:rsidR="00442C3A" w:rsidRPr="00DE4B33">
        <w:t>plinkos ministeriją. Ministerijos nuomone</w:t>
      </w:r>
      <w:r w:rsidR="00B53240" w:rsidRPr="00DE4B33">
        <w:t>,</w:t>
      </w:r>
      <w:r w:rsidR="00442C3A" w:rsidRPr="00DE4B33">
        <w:t xml:space="preserve"> valstybės svarbaus projekto įg</w:t>
      </w:r>
      <w:r w:rsidR="00B53240" w:rsidRPr="00DE4B33">
        <w:t>yvendinimui turi būti paskirta v</w:t>
      </w:r>
      <w:r w:rsidR="00442C3A" w:rsidRPr="00DE4B33">
        <w:t>alstybės institucija, o detaliojo plano keitimo procedūra pradėta Vyriausybė</w:t>
      </w:r>
      <w:r w:rsidR="00B53240" w:rsidRPr="00DE4B33">
        <w:t>s nutarimu. 2022 m. sausio 5 d.</w:t>
      </w:r>
      <w:r w:rsidR="00442C3A" w:rsidRPr="00DE4B33">
        <w:t xml:space="preserve"> išsiųstas prašymas paskirti (įgalioti) valstybės instituciją, kuri būtų atsakinga už valstybei svarbaus projekto Šv. Jono bažnyčios su bokštu atkūrimo Klaipėdoje įgyvendinimą.</w:t>
      </w:r>
    </w:p>
    <w:p w:rsidR="00442C3A" w:rsidRPr="00DE4B33" w:rsidRDefault="00442C3A" w:rsidP="00442C3A">
      <w:pPr>
        <w:ind w:firstLine="709"/>
        <w:jc w:val="both"/>
      </w:pPr>
      <w:r w:rsidRPr="00DE4B33">
        <w:t xml:space="preserve">Pradėti rengti specialieji planai, priimti Tarybos sprendimai: </w:t>
      </w:r>
      <w:bookmarkStart w:id="7" w:name="_Hlk92469106"/>
      <w:r w:rsidR="00B50077" w:rsidRPr="00DE4B33">
        <w:t>2021 m. spalio 28 d.</w:t>
      </w:r>
      <w:r w:rsidRPr="00DE4B33">
        <w:t xml:space="preserve"> Nr. T2-227 </w:t>
      </w:r>
      <w:bookmarkEnd w:id="7"/>
      <w:r w:rsidR="00B50077" w:rsidRPr="00DE4B33">
        <w:t>„</w:t>
      </w:r>
      <w:r w:rsidRPr="00DE4B33">
        <w:t>Dėl Klaipėdos miesto savivaldybės teritorijos geriamojo vandens tiekimo ir nuotekų tvarkymo infrastruktūros plėtros plano rengimo pradžios ir planavimo tikslų</w:t>
      </w:r>
      <w:r w:rsidR="00B50077" w:rsidRPr="00DE4B33">
        <w:t>“</w:t>
      </w:r>
      <w:r w:rsidR="00D94DA4" w:rsidRPr="00DE4B33">
        <w:t>, 2021 m. spalio 28 d.</w:t>
      </w:r>
      <w:r w:rsidRPr="00DE4B33">
        <w:t xml:space="preserve"> Nr. T2-226 </w:t>
      </w:r>
      <w:r w:rsidR="00D94DA4" w:rsidRPr="00DE4B33">
        <w:t>„</w:t>
      </w:r>
      <w:r w:rsidRPr="00DE4B33">
        <w:t>Dėl Klaipėdos miesto savivaldybės šilumos ūkio specialiojo plano rengimo pradžios ir planavimo tikslų</w:t>
      </w:r>
      <w:r w:rsidR="00D94DA4" w:rsidRPr="00DE4B33">
        <w:t>“</w:t>
      </w:r>
      <w:r w:rsidRPr="00DE4B33">
        <w:t>.</w:t>
      </w:r>
    </w:p>
    <w:p w:rsidR="00442C3A" w:rsidRPr="00DE4B33" w:rsidRDefault="00442C3A" w:rsidP="00442C3A">
      <w:pPr>
        <w:ind w:firstLine="709"/>
        <w:jc w:val="both"/>
        <w:rPr>
          <w:bCs/>
        </w:rPr>
      </w:pPr>
      <w:r w:rsidRPr="00DE4B33">
        <w:rPr>
          <w:bCs/>
          <w:i/>
        </w:rPr>
        <w:t>Žemėtvarkos srityje</w:t>
      </w:r>
      <w:r w:rsidRPr="00DE4B33">
        <w:rPr>
          <w:bCs/>
        </w:rPr>
        <w:t xml:space="preserve"> 2021 m. užbaigta žemės, reikalingos naujos gatvės tarp Klemiškės ir Tilžės g., paėmimo visuomenės poreikiams procedūra – paimti visuomenės poreikiams 11 žemės sklypų ar jų dalių, iš jų 7 </w:t>
      </w:r>
      <w:r w:rsidR="00D94DA4" w:rsidRPr="00DE4B33">
        <w:rPr>
          <w:rFonts w:eastAsia="Calibri"/>
          <w:b/>
          <w:szCs w:val="20"/>
        </w:rPr>
        <w:t xml:space="preserve">– </w:t>
      </w:r>
      <w:r w:rsidRPr="00DE4B33">
        <w:rPr>
          <w:bCs/>
        </w:rPr>
        <w:t xml:space="preserve">kitos paskirties, susisiekimo ir inžinerinių tinklų koridorių teritorijos, 4 </w:t>
      </w:r>
      <w:r w:rsidR="00D94DA4" w:rsidRPr="00DE4B33">
        <w:rPr>
          <w:rFonts w:eastAsia="Calibri"/>
          <w:b/>
          <w:szCs w:val="20"/>
        </w:rPr>
        <w:t xml:space="preserve">– </w:t>
      </w:r>
      <w:r w:rsidRPr="00DE4B33">
        <w:rPr>
          <w:bCs/>
        </w:rPr>
        <w:t>žemės ūkio paskirties sklypai. Atlaisvinta</w:t>
      </w:r>
      <w:r w:rsidR="00D94DA4" w:rsidRPr="00DE4B33">
        <w:rPr>
          <w:bCs/>
        </w:rPr>
        <w:t>s</w:t>
      </w:r>
      <w:r w:rsidRPr="00DE4B33">
        <w:rPr>
          <w:bCs/>
        </w:rPr>
        <w:t xml:space="preserve"> 1,4382 ha žemės plotas, kuriame bus tiesiama</w:t>
      </w:r>
      <w:r w:rsidR="00452C96">
        <w:rPr>
          <w:bCs/>
        </w:rPr>
        <w:t>s</w:t>
      </w:r>
      <w:r w:rsidRPr="00DE4B33">
        <w:rPr>
          <w:bCs/>
        </w:rPr>
        <w:t xml:space="preserve"> nauja</w:t>
      </w:r>
      <w:r w:rsidR="00452C96">
        <w:rPr>
          <w:bCs/>
        </w:rPr>
        <w:t>s</w:t>
      </w:r>
      <w:r w:rsidRPr="00DE4B33">
        <w:rPr>
          <w:bCs/>
        </w:rPr>
        <w:t xml:space="preserve"> C</w:t>
      </w:r>
      <w:r w:rsidR="00452C96">
        <w:rPr>
          <w:bCs/>
        </w:rPr>
        <w:t> </w:t>
      </w:r>
      <w:r w:rsidRPr="00DE4B33">
        <w:rPr>
          <w:bCs/>
        </w:rPr>
        <w:t>kategorijos gatvės, jungian</w:t>
      </w:r>
      <w:r w:rsidR="00452C96">
        <w:rPr>
          <w:bCs/>
        </w:rPr>
        <w:t>čios</w:t>
      </w:r>
      <w:r w:rsidRPr="00DE4B33">
        <w:rPr>
          <w:bCs/>
        </w:rPr>
        <w:t xml:space="preserve"> Klemiškės gatvę su Tilžės gatve, </w:t>
      </w:r>
      <w:r w:rsidR="00452C96">
        <w:rPr>
          <w:bCs/>
        </w:rPr>
        <w:t>ruožas</w:t>
      </w:r>
      <w:r w:rsidRPr="00DE4B33">
        <w:rPr>
          <w:bCs/>
        </w:rPr>
        <w:t>. Išmokėta 190</w:t>
      </w:r>
      <w:r w:rsidR="00452C96">
        <w:rPr>
          <w:bCs/>
        </w:rPr>
        <w:t> </w:t>
      </w:r>
      <w:r w:rsidRPr="00DE4B33">
        <w:rPr>
          <w:bCs/>
        </w:rPr>
        <w:t xml:space="preserve">583 Eur kompensacijos. </w:t>
      </w:r>
    </w:p>
    <w:p w:rsidR="00442C3A" w:rsidRPr="00DE4B33" w:rsidRDefault="00442C3A" w:rsidP="00442C3A">
      <w:pPr>
        <w:ind w:firstLine="709"/>
        <w:jc w:val="both"/>
        <w:rPr>
          <w:bCs/>
        </w:rPr>
      </w:pPr>
      <w:r w:rsidRPr="00DE4B33">
        <w:rPr>
          <w:bCs/>
        </w:rPr>
        <w:t xml:space="preserve">Pradėtos žemės paėmimo visuomenės poreikiams procedūros – pateikti prašymai </w:t>
      </w:r>
      <w:r w:rsidRPr="00DE4B33">
        <w:t>Nacionalinei žemės tarnybai (toliau – NŽT)</w:t>
      </w:r>
      <w:r w:rsidRPr="00DE4B33">
        <w:rPr>
          <w:bCs/>
        </w:rPr>
        <w:t xml:space="preserve"> dėl žemės, esančios prie pastatų Nemuno g. 113, Nemuno</w:t>
      </w:r>
      <w:r w:rsidR="00452C96">
        <w:rPr>
          <w:bCs/>
        </w:rPr>
        <w:t> </w:t>
      </w:r>
      <w:r w:rsidRPr="00DE4B33">
        <w:rPr>
          <w:bCs/>
        </w:rPr>
        <w:t>g. 133 (įskaitant gyvenamosios paskirties patalpas ir ūkio paskirties pastatus), reikali</w:t>
      </w:r>
      <w:r w:rsidR="00D94DA4" w:rsidRPr="00DE4B33">
        <w:rPr>
          <w:bCs/>
        </w:rPr>
        <w:t>ngos Nemuno g.</w:t>
      </w:r>
      <w:r w:rsidR="00F15D55">
        <w:rPr>
          <w:bCs/>
        </w:rPr>
        <w:t xml:space="preserve"> </w:t>
      </w:r>
      <w:r w:rsidR="00D94DA4" w:rsidRPr="00DE4B33">
        <w:rPr>
          <w:bCs/>
        </w:rPr>
        <w:t>rekonstrukcijai</w:t>
      </w:r>
      <w:r w:rsidR="00452C96">
        <w:rPr>
          <w:bCs/>
        </w:rPr>
        <w:t>,</w:t>
      </w:r>
      <w:r w:rsidRPr="00DE4B33">
        <w:rPr>
          <w:bCs/>
        </w:rPr>
        <w:t xml:space="preserve"> ir žemės, esančios prie pastatų Didžioji Vandens g.</w:t>
      </w:r>
      <w:r w:rsidR="00452C96">
        <w:rPr>
          <w:bCs/>
        </w:rPr>
        <w:t xml:space="preserve"> </w:t>
      </w:r>
      <w:r w:rsidRPr="00DE4B33">
        <w:rPr>
          <w:bCs/>
        </w:rPr>
        <w:t>28B (įskaitant 7</w:t>
      </w:r>
      <w:r w:rsidR="00452C96">
        <w:rPr>
          <w:bCs/>
        </w:rPr>
        <w:t> </w:t>
      </w:r>
      <w:r w:rsidRPr="00DE4B33">
        <w:rPr>
          <w:bCs/>
        </w:rPr>
        <w:t>garažų paskirties patalpas), reikalingos Pylimo g. rekonstrukcijai. Procedūros užbaigimas buvo numatytas 2021</w:t>
      </w:r>
      <w:r w:rsidR="00452C96">
        <w:rPr>
          <w:bCs/>
        </w:rPr>
        <w:t>–</w:t>
      </w:r>
      <w:r w:rsidRPr="00DE4B33">
        <w:rPr>
          <w:bCs/>
        </w:rPr>
        <w:t xml:space="preserve">2022 m. Deja, NŽT sprendimai dėl procedūros pradžios iki 2021 m. pabaigos nebuvo priimti, nors prašymas dėl Nemuno g. 113, 133 buvo pateiktas 2021 m. sausio mėnesį, o dėl Didžioji Vandens </w:t>
      </w:r>
      <w:r w:rsidR="00452C96">
        <w:rPr>
          <w:bCs/>
        </w:rPr>
        <w:t xml:space="preserve">g. </w:t>
      </w:r>
      <w:r w:rsidRPr="00DE4B33">
        <w:rPr>
          <w:bCs/>
        </w:rPr>
        <w:t xml:space="preserve">28B </w:t>
      </w:r>
      <w:r w:rsidRPr="00DE4B33">
        <w:t>–</w:t>
      </w:r>
      <w:r w:rsidRPr="00DE4B33">
        <w:rPr>
          <w:bCs/>
        </w:rPr>
        <w:t xml:space="preserve"> 2021 m. spalio mėn</w:t>
      </w:r>
      <w:r w:rsidR="00A96D93">
        <w:rPr>
          <w:bCs/>
        </w:rPr>
        <w:t>.</w:t>
      </w:r>
    </w:p>
    <w:p w:rsidR="00442C3A" w:rsidRPr="00DE4B33" w:rsidRDefault="00442C3A" w:rsidP="00442C3A">
      <w:pPr>
        <w:ind w:firstLine="709"/>
        <w:jc w:val="both"/>
        <w:rPr>
          <w:bCs/>
        </w:rPr>
      </w:pPr>
      <w:r w:rsidRPr="00DE4B33">
        <w:rPr>
          <w:bCs/>
        </w:rPr>
        <w:t>2021 m. sėkmingai vyko 29 valstybinės žemės parda</w:t>
      </w:r>
      <w:r w:rsidR="00D94DA4" w:rsidRPr="00DE4B33">
        <w:rPr>
          <w:bCs/>
        </w:rPr>
        <w:t>vimo ir nuomos aukcionai (iš jų</w:t>
      </w:r>
      <w:r w:rsidRPr="00DE4B33">
        <w:rPr>
          <w:bCs/>
        </w:rPr>
        <w:t xml:space="preserve"> parduota 18 žemės sklypų už </w:t>
      </w:r>
      <w:r w:rsidRPr="00DE4B33">
        <w:t>2 579 508</w:t>
      </w:r>
      <w:r w:rsidRPr="00DE4B33">
        <w:rPr>
          <w:b/>
          <w:i/>
        </w:rPr>
        <w:t xml:space="preserve"> </w:t>
      </w:r>
      <w:r w:rsidRPr="00DE4B33">
        <w:t>Eur)</w:t>
      </w:r>
      <w:r w:rsidRPr="00DE4B33">
        <w:rPr>
          <w:bCs/>
        </w:rPr>
        <w:t>, iš kur</w:t>
      </w:r>
      <w:r w:rsidR="00D94DA4" w:rsidRPr="00DE4B33">
        <w:rPr>
          <w:bCs/>
        </w:rPr>
        <w:t xml:space="preserve">ių apie 1 300 000 Eur papildė </w:t>
      </w:r>
      <w:r w:rsidR="00656AFC">
        <w:rPr>
          <w:bCs/>
        </w:rPr>
        <w:t>S</w:t>
      </w:r>
      <w:r w:rsidRPr="00DE4B33">
        <w:rPr>
          <w:bCs/>
        </w:rPr>
        <w:t xml:space="preserve">avivaldybės biudžetą. Dar dėl 6 žemės sklypų 2021 m. pabaigoje paskelbti aukcionai, kurie bus vykdomi 2022 m. pradžioje. </w:t>
      </w:r>
    </w:p>
    <w:p w:rsidR="00442C3A" w:rsidRPr="00DE4B33" w:rsidRDefault="00442C3A" w:rsidP="00A96D93">
      <w:pPr>
        <w:ind w:firstLine="709"/>
        <w:jc w:val="both"/>
        <w:rPr>
          <w:bCs/>
        </w:rPr>
      </w:pPr>
      <w:r w:rsidRPr="00DE4B33">
        <w:rPr>
          <w:bCs/>
        </w:rPr>
        <w:t xml:space="preserve">Žymus pagyvėjimas stebimas žemės sklypų, skirtų individulių gyvenamųjų namų statybai, </w:t>
      </w:r>
      <w:r w:rsidRPr="00873EB4">
        <w:rPr>
          <w:bCs/>
        </w:rPr>
        <w:t>pirkim</w:t>
      </w:r>
      <w:r w:rsidR="00BD07A7" w:rsidRPr="00873EB4">
        <w:rPr>
          <w:bCs/>
        </w:rPr>
        <w:t xml:space="preserve">o </w:t>
      </w:r>
      <w:r w:rsidR="00873EB4">
        <w:rPr>
          <w:bCs/>
        </w:rPr>
        <w:t>srityje</w:t>
      </w:r>
      <w:r w:rsidRPr="00DE4B33">
        <w:rPr>
          <w:bCs/>
        </w:rPr>
        <w:t>. Parduota 13 tokių sklypų</w:t>
      </w:r>
      <w:r w:rsidRPr="00A024C2">
        <w:rPr>
          <w:bCs/>
        </w:rPr>
        <w:t xml:space="preserve">, </w:t>
      </w:r>
      <w:r w:rsidR="00A024C2" w:rsidRPr="00A024C2">
        <w:rPr>
          <w:bCs/>
        </w:rPr>
        <w:t>iš jų 10</w:t>
      </w:r>
      <w:r w:rsidR="00D76015" w:rsidRPr="00A024C2">
        <w:rPr>
          <w:bCs/>
          <w:color w:val="FF0000"/>
        </w:rPr>
        <w:t xml:space="preserve"> </w:t>
      </w:r>
      <w:r w:rsidRPr="00A024C2">
        <w:rPr>
          <w:bCs/>
        </w:rPr>
        <w:t>Paupių gyvenamajame kvartale</w:t>
      </w:r>
      <w:r w:rsidRPr="00DE4B33">
        <w:rPr>
          <w:bCs/>
        </w:rPr>
        <w:t xml:space="preserve"> (buvusių sodų vietoje), nors 2 m. iš eilės šie sklypai nesulaukė pirkėjų. </w:t>
      </w:r>
    </w:p>
    <w:p w:rsidR="00442C3A" w:rsidRPr="00DE4B33" w:rsidRDefault="00D94DA4" w:rsidP="00A96D93">
      <w:pPr>
        <w:tabs>
          <w:tab w:val="left" w:pos="0"/>
          <w:tab w:val="left" w:pos="709"/>
        </w:tabs>
        <w:ind w:firstLine="709"/>
        <w:jc w:val="both"/>
        <w:rPr>
          <w:bCs/>
        </w:rPr>
      </w:pPr>
      <w:r w:rsidRPr="00DE4B33">
        <w:rPr>
          <w:bCs/>
        </w:rPr>
        <w:t>2021 m. išnagrinėti 89 asmenų prašymai</w:t>
      </w:r>
      <w:r w:rsidR="00442C3A" w:rsidRPr="00DE4B33">
        <w:rPr>
          <w:bCs/>
        </w:rPr>
        <w:t xml:space="preserve"> dėl žemės valdų projektų rengimo, išduoti 75</w:t>
      </w:r>
      <w:r w:rsidR="00AF7669">
        <w:rPr>
          <w:bCs/>
        </w:rPr>
        <w:t> </w:t>
      </w:r>
      <w:r w:rsidR="00442C3A" w:rsidRPr="00DE4B33">
        <w:rPr>
          <w:bCs/>
        </w:rPr>
        <w:t>reikalavimai projektams rengti. I</w:t>
      </w:r>
      <w:r w:rsidRPr="00DE4B33">
        <w:rPr>
          <w:bCs/>
        </w:rPr>
        <w:t>nicijuota 16 projektų</w:t>
      </w:r>
      <w:r w:rsidR="00AF7669">
        <w:rPr>
          <w:bCs/>
        </w:rPr>
        <w:t>,</w:t>
      </w:r>
      <w:r w:rsidRPr="00DE4B33">
        <w:rPr>
          <w:bCs/>
        </w:rPr>
        <w:t xml:space="preserve"> rengiamų </w:t>
      </w:r>
      <w:r w:rsidR="005424A9">
        <w:rPr>
          <w:bCs/>
        </w:rPr>
        <w:t>S</w:t>
      </w:r>
      <w:r w:rsidR="00442C3A" w:rsidRPr="00DE4B33">
        <w:rPr>
          <w:bCs/>
        </w:rPr>
        <w:t xml:space="preserve">avivaldybės biudžeto lėšomis </w:t>
      </w:r>
      <w:r w:rsidR="00442C3A" w:rsidRPr="00DE4B33">
        <w:t>–</w:t>
      </w:r>
      <w:r w:rsidR="00442C3A" w:rsidRPr="00DE4B33">
        <w:rPr>
          <w:bCs/>
        </w:rPr>
        <w:t xml:space="preserve"> tai sklypų suformavimas gatv</w:t>
      </w:r>
      <w:r w:rsidR="00AF7669">
        <w:rPr>
          <w:bCs/>
        </w:rPr>
        <w:t>ėms</w:t>
      </w:r>
      <w:r w:rsidR="00442C3A" w:rsidRPr="00DE4B33">
        <w:rPr>
          <w:bCs/>
        </w:rPr>
        <w:t xml:space="preserve"> eksploat</w:t>
      </w:r>
      <w:r w:rsidR="00AF7669">
        <w:rPr>
          <w:bCs/>
        </w:rPr>
        <w:t>uot</w:t>
      </w:r>
      <w:r w:rsidR="00442C3A" w:rsidRPr="00DE4B33">
        <w:rPr>
          <w:bCs/>
        </w:rPr>
        <w:t xml:space="preserve">i, automobilių </w:t>
      </w:r>
      <w:r w:rsidR="00AF7669">
        <w:rPr>
          <w:bCs/>
        </w:rPr>
        <w:t>stovėjimo aikštelėms</w:t>
      </w:r>
      <w:r w:rsidR="00442C3A" w:rsidRPr="00DE4B33">
        <w:rPr>
          <w:bCs/>
        </w:rPr>
        <w:t xml:space="preserve"> įreng</w:t>
      </w:r>
      <w:r w:rsidR="00AF7669">
        <w:rPr>
          <w:bCs/>
        </w:rPr>
        <w:t>t</w:t>
      </w:r>
      <w:r w:rsidR="00442C3A" w:rsidRPr="00DE4B33">
        <w:rPr>
          <w:bCs/>
        </w:rPr>
        <w:t>i, sklypų prie daugiabučių namų suformavimas. Patvirtinti 82 žemės valdų projektai (2020 m. patvirtinti 66</w:t>
      </w:r>
      <w:r w:rsidR="00AF7669">
        <w:rPr>
          <w:bCs/>
        </w:rPr>
        <w:t> </w:t>
      </w:r>
      <w:r w:rsidR="00442C3A" w:rsidRPr="00DE4B33">
        <w:rPr>
          <w:bCs/>
        </w:rPr>
        <w:t xml:space="preserve">projektai) , iš jų: prie </w:t>
      </w:r>
      <w:r w:rsidR="005424A9">
        <w:rPr>
          <w:bCs/>
        </w:rPr>
        <w:t>S</w:t>
      </w:r>
      <w:r w:rsidR="00442C3A" w:rsidRPr="00DE4B33">
        <w:rPr>
          <w:bCs/>
        </w:rPr>
        <w:t xml:space="preserve">avivaldybės gatvių – 11 projektų, prie esamų bendro naudojimo želdynų </w:t>
      </w:r>
      <w:r w:rsidR="00442C3A" w:rsidRPr="00DE4B33">
        <w:t>–</w:t>
      </w:r>
      <w:r w:rsidR="00442C3A" w:rsidRPr="00DE4B33">
        <w:rPr>
          <w:bCs/>
        </w:rPr>
        <w:t xml:space="preserve"> 7</w:t>
      </w:r>
      <w:r w:rsidR="00AF7669">
        <w:rPr>
          <w:bCs/>
        </w:rPr>
        <w:t> projektai</w:t>
      </w:r>
      <w:r w:rsidR="00442C3A" w:rsidRPr="00DE4B33">
        <w:rPr>
          <w:bCs/>
        </w:rPr>
        <w:t>, daugiabučių namų – 8 projektai.</w:t>
      </w:r>
    </w:p>
    <w:p w:rsidR="00442C3A" w:rsidRPr="00DE4B33" w:rsidRDefault="00442C3A" w:rsidP="00A96D93">
      <w:pPr>
        <w:tabs>
          <w:tab w:val="left" w:pos="0"/>
          <w:tab w:val="num" w:pos="709"/>
        </w:tabs>
        <w:ind w:firstLine="709"/>
        <w:jc w:val="both"/>
        <w:rPr>
          <w:bCs/>
        </w:rPr>
      </w:pPr>
      <w:r w:rsidRPr="00DE4B33">
        <w:rPr>
          <w:bCs/>
        </w:rPr>
        <w:t>Pakeista 47 žemės sklypų paskirtis iš žemės ūkio į kitos paskirties. Žemės sklypų formavimo ir pertvarkymo (žemės valdų) projektų parengimas, žemės naudojimo paskirties keitimo supaprastinta galimybė sudarė sąlygas ilgą laiką buvusioje nenaudojamoje teritorijoje tarp krašto kelio A13 Palanga</w:t>
      </w:r>
      <w:r w:rsidRPr="00DE4B33">
        <w:t>–</w:t>
      </w:r>
      <w:r w:rsidRPr="00DE4B33">
        <w:rPr>
          <w:bCs/>
        </w:rPr>
        <w:t xml:space="preserve">Šilutė, Liepų g., Slengių g. ir Danės upės statyti gyvenamuosius namus, vystyti inžinerinę infrastruktūrą, stabdyti Klaipėdos miesto gyventojų persikėlimą į priemiesčio teritorijas. </w:t>
      </w:r>
    </w:p>
    <w:p w:rsidR="00442C3A" w:rsidRPr="00DE4B33" w:rsidRDefault="00442C3A" w:rsidP="00442C3A">
      <w:pPr>
        <w:ind w:firstLine="709"/>
        <w:jc w:val="both"/>
        <w:rPr>
          <w:lang w:eastAsia="lt-LT"/>
        </w:rPr>
      </w:pPr>
      <w:r w:rsidRPr="00DE4B33">
        <w:rPr>
          <w:i/>
          <w:lang w:eastAsia="lt-LT"/>
        </w:rPr>
        <w:t>Statybą leidžiančių dokumentų išdavimas ir statinių priežiūra.</w:t>
      </w:r>
      <w:r w:rsidRPr="00DE4B33">
        <w:rPr>
          <w:lang w:eastAsia="lt-LT"/>
        </w:rPr>
        <w:t xml:space="preserve"> </w:t>
      </w:r>
      <w:r w:rsidR="00AF7669">
        <w:rPr>
          <w:lang w:eastAsia="lt-LT"/>
        </w:rPr>
        <w:t>Pal</w:t>
      </w:r>
      <w:r w:rsidRPr="00DE4B33">
        <w:rPr>
          <w:lang w:eastAsia="lt-LT"/>
        </w:rPr>
        <w:t>ygin</w:t>
      </w:r>
      <w:r w:rsidR="00FD430E">
        <w:rPr>
          <w:lang w:eastAsia="lt-LT"/>
        </w:rPr>
        <w:t>ti</w:t>
      </w:r>
      <w:r w:rsidRPr="00DE4B33">
        <w:rPr>
          <w:lang w:eastAsia="lt-LT"/>
        </w:rPr>
        <w:t xml:space="preserve"> su 2020 m.</w:t>
      </w:r>
      <w:r w:rsidR="00D3414C" w:rsidRPr="00DE4B33">
        <w:rPr>
          <w:lang w:eastAsia="lt-LT"/>
        </w:rPr>
        <w:t>,</w:t>
      </w:r>
      <w:r w:rsidRPr="00DE4B33">
        <w:t xml:space="preserve"> padidėjo</w:t>
      </w:r>
      <w:r w:rsidRPr="00DE4B33">
        <w:rPr>
          <w:lang w:eastAsia="lt-LT"/>
        </w:rPr>
        <w:t xml:space="preserve"> išduotų statybos leidimų skaičius (žr. 2 lentelę). </w:t>
      </w:r>
    </w:p>
    <w:p w:rsidR="00563883" w:rsidRDefault="00563883" w:rsidP="00563883">
      <w:pPr>
        <w:jc w:val="center"/>
        <w:rPr>
          <w:b/>
          <w:lang w:eastAsia="lt-LT"/>
        </w:rPr>
      </w:pPr>
    </w:p>
    <w:p w:rsidR="00442C3A" w:rsidRPr="00DE4B33" w:rsidRDefault="00563883" w:rsidP="00C02560">
      <w:pPr>
        <w:ind w:firstLine="709"/>
        <w:rPr>
          <w:lang w:eastAsia="lt-LT"/>
        </w:rPr>
      </w:pPr>
      <w:r w:rsidRPr="00DE4B33">
        <w:rPr>
          <w:b/>
          <w:lang w:eastAsia="lt-LT"/>
        </w:rPr>
        <w:t xml:space="preserve">2 lentelė. </w:t>
      </w:r>
      <w:r w:rsidRPr="00DE4B33">
        <w:rPr>
          <w:lang w:eastAsia="lt-LT"/>
        </w:rPr>
        <w:t>2020–2021 m. išduoti statybą leidžiantys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88"/>
        <w:gridCol w:w="1488"/>
      </w:tblGrid>
      <w:tr w:rsidR="00442C3A" w:rsidRPr="00DE4B33" w:rsidTr="00B71941">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jc w:val="center"/>
              <w:rPr>
                <w:b/>
                <w:lang w:eastAsia="lt-LT"/>
              </w:rPr>
            </w:pPr>
            <w:r w:rsidRPr="00DE4B33">
              <w:rPr>
                <w:b/>
                <w:lang w:eastAsia="lt-LT"/>
              </w:rPr>
              <w:t>Statybą leidžiantys dokumentai – leidimai</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73"/>
              <w:jc w:val="center"/>
              <w:rPr>
                <w:b/>
                <w:lang w:eastAsia="lt-LT"/>
              </w:rPr>
            </w:pPr>
            <w:r w:rsidRPr="00DE4B33">
              <w:rPr>
                <w:b/>
                <w:lang w:eastAsia="lt-LT"/>
              </w:rPr>
              <w:t>2020 m.</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2021 m.</w:t>
            </w:r>
          </w:p>
        </w:tc>
      </w:tr>
      <w:tr w:rsidR="00442C3A" w:rsidRPr="00DE4B33" w:rsidTr="00B71941">
        <w:trPr>
          <w:trHeight w:val="20"/>
        </w:trPr>
        <w:tc>
          <w:tcPr>
            <w:tcW w:w="6771" w:type="dxa"/>
            <w:tcBorders>
              <w:top w:val="single" w:sz="4" w:space="0" w:color="auto"/>
              <w:left w:val="single" w:sz="4" w:space="0" w:color="auto"/>
              <w:bottom w:val="single" w:sz="4" w:space="0" w:color="auto"/>
              <w:right w:val="single" w:sz="4" w:space="0" w:color="auto"/>
            </w:tcBorders>
            <w:shd w:val="clear" w:color="auto" w:fill="D9D9D9"/>
          </w:tcPr>
          <w:p w:rsidR="00442C3A" w:rsidRPr="00DE4B33" w:rsidRDefault="00442C3A" w:rsidP="00B71941">
            <w:pPr>
              <w:spacing w:line="276" w:lineRule="auto"/>
              <w:ind w:firstLine="22"/>
              <w:jc w:val="center"/>
              <w:rPr>
                <w:b/>
                <w:lang w:eastAsia="lt-LT"/>
              </w:rPr>
            </w:pPr>
            <w:r w:rsidRPr="00DE4B33">
              <w:rPr>
                <w:b/>
                <w:lang w:eastAsia="lt-LT"/>
              </w:rPr>
              <w:t>Iš viso išduota</w:t>
            </w:r>
          </w:p>
        </w:tc>
        <w:tc>
          <w:tcPr>
            <w:tcW w:w="1488" w:type="dxa"/>
            <w:tcBorders>
              <w:top w:val="single" w:sz="4" w:space="0" w:color="auto"/>
              <w:left w:val="single" w:sz="4" w:space="0" w:color="auto"/>
              <w:bottom w:val="single" w:sz="4" w:space="0" w:color="auto"/>
              <w:right w:val="single" w:sz="4" w:space="0" w:color="auto"/>
            </w:tcBorders>
            <w:shd w:val="clear" w:color="auto" w:fill="D9D9D9"/>
          </w:tcPr>
          <w:p w:rsidR="00442C3A" w:rsidRPr="00DE4B33" w:rsidRDefault="00442C3A" w:rsidP="00B71941">
            <w:pPr>
              <w:spacing w:line="276" w:lineRule="auto"/>
              <w:ind w:firstLine="142"/>
              <w:jc w:val="center"/>
              <w:rPr>
                <w:b/>
                <w:lang w:eastAsia="lt-LT"/>
              </w:rPr>
            </w:pPr>
            <w:r w:rsidRPr="00DE4B33">
              <w:rPr>
                <w:b/>
                <w:lang w:eastAsia="lt-LT"/>
              </w:rPr>
              <w:t>488</w:t>
            </w:r>
          </w:p>
        </w:tc>
        <w:tc>
          <w:tcPr>
            <w:tcW w:w="1488" w:type="dxa"/>
            <w:tcBorders>
              <w:top w:val="single" w:sz="4" w:space="0" w:color="auto"/>
              <w:left w:val="single" w:sz="4" w:space="0" w:color="auto"/>
              <w:bottom w:val="single" w:sz="4" w:space="0" w:color="auto"/>
              <w:right w:val="single" w:sz="4" w:space="0" w:color="auto"/>
            </w:tcBorders>
            <w:shd w:val="clear" w:color="auto" w:fill="D9D9D9"/>
          </w:tcPr>
          <w:p w:rsidR="00442C3A" w:rsidRPr="00DE4B33" w:rsidRDefault="00442C3A" w:rsidP="00B71941">
            <w:pPr>
              <w:jc w:val="center"/>
              <w:rPr>
                <w:b/>
              </w:rPr>
            </w:pPr>
            <w:r w:rsidRPr="00DE4B33">
              <w:rPr>
                <w:b/>
              </w:rPr>
              <w:t>540</w:t>
            </w:r>
          </w:p>
        </w:tc>
      </w:tr>
      <w:tr w:rsidR="00442C3A" w:rsidRPr="00DE4B33" w:rsidTr="00B71941">
        <w:trPr>
          <w:trHeight w:val="2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lang w:eastAsia="lt-LT"/>
              </w:rPr>
            </w:pPr>
            <w:r w:rsidRPr="00DE4B33">
              <w:rPr>
                <w:lang w:eastAsia="lt-LT"/>
              </w:rPr>
              <w:t>Iš jų:</w:t>
            </w:r>
          </w:p>
        </w:tc>
        <w:tc>
          <w:tcPr>
            <w:tcW w:w="1488" w:type="dxa"/>
            <w:tcBorders>
              <w:top w:val="single" w:sz="4" w:space="0" w:color="auto"/>
              <w:left w:val="single" w:sz="4" w:space="0" w:color="auto"/>
              <w:bottom w:val="single" w:sz="4" w:space="0" w:color="auto"/>
              <w:right w:val="single" w:sz="4" w:space="0" w:color="auto"/>
            </w:tcBorders>
          </w:tcPr>
          <w:p w:rsidR="00442C3A" w:rsidRPr="00DE4B33" w:rsidRDefault="00442C3A" w:rsidP="00B71941">
            <w:pPr>
              <w:ind w:firstLine="142"/>
              <w:rPr>
                <w:b/>
                <w:lang w:eastAsia="lt-LT"/>
              </w:rPr>
            </w:pPr>
          </w:p>
        </w:tc>
        <w:tc>
          <w:tcPr>
            <w:tcW w:w="1488" w:type="dxa"/>
            <w:tcBorders>
              <w:top w:val="single" w:sz="4" w:space="0" w:color="auto"/>
              <w:left w:val="single" w:sz="4" w:space="0" w:color="auto"/>
              <w:bottom w:val="single" w:sz="4" w:space="0" w:color="auto"/>
              <w:right w:val="single" w:sz="4" w:space="0" w:color="auto"/>
            </w:tcBorders>
          </w:tcPr>
          <w:p w:rsidR="00442C3A" w:rsidRPr="00DE4B33" w:rsidRDefault="00442C3A" w:rsidP="00B71941">
            <w:pPr>
              <w:jc w:val="center"/>
            </w:pP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lang w:eastAsia="lt-LT"/>
              </w:rPr>
            </w:pPr>
            <w:r w:rsidRPr="00DE4B33">
              <w:rPr>
                <w:lang w:eastAsia="lt-LT"/>
              </w:rPr>
              <w:t>Išduota statybos leidimų pastatų atnaujinimui (modernizavimui) (LAP)</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lang w:eastAsia="lt-LT"/>
              </w:rPr>
            </w:pPr>
            <w:r w:rsidRPr="00DE4B33">
              <w:rPr>
                <w:lang w:eastAsia="lt-LT"/>
              </w:rPr>
              <w:t>35</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40</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lang w:eastAsia="lt-LT"/>
              </w:rPr>
            </w:pPr>
            <w:r w:rsidRPr="00DE4B33">
              <w:rPr>
                <w:lang w:eastAsia="lt-LT"/>
              </w:rPr>
              <w:t>Išduota statybos leidimų neypatingų statinių rekonstravimui (LRS) bei naujai statybai (LSNS)</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lang w:eastAsia="lt-LT"/>
              </w:rPr>
            </w:pPr>
            <w:r w:rsidRPr="00DE4B33">
              <w:rPr>
                <w:lang w:eastAsia="lt-LT"/>
              </w:rPr>
              <w:t>302</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320</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lang w:eastAsia="lt-LT"/>
              </w:rPr>
            </w:pPr>
            <w:r w:rsidRPr="00DE4B33">
              <w:rPr>
                <w:lang w:eastAsia="lt-LT"/>
              </w:rPr>
              <w:t>Išduota statybos leidimų ypatingų statinių rekonstravimui (LRS) bei naujai statybai (LSNS)</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lang w:eastAsia="lt-LT"/>
              </w:rPr>
            </w:pPr>
            <w:r w:rsidRPr="00DE4B33">
              <w:rPr>
                <w:lang w:eastAsia="lt-LT"/>
              </w:rPr>
              <w:t>28</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21</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lang w:eastAsia="lt-LT"/>
              </w:rPr>
            </w:pPr>
            <w:r w:rsidRPr="00DE4B33">
              <w:rPr>
                <w:lang w:eastAsia="lt-LT"/>
              </w:rPr>
              <w:t>Išduota kitų statybos leidimų (statinių griovimui, paprastajam remontui, paskirties keitimui)</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lang w:eastAsia="lt-LT"/>
              </w:rPr>
            </w:pPr>
            <w:r w:rsidRPr="00DE4B33">
              <w:rPr>
                <w:lang w:eastAsia="lt-LT"/>
              </w:rPr>
              <w:t>123</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159</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b/>
                <w:lang w:eastAsia="lt-LT"/>
              </w:rPr>
            </w:pPr>
            <w:r w:rsidRPr="00DE4B33">
              <w:rPr>
                <w:b/>
                <w:lang w:eastAsia="lt-LT"/>
              </w:rPr>
              <w:t>Pateiktų prašymų išduoti statybą leidžiantį dokumentą ir patikrintų techninių projektų kiekis (vnt.)</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2307</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b/>
              </w:rPr>
            </w:pPr>
            <w:r w:rsidRPr="00DE4B33">
              <w:rPr>
                <w:b/>
              </w:rPr>
              <w:t>2200</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22"/>
              <w:rPr>
                <w:b/>
                <w:lang w:eastAsia="lt-LT"/>
              </w:rPr>
            </w:pPr>
            <w:r w:rsidRPr="00DE4B33">
              <w:rPr>
                <w:b/>
                <w:lang w:eastAsia="lt-LT"/>
              </w:rPr>
              <w:t>Surinkta lėšų iš valstybės rinkliavos už statybą leidžiančių dokumentų išdavimą (tūkst. Eur)</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39,3</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b/>
              </w:rPr>
            </w:pPr>
            <w:r w:rsidRPr="00DE4B33">
              <w:rPr>
                <w:b/>
              </w:rPr>
              <w:t>42,78</w:t>
            </w:r>
          </w:p>
          <w:p w:rsidR="00442C3A" w:rsidRPr="00DE4B33" w:rsidRDefault="00442C3A" w:rsidP="00B71941">
            <w:pPr>
              <w:ind w:firstLine="142"/>
              <w:jc w:val="center"/>
              <w:rPr>
                <w:b/>
                <w:lang w:eastAsia="lt-LT"/>
              </w:rPr>
            </w:pP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42C3A" w:rsidRPr="00DE4B33" w:rsidRDefault="00442C3A" w:rsidP="00B71941">
            <w:pPr>
              <w:ind w:firstLine="22"/>
              <w:rPr>
                <w:b/>
                <w:lang w:eastAsia="lt-LT"/>
              </w:rPr>
            </w:pPr>
            <w:r w:rsidRPr="00DE4B33">
              <w:rPr>
                <w:b/>
                <w:lang w:eastAsia="lt-LT"/>
              </w:rPr>
              <w:t>Surinkta lėšų infrastruktūros plėtrai (tūkst. Eur)</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b/>
              </w:rPr>
            </w:pPr>
            <w:r w:rsidRPr="00DE4B33">
              <w:rPr>
                <w:b/>
              </w:rPr>
              <w:t>482,85</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42C3A" w:rsidRPr="00DE4B33" w:rsidRDefault="00442C3A" w:rsidP="00B71941">
            <w:pPr>
              <w:ind w:firstLine="22"/>
              <w:rPr>
                <w:lang w:eastAsia="lt-LT"/>
              </w:rPr>
            </w:pPr>
            <w:r w:rsidRPr="00DE4B33">
              <w:rPr>
                <w:lang w:eastAsia="lt-LT"/>
              </w:rPr>
              <w:t>Iš jų:</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b/>
              </w:rPr>
            </w:pP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42C3A" w:rsidRPr="00DE4B33" w:rsidRDefault="00442C3A" w:rsidP="00B71941">
            <w:pPr>
              <w:ind w:firstLine="22"/>
              <w:rPr>
                <w:lang w:eastAsia="lt-LT"/>
              </w:rPr>
            </w:pPr>
            <w:r w:rsidRPr="00DE4B33">
              <w:rPr>
                <w:lang w:eastAsia="lt-LT"/>
              </w:rPr>
              <w:t>Surinkta lėšų iš įmokų neprioritetinės infrastruktūros plėtrai (tūkst.</w:t>
            </w:r>
            <w:r w:rsidR="00FD430E">
              <w:rPr>
                <w:lang w:eastAsia="lt-LT"/>
              </w:rPr>
              <w:t> </w:t>
            </w:r>
            <w:r w:rsidRPr="00DE4B33">
              <w:rPr>
                <w:lang w:eastAsia="lt-LT"/>
              </w:rPr>
              <w:t>Eur)</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343,4</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42C3A" w:rsidRPr="00DE4B33" w:rsidRDefault="00442C3A" w:rsidP="00B71941">
            <w:pPr>
              <w:ind w:firstLine="22"/>
              <w:rPr>
                <w:lang w:eastAsia="lt-LT"/>
              </w:rPr>
            </w:pPr>
            <w:r w:rsidRPr="00DE4B33">
              <w:rPr>
                <w:lang w:eastAsia="lt-LT"/>
              </w:rPr>
              <w:t>Surinkta lėšų iš įmokų prioritetinės infrastruktūros plėtrai (tūkst.</w:t>
            </w:r>
            <w:r w:rsidR="00FD430E">
              <w:rPr>
                <w:lang w:eastAsia="lt-LT"/>
              </w:rPr>
              <w:t> </w:t>
            </w:r>
            <w:r w:rsidRPr="00DE4B33">
              <w:rPr>
                <w:lang w:eastAsia="lt-LT"/>
              </w:rPr>
              <w:t>Eur)</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b/>
                <w:lang w:eastAsia="lt-LT"/>
              </w:rPr>
            </w:pPr>
            <w:r w:rsidRPr="00DE4B33">
              <w:rPr>
                <w:b/>
                <w:lang w:eastAsia="lt-LT"/>
              </w:rPr>
              <w:t>-</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125,41</w:t>
            </w:r>
          </w:p>
        </w:tc>
      </w:tr>
      <w:tr w:rsidR="00442C3A" w:rsidRPr="00DE4B33" w:rsidTr="00B71941">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42C3A" w:rsidRPr="00DE4B33" w:rsidRDefault="00442C3A" w:rsidP="00B71941">
            <w:pPr>
              <w:ind w:firstLine="22"/>
              <w:rPr>
                <w:lang w:eastAsia="lt-LT"/>
              </w:rPr>
            </w:pPr>
            <w:r w:rsidRPr="00DE4B33">
              <w:rPr>
                <w:lang w:eastAsia="lt-LT"/>
              </w:rPr>
              <w:t xml:space="preserve">Surinkta lėšų iš inžinerinės ir socialinės </w:t>
            </w:r>
            <w:r w:rsidR="005424A9">
              <w:rPr>
                <w:lang w:eastAsia="lt-LT"/>
              </w:rPr>
              <w:t>S</w:t>
            </w:r>
            <w:r w:rsidRPr="00DE4B33">
              <w:rPr>
                <w:lang w:eastAsia="lt-LT"/>
              </w:rPr>
              <w:t>avivaldybės infrastruktūros plėtros įmokų (tūkst. Eur)</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ind w:firstLine="142"/>
              <w:jc w:val="center"/>
              <w:rPr>
                <w:lang w:eastAsia="lt-LT"/>
              </w:rPr>
            </w:pPr>
            <w:r w:rsidRPr="00DE4B33">
              <w:rPr>
                <w:lang w:eastAsia="lt-LT"/>
              </w:rPr>
              <w:t>-</w:t>
            </w:r>
          </w:p>
        </w:tc>
        <w:tc>
          <w:tcPr>
            <w:tcW w:w="148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14,04</w:t>
            </w:r>
          </w:p>
        </w:tc>
      </w:tr>
    </w:tbl>
    <w:p w:rsidR="00442C3A" w:rsidRPr="00DE4B33" w:rsidRDefault="00442C3A" w:rsidP="00442C3A">
      <w:pPr>
        <w:jc w:val="center"/>
        <w:rPr>
          <w:b/>
          <w:lang w:eastAsia="lt-LT"/>
        </w:rPr>
      </w:pPr>
    </w:p>
    <w:p w:rsidR="00442C3A" w:rsidRPr="00DE4B33" w:rsidRDefault="005424A9" w:rsidP="00442C3A">
      <w:pPr>
        <w:shd w:val="clear" w:color="auto" w:fill="FFFFFF"/>
        <w:ind w:firstLine="709"/>
        <w:jc w:val="both"/>
      </w:pPr>
      <w:r>
        <w:t>S</w:t>
      </w:r>
      <w:r w:rsidR="00442C3A" w:rsidRPr="00DE4B33">
        <w:t xml:space="preserve">avivaldybės infrastruktūros plėtros įmokos tarifai yra nustatyti </w:t>
      </w:r>
      <w:r w:rsidR="00FB4173">
        <w:t>T</w:t>
      </w:r>
      <w:r w:rsidR="00442C3A" w:rsidRPr="00DE4B33">
        <w:t>arybos 2020 m. gruodžio 22</w:t>
      </w:r>
      <w:r>
        <w:t> </w:t>
      </w:r>
      <w:r w:rsidR="00442C3A" w:rsidRPr="00DE4B33">
        <w:t xml:space="preserve">d. sprendimu Nr. T2-286 „Dėl Klaipėdos miesto savivaldybės infrastruktūros plėtros įmokų tarifų nustatymo ir Klaipėdos miesto savivaldybės infrastruktūros plėtros įmokos mokėjimo ir atleidimo nuo jos mokėjimo tvarkos aprašo patvirtinimo“ </w:t>
      </w:r>
      <w:r w:rsidR="00D3414C" w:rsidRPr="00DE4B33">
        <w:t>(</w:t>
      </w:r>
      <w:r w:rsidR="00FB4173" w:rsidRPr="00DE4B33">
        <w:t xml:space="preserve">pakeitimas </w:t>
      </w:r>
      <w:r w:rsidR="00D3414C" w:rsidRPr="00DE4B33">
        <w:t>2021 m. kovo 25</w:t>
      </w:r>
      <w:r w:rsidR="00FB4173">
        <w:t> </w:t>
      </w:r>
      <w:r w:rsidR="00D3414C" w:rsidRPr="00DE4B33">
        <w:t>d.</w:t>
      </w:r>
      <w:r w:rsidR="00442C3A" w:rsidRPr="00DE4B33">
        <w:t xml:space="preserve"> </w:t>
      </w:r>
      <w:r w:rsidR="00FB4173" w:rsidRPr="00DE4B33">
        <w:t>sprendim</w:t>
      </w:r>
      <w:r w:rsidR="00FB4173">
        <w:t>u</w:t>
      </w:r>
      <w:r w:rsidR="00FB4173" w:rsidRPr="00DE4B33">
        <w:t xml:space="preserve"> </w:t>
      </w:r>
      <w:r w:rsidR="00442C3A" w:rsidRPr="00DE4B33">
        <w:t>Nr.</w:t>
      </w:r>
      <w:r>
        <w:t> </w:t>
      </w:r>
      <w:r w:rsidR="00442C3A" w:rsidRPr="00DE4B33">
        <w:t>T2</w:t>
      </w:r>
      <w:r>
        <w:noBreakHyphen/>
      </w:r>
      <w:r w:rsidR="00442C3A" w:rsidRPr="00DE4B33">
        <w:t>75), kur patvirtinti įmokų dydžiai: socialinės infrastruktūros plėtros įmokos tarifas, taikomas gyvenamiesiems pastatams, negyvenamiesiems viešbučių, administracinės, prekybos, paslaugų, maitinimo, transporto, kultūros, mokslo, gydymo, poilsio, sporto, religinės paskirties pastatams ir sporto paskirties inžineriniams statiniams; inžinerinės infrastruktūros plėtros įmokos tarifas</w:t>
      </w:r>
      <w:r w:rsidR="00D3414C" w:rsidRPr="00DE4B33">
        <w:t xml:space="preserve">, taikomas visiems statiniams; </w:t>
      </w:r>
      <w:r>
        <w:t>S</w:t>
      </w:r>
      <w:r w:rsidR="00442C3A" w:rsidRPr="00DE4B33">
        <w:t>avivaldybės infrastruktūros įmokos tarifas, t</w:t>
      </w:r>
      <w:r w:rsidR="00D3414C" w:rsidRPr="00DE4B33">
        <w:t xml:space="preserve">aikomas statiniams Smiltynėje; </w:t>
      </w:r>
      <w:r>
        <w:t>S</w:t>
      </w:r>
      <w:r w:rsidR="00442C3A" w:rsidRPr="00DE4B33">
        <w:t xml:space="preserve">avivaldybės infrastruktūros įmokos tarifas, taikomas I grupės nesudėtingiems statiniams. Taip pat patvirtintas inžinerinės ir socialinės </w:t>
      </w:r>
      <w:r>
        <w:t>S</w:t>
      </w:r>
      <w:r w:rsidR="00442C3A" w:rsidRPr="00DE4B33">
        <w:t>avivaldybės infrastruktūros plėtros įmokos tarifų, taikomų prekybos paskirties pastatams, diferencijavimo koeficientas.</w:t>
      </w:r>
    </w:p>
    <w:p w:rsidR="00442C3A" w:rsidRDefault="00442C3A" w:rsidP="00442C3A">
      <w:pPr>
        <w:ind w:firstLine="709"/>
        <w:jc w:val="both"/>
        <w:rPr>
          <w:lang w:eastAsia="lt-LT"/>
        </w:rPr>
      </w:pPr>
      <w:r w:rsidRPr="00DE4B33">
        <w:rPr>
          <w:i/>
          <w:lang w:eastAsia="lt-LT"/>
        </w:rPr>
        <w:t>Vykdant statinių priežiūrą</w:t>
      </w:r>
      <w:r w:rsidRPr="00DE4B33">
        <w:rPr>
          <w:lang w:eastAsia="lt-LT"/>
        </w:rPr>
        <w:t xml:space="preserve"> 2021 m. patikrinti 234 statiniai (2020 m. − 321): 133 gyvenamosios paskirties pastatai, 73 negyvenamosios paskirties pastatai ir 28 inžinerinių statiniai. 110 tikrintų statinių yra blogos techninės būklės, 130 pastatų arba inžinerinių statinių naudotojams surašyti nurodymai (reikalavimai) dėl techninės būklės gerinimo bei priežiūros vykdymo. Išsamūs duomenys pateikiami 3 lentelėje.</w:t>
      </w:r>
    </w:p>
    <w:p w:rsidR="00FB4173" w:rsidRPr="00DE4B33" w:rsidRDefault="00FB4173" w:rsidP="00442C3A">
      <w:pPr>
        <w:ind w:firstLine="709"/>
        <w:jc w:val="both"/>
        <w:rPr>
          <w:lang w:eastAsia="lt-LT"/>
        </w:rPr>
      </w:pPr>
    </w:p>
    <w:p w:rsidR="00442C3A" w:rsidRPr="00DE4B33" w:rsidRDefault="00FB4173" w:rsidP="00FB4173">
      <w:pPr>
        <w:ind w:firstLine="709"/>
        <w:rPr>
          <w:b/>
          <w:lang w:eastAsia="lt-LT"/>
        </w:rPr>
      </w:pPr>
      <w:r w:rsidRPr="00DE4B33">
        <w:rPr>
          <w:b/>
          <w:lang w:eastAsia="lt-LT"/>
        </w:rPr>
        <w:t xml:space="preserve">3 lentelė. </w:t>
      </w:r>
      <w:r w:rsidRPr="00DE4B33">
        <w:rPr>
          <w:lang w:eastAsia="lt-LT"/>
        </w:rPr>
        <w:t>Statinių priežiūros duomenys 2020–2021 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531"/>
        <w:gridCol w:w="1286"/>
        <w:gridCol w:w="1012"/>
        <w:gridCol w:w="1123"/>
        <w:gridCol w:w="1523"/>
        <w:gridCol w:w="1648"/>
      </w:tblGrid>
      <w:tr w:rsidR="00442C3A" w:rsidRPr="00DE4B33" w:rsidTr="002C0C83">
        <w:trPr>
          <w:cantSplit/>
          <w:trHeight w:val="23"/>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Eil.</w:t>
            </w:r>
          </w:p>
          <w:p w:rsidR="00442C3A" w:rsidRPr="00DE4B33" w:rsidRDefault="00442C3A" w:rsidP="002C0C83">
            <w:pPr>
              <w:jc w:val="center"/>
              <w:rPr>
                <w:lang w:eastAsia="lt-LT"/>
              </w:rPr>
            </w:pPr>
            <w:r w:rsidRPr="00DE4B33">
              <w:rPr>
                <w:lang w:eastAsia="lt-LT"/>
              </w:rPr>
              <w:t>Nr.</w:t>
            </w:r>
          </w:p>
        </w:tc>
        <w:tc>
          <w:tcPr>
            <w:tcW w:w="2531" w:type="dxa"/>
            <w:vMerge w:val="restart"/>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Statinių grupės (pagal jų naudojimo paskirtį) pavadinimas</w:t>
            </w:r>
          </w:p>
        </w:tc>
        <w:tc>
          <w:tcPr>
            <w:tcW w:w="3421" w:type="dxa"/>
            <w:gridSpan w:val="3"/>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Statinių skaičius pagal sudarytus statinių naudotojų sąrašus</w:t>
            </w:r>
          </w:p>
        </w:tc>
        <w:tc>
          <w:tcPr>
            <w:tcW w:w="1523" w:type="dxa"/>
            <w:vMerge w:val="restart"/>
            <w:tcBorders>
              <w:top w:val="single" w:sz="4" w:space="0" w:color="auto"/>
              <w:left w:val="single" w:sz="4" w:space="0" w:color="auto"/>
              <w:bottom w:val="single" w:sz="4" w:space="0" w:color="auto"/>
              <w:right w:val="single" w:sz="4" w:space="0" w:color="auto"/>
            </w:tcBorders>
            <w:vAlign w:val="center"/>
          </w:tcPr>
          <w:p w:rsidR="00442C3A" w:rsidRPr="00DE4B33" w:rsidRDefault="00442C3A" w:rsidP="002C0C83">
            <w:pPr>
              <w:jc w:val="center"/>
              <w:rPr>
                <w:lang w:eastAsia="lt-LT"/>
              </w:rPr>
            </w:pPr>
            <w:r w:rsidRPr="00DE4B33">
              <w:rPr>
                <w:lang w:eastAsia="lt-LT"/>
              </w:rPr>
              <w:t>Surašyta nurodymų (reikalavimų) dėl statinio techninės būklės</w:t>
            </w:r>
          </w:p>
        </w:tc>
        <w:tc>
          <w:tcPr>
            <w:tcW w:w="1648" w:type="dxa"/>
            <w:vMerge w:val="restart"/>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Įvykdyta nurodymų (reikalavimų)</w:t>
            </w:r>
          </w:p>
        </w:tc>
      </w:tr>
      <w:tr w:rsidR="00442C3A" w:rsidRPr="00DE4B33" w:rsidTr="002C0C83">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Iš viso</w:t>
            </w: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Iš jų patikrinti: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r>
      <w:tr w:rsidR="00442C3A" w:rsidRPr="00DE4B33" w:rsidTr="002C0C83">
        <w:trPr>
          <w:cantSplit/>
          <w:trHeight w:val="7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Iš viso</w:t>
            </w:r>
          </w:p>
        </w:tc>
        <w:tc>
          <w:tcPr>
            <w:tcW w:w="1123" w:type="dxa"/>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2C0C83">
            <w:pPr>
              <w:jc w:val="center"/>
              <w:rPr>
                <w:lang w:eastAsia="lt-LT"/>
              </w:rPr>
            </w:pPr>
            <w:r w:rsidRPr="00DE4B33">
              <w:rPr>
                <w:lang w:eastAsia="lt-LT"/>
              </w:rPr>
              <w:t>Blogos techninės būklės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442C3A" w:rsidRPr="00DE4B33" w:rsidRDefault="00442C3A" w:rsidP="00B71941">
            <w:pPr>
              <w:rPr>
                <w:lang w:eastAsia="lt-LT"/>
              </w:rPr>
            </w:pPr>
          </w:p>
        </w:tc>
      </w:tr>
      <w:tr w:rsidR="00442C3A" w:rsidRPr="00DE4B33" w:rsidTr="00B71941">
        <w:trPr>
          <w:cantSplit/>
          <w:trHeight w:val="23"/>
        </w:trPr>
        <w:tc>
          <w:tcPr>
            <w:tcW w:w="9747" w:type="dxa"/>
            <w:gridSpan w:val="7"/>
            <w:tcBorders>
              <w:top w:val="single" w:sz="4" w:space="0" w:color="auto"/>
              <w:left w:val="single" w:sz="4" w:space="0" w:color="auto"/>
              <w:bottom w:val="single" w:sz="4" w:space="0" w:color="auto"/>
              <w:right w:val="single" w:sz="4" w:space="0" w:color="auto"/>
            </w:tcBorders>
            <w:shd w:val="clear" w:color="auto" w:fill="D9D9D9"/>
            <w:hideMark/>
          </w:tcPr>
          <w:p w:rsidR="00442C3A" w:rsidRPr="00DE4B33" w:rsidRDefault="00442C3A" w:rsidP="00B71941">
            <w:pPr>
              <w:jc w:val="center"/>
              <w:rPr>
                <w:b/>
                <w:lang w:eastAsia="lt-LT"/>
              </w:rPr>
            </w:pPr>
            <w:r w:rsidRPr="00DE4B33">
              <w:rPr>
                <w:b/>
                <w:lang w:eastAsia="lt-LT"/>
              </w:rPr>
              <w:t>2020 metai</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Gyvenamieji pastatai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6895</w:t>
            </w: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167</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26</w:t>
            </w: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119</w:t>
            </w: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74</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2.</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Negyvenamieji pastatai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1398</w:t>
            </w: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131</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44</w:t>
            </w: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18</w:t>
            </w: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34</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3.</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Inžineriniai statiniai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23</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p>
        </w:tc>
      </w:tr>
      <w:tr w:rsidR="00442C3A" w:rsidRPr="00DE4B33" w:rsidTr="00B71941">
        <w:trPr>
          <w:cantSplit/>
          <w:trHeight w:val="23"/>
        </w:trPr>
        <w:tc>
          <w:tcPr>
            <w:tcW w:w="9747" w:type="dxa"/>
            <w:gridSpan w:val="7"/>
            <w:tcBorders>
              <w:top w:val="single" w:sz="4" w:space="0" w:color="auto"/>
              <w:left w:val="single" w:sz="4" w:space="0" w:color="auto"/>
              <w:bottom w:val="single" w:sz="4" w:space="0" w:color="auto"/>
              <w:right w:val="single" w:sz="4" w:space="0" w:color="auto"/>
            </w:tcBorders>
            <w:shd w:val="clear" w:color="auto" w:fill="D9D9D9"/>
            <w:hideMark/>
          </w:tcPr>
          <w:p w:rsidR="00442C3A" w:rsidRPr="00DE4B33" w:rsidRDefault="00442C3A" w:rsidP="00B71941">
            <w:pPr>
              <w:jc w:val="center"/>
              <w:rPr>
                <w:b/>
                <w:lang w:eastAsia="lt-LT"/>
              </w:rPr>
            </w:pPr>
            <w:r w:rsidRPr="00DE4B33">
              <w:rPr>
                <w:b/>
                <w:lang w:eastAsia="lt-LT"/>
              </w:rPr>
              <w:t>2021 metai</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1.</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Gyvenamieji pastatai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6895</w:t>
            </w: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133</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78</w:t>
            </w: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98</w:t>
            </w: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65</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2.</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Negyvenamieji pastatai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1398</w:t>
            </w: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73</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32</w:t>
            </w: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32</w:t>
            </w: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31</w:t>
            </w:r>
          </w:p>
        </w:tc>
      </w:tr>
      <w:tr w:rsidR="00442C3A" w:rsidRPr="00DE4B33" w:rsidTr="00B71941">
        <w:trPr>
          <w:cantSplit/>
          <w:trHeight w:val="23"/>
        </w:trPr>
        <w:tc>
          <w:tcPr>
            <w:tcW w:w="624"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rPr>
                <w:lang w:eastAsia="lt-LT"/>
              </w:rPr>
            </w:pPr>
            <w:r w:rsidRPr="00DE4B33">
              <w:rPr>
                <w:lang w:eastAsia="lt-LT"/>
              </w:rPr>
              <w:t>3.</w:t>
            </w:r>
          </w:p>
        </w:tc>
        <w:tc>
          <w:tcPr>
            <w:tcW w:w="2531"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rPr>
                <w:lang w:eastAsia="lt-LT"/>
              </w:rPr>
            </w:pPr>
            <w:r w:rsidRPr="00DE4B33">
              <w:rPr>
                <w:lang w:eastAsia="lt-LT"/>
              </w:rPr>
              <w:t>Inžineriniai statiniai</w:t>
            </w:r>
          </w:p>
        </w:tc>
        <w:tc>
          <w:tcPr>
            <w:tcW w:w="1286"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p>
        </w:tc>
        <w:tc>
          <w:tcPr>
            <w:tcW w:w="1012"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r w:rsidRPr="00DE4B33">
              <w:t>28</w:t>
            </w:r>
          </w:p>
        </w:tc>
        <w:tc>
          <w:tcPr>
            <w:tcW w:w="11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p>
        </w:tc>
        <w:tc>
          <w:tcPr>
            <w:tcW w:w="1523"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p>
        </w:tc>
        <w:tc>
          <w:tcPr>
            <w:tcW w:w="1648" w:type="dxa"/>
            <w:tcBorders>
              <w:top w:val="single" w:sz="4" w:space="0" w:color="auto"/>
              <w:left w:val="single" w:sz="4" w:space="0" w:color="auto"/>
              <w:bottom w:val="single" w:sz="4" w:space="0" w:color="auto"/>
              <w:right w:val="single" w:sz="4" w:space="0" w:color="auto"/>
            </w:tcBorders>
            <w:hideMark/>
          </w:tcPr>
          <w:p w:rsidR="00442C3A" w:rsidRPr="00DE4B33" w:rsidRDefault="00442C3A" w:rsidP="00B71941">
            <w:pPr>
              <w:jc w:val="center"/>
            </w:pPr>
          </w:p>
        </w:tc>
      </w:tr>
    </w:tbl>
    <w:p w:rsidR="00442C3A" w:rsidRPr="00DE4B33" w:rsidRDefault="00442C3A" w:rsidP="00442C3A">
      <w:pPr>
        <w:ind w:firstLine="709"/>
        <w:rPr>
          <w:rFonts w:eastAsia="Calibri"/>
          <w:b/>
          <w:lang w:eastAsia="lt-LT"/>
        </w:rPr>
      </w:pPr>
    </w:p>
    <w:p w:rsidR="00442C3A" w:rsidRPr="00DE4B33" w:rsidRDefault="00442C3A" w:rsidP="00442C3A">
      <w:pPr>
        <w:ind w:firstLine="597"/>
        <w:jc w:val="both"/>
      </w:pPr>
      <w:r w:rsidRPr="00DE4B33">
        <w:t xml:space="preserve">2021 m. vykdant savivaldybėms priskirtą funkciją </w:t>
      </w:r>
      <w:r w:rsidRPr="00DE4B33">
        <w:rPr>
          <w:lang w:eastAsia="lt-LT"/>
        </w:rPr>
        <w:t>−</w:t>
      </w:r>
      <w:r w:rsidRPr="00DE4B33">
        <w:t xml:space="preserve"> išduoti pažymas apie naujai suformuotų nekilnojamojo turto kadastro objektų (patalpos (-ų) ar statinių) galimybę naudoti pagal paskirtį, patvirtinančių, kad nekilnojamojo turto kadastro objektus suformavus kaip naujus nekilnojamojo turto kadastro objektus, jie galės būti naudojami pagal tą pačią paskirtį, kuri buvo įregistruo</w:t>
      </w:r>
      <w:r w:rsidR="00DE4AFD" w:rsidRPr="00DE4B33">
        <w:t xml:space="preserve">ta </w:t>
      </w:r>
      <w:r w:rsidR="00A11056">
        <w:t>N</w:t>
      </w:r>
      <w:r w:rsidR="00DE4AFD" w:rsidRPr="00DE4B33">
        <w:t>e</w:t>
      </w:r>
      <w:r w:rsidR="0054342F" w:rsidRPr="00DE4B33">
        <w:t>kilnojamojo turto registre,</w:t>
      </w:r>
      <w:r w:rsidRPr="00DE4B33">
        <w:t xml:space="preserve"> fizinių ar juridinių asmenų prašymu paruoštos ir </w:t>
      </w:r>
      <w:r w:rsidR="00D3414C" w:rsidRPr="00DE4B33">
        <w:t>išduotos 62 pažymos (2020 m.</w:t>
      </w:r>
      <w:r w:rsidRPr="00DE4B33">
        <w:t xml:space="preserve"> buvo išduotos 59 pažymos), kurios pateikiamos </w:t>
      </w:r>
      <w:r w:rsidR="00A11056">
        <w:t>N</w:t>
      </w:r>
      <w:r w:rsidRPr="00DE4B33">
        <w:t xml:space="preserve">ekilnojamojo turto kadastro tvarkytojui kaip pagrindas įregistruoti </w:t>
      </w:r>
      <w:r w:rsidR="00A11056">
        <w:t>N</w:t>
      </w:r>
      <w:r w:rsidRPr="00DE4B33">
        <w:t>ekilnojamojo turto registre patalpų ar statinių kadastro duomenų pakeitimus.</w:t>
      </w:r>
    </w:p>
    <w:p w:rsidR="00442C3A" w:rsidRPr="00DE4B33" w:rsidRDefault="00442C3A" w:rsidP="00442C3A">
      <w:pPr>
        <w:ind w:firstLine="597"/>
        <w:jc w:val="both"/>
      </w:pPr>
      <w:r w:rsidRPr="00DE4B33">
        <w:t xml:space="preserve">2021 m. buvo atliekama </w:t>
      </w:r>
      <w:r w:rsidRPr="00DE4B33">
        <w:rPr>
          <w:i/>
        </w:rPr>
        <w:t>geodezinės ir topografinės veiklos</w:t>
      </w:r>
      <w:r w:rsidRPr="00DE4B33">
        <w:t xml:space="preserve"> priežiūra, topografinių, geodezinių planų pagrindu atnaujinta apie 2 000 ha Klaipėdos miesto teritorijos erdvinių duomenų. Vykdytas geografinių informacinių sistemų diegimo procesas, </w:t>
      </w:r>
      <w:r w:rsidR="005424A9">
        <w:t>S</w:t>
      </w:r>
      <w:r w:rsidRPr="00DE4B33">
        <w:t>avivaldybės darbuotojų aprūpinimas erdviniais duomenimis. Prižiūrėta ir atnaujinta apie 100 geografinių informacinių sistemų licencijuotų darbo vietų</w:t>
      </w:r>
      <w:r w:rsidR="00F15D55">
        <w:t xml:space="preserve"> </w:t>
      </w:r>
      <w:r w:rsidR="00A11056">
        <w:t>KMSA</w:t>
      </w:r>
      <w:r w:rsidRPr="00DE4B33">
        <w:t>, vyko darbuotojų apmokymas kasdieninių uždavinių sprendimui naudoti geoinformacinių sistemų technologijas</w:t>
      </w:r>
    </w:p>
    <w:p w:rsidR="00CD7E28" w:rsidRPr="00DE4B33" w:rsidRDefault="00CD7E28" w:rsidP="0005682D">
      <w:pPr>
        <w:ind w:firstLine="597"/>
        <w:jc w:val="both"/>
        <w:rPr>
          <w:lang w:eastAsia="lt-LT"/>
        </w:rPr>
      </w:pPr>
    </w:p>
    <w:p w:rsidR="0005682D" w:rsidRPr="00DE4B33" w:rsidRDefault="0005682D" w:rsidP="00CD7E28">
      <w:pPr>
        <w:jc w:val="center"/>
        <w:rPr>
          <w:b/>
          <w:noProof/>
        </w:rPr>
      </w:pPr>
      <w:r w:rsidRPr="00DE4B33">
        <w:rPr>
          <w:b/>
          <w:noProof/>
        </w:rPr>
        <w:t>Paveldosauga</w:t>
      </w:r>
    </w:p>
    <w:p w:rsidR="0005682D" w:rsidRPr="00DE4B33" w:rsidRDefault="0005682D" w:rsidP="0005682D">
      <w:pPr>
        <w:ind w:firstLine="709"/>
        <w:jc w:val="center"/>
        <w:rPr>
          <w:b/>
          <w:noProof/>
        </w:rPr>
      </w:pPr>
    </w:p>
    <w:p w:rsidR="00A918AC" w:rsidRPr="00DE4B33" w:rsidRDefault="00A918AC" w:rsidP="00A918AC">
      <w:pPr>
        <w:ind w:firstLine="709"/>
        <w:jc w:val="both"/>
        <w:rPr>
          <w:noProof/>
        </w:rPr>
      </w:pPr>
      <w:r w:rsidRPr="00DE4B33">
        <w:rPr>
          <w:noProof/>
        </w:rPr>
        <w:t>Buvo vykdomos</w:t>
      </w:r>
      <w:r w:rsidRPr="00DE4B33">
        <w:t xml:space="preserve"> kultūros paveldo objektų išsaugojimo priemonės. Mieste yra apie 460</w:t>
      </w:r>
      <w:r w:rsidR="007424C9">
        <w:rPr>
          <w:noProof/>
        </w:rPr>
        <w:t> </w:t>
      </w:r>
      <w:r w:rsidRPr="00DE4B33">
        <w:rPr>
          <w:noProof/>
        </w:rPr>
        <w:t>registruotų kultūros vertybių</w:t>
      </w:r>
      <w:r w:rsidR="00A24BEF" w:rsidRPr="00DE4B33">
        <w:rPr>
          <w:noProof/>
        </w:rPr>
        <w:t>,</w:t>
      </w:r>
      <w:r w:rsidRPr="00DE4B33">
        <w:rPr>
          <w:noProof/>
        </w:rPr>
        <w:t xml:space="preserve"> </w:t>
      </w:r>
      <w:r w:rsidR="00A24BEF" w:rsidRPr="00DE4B33">
        <w:rPr>
          <w:noProof/>
        </w:rPr>
        <w:t>i</w:t>
      </w:r>
      <w:r w:rsidRPr="00DE4B33">
        <w:rPr>
          <w:noProof/>
        </w:rPr>
        <w:t>š jų – 252 vertybės yra paskelbtos saugomos valstybės ir 96</w:t>
      </w:r>
      <w:r w:rsidR="007424C9">
        <w:rPr>
          <w:noProof/>
        </w:rPr>
        <w:t> </w:t>
      </w:r>
      <w:r w:rsidRPr="00DE4B33">
        <w:rPr>
          <w:noProof/>
        </w:rPr>
        <w:t xml:space="preserve">vertybės, saugomos </w:t>
      </w:r>
      <w:r w:rsidR="005424A9">
        <w:rPr>
          <w:noProof/>
        </w:rPr>
        <w:t>S</w:t>
      </w:r>
      <w:r w:rsidRPr="00DE4B33">
        <w:rPr>
          <w:noProof/>
        </w:rPr>
        <w:t xml:space="preserve">avivaldybės. Pažymėtina, kad Klaipėdoje, vertinant Lietuvos kontekste, yra didžiausia dalis </w:t>
      </w:r>
      <w:r w:rsidR="005424A9">
        <w:rPr>
          <w:noProof/>
        </w:rPr>
        <w:t>S</w:t>
      </w:r>
      <w:r w:rsidRPr="00DE4B33">
        <w:rPr>
          <w:noProof/>
        </w:rPr>
        <w:t xml:space="preserve">avivaldybės saugomų objektų (iš viso šalyje yra 135 </w:t>
      </w:r>
      <w:r w:rsidR="005424A9">
        <w:rPr>
          <w:noProof/>
        </w:rPr>
        <w:t>s</w:t>
      </w:r>
      <w:r w:rsidRPr="00DE4B33">
        <w:rPr>
          <w:noProof/>
        </w:rPr>
        <w:t xml:space="preserve">avivaldybės saugomi objektai). Šis rodiklis rodo, kad KMSA efektyviai naudoja įstatymo numatytą mechanizmą, skirtą paveldo apsaugai. </w:t>
      </w:r>
    </w:p>
    <w:p w:rsidR="00A918AC" w:rsidRPr="00DE4B33" w:rsidRDefault="00A918AC" w:rsidP="00A918AC">
      <w:pPr>
        <w:ind w:firstLine="720"/>
        <w:jc w:val="both"/>
        <w:rPr>
          <w:noProof/>
        </w:rPr>
      </w:pPr>
      <w:r w:rsidRPr="00DE4B33">
        <w:rPr>
          <w:noProof/>
        </w:rPr>
        <w:t>2021 m. vyko 6 kultūros paveldo objektų tvarkyba (palyginti, 2020 m. – 7 objektų), kuriai buvo s</w:t>
      </w:r>
      <w:r w:rsidR="00BA5326" w:rsidRPr="00DE4B33">
        <w:rPr>
          <w:noProof/>
        </w:rPr>
        <w:t xml:space="preserve">kirtas dalinis finansavimas iš </w:t>
      </w:r>
      <w:r w:rsidR="005424A9">
        <w:rPr>
          <w:noProof/>
        </w:rPr>
        <w:t>S</w:t>
      </w:r>
      <w:r w:rsidRPr="00DE4B33">
        <w:rPr>
          <w:noProof/>
        </w:rPr>
        <w:t xml:space="preserve">avivaldybės biudžeto lėšų. </w:t>
      </w:r>
      <w:r w:rsidRPr="00DE4B33">
        <w:rPr>
          <w:lang w:eastAsia="lt-LT"/>
        </w:rPr>
        <w:t>Užbaigtas sandėlio Žvejų g.</w:t>
      </w:r>
      <w:r w:rsidR="007424C9">
        <w:rPr>
          <w:lang w:eastAsia="lt-LT"/>
        </w:rPr>
        <w:t> </w:t>
      </w:r>
      <w:r w:rsidRPr="00DE4B33">
        <w:rPr>
          <w:lang w:eastAsia="lt-LT"/>
        </w:rPr>
        <w:t>18 tvarkybos darbų II etapas (sutvarkyti fasadai), Tiltų g. 1 tvarkybos darbų I etapas (sutvarkytas stogas), Klaipėdos liuteronų parapijos pastato Pylimo g. 2 tvarkybos darbų II etapas (sutvarkyti fasadai), pastato Jūros g. 1</w:t>
      </w:r>
      <w:r w:rsidR="007424C9">
        <w:rPr>
          <w:lang w:eastAsia="lt-LT"/>
        </w:rPr>
        <w:t>A</w:t>
      </w:r>
      <w:r w:rsidRPr="00DE4B33">
        <w:rPr>
          <w:lang w:eastAsia="lt-LT"/>
        </w:rPr>
        <w:t xml:space="preserve"> tvarkybos darbai (sutvarkyti fasadai), Pievų Tako g. 4 tvarkybos darbai (sutvarkytas stogas, f</w:t>
      </w:r>
      <w:r w:rsidR="00BA5326" w:rsidRPr="00DE4B33">
        <w:rPr>
          <w:lang w:eastAsia="lt-LT"/>
        </w:rPr>
        <w:t xml:space="preserve">asadai). Atlikti II etapo buv. </w:t>
      </w:r>
      <w:r w:rsidR="007424C9">
        <w:rPr>
          <w:lang w:eastAsia="lt-LT"/>
        </w:rPr>
        <w:t>Š</w:t>
      </w:r>
      <w:r w:rsidRPr="00DE4B33">
        <w:rPr>
          <w:lang w:eastAsia="lt-LT"/>
        </w:rPr>
        <w:t xml:space="preserve">v. Jono bažnyčios archeologiniai tyrimai. Iš viso paveldo tvarkybos darbų daliniam finansavimui vykdyti buvo skirti 300,0 tūkst. Eur. </w:t>
      </w:r>
    </w:p>
    <w:p w:rsidR="00A918AC" w:rsidRPr="00DE4B33" w:rsidRDefault="00A918AC" w:rsidP="00A918AC">
      <w:pPr>
        <w:ind w:firstLine="720"/>
        <w:jc w:val="both"/>
        <w:rPr>
          <w:lang w:eastAsia="lt-LT"/>
        </w:rPr>
      </w:pPr>
      <w:r w:rsidRPr="00DE4B33">
        <w:rPr>
          <w:lang w:eastAsia="lt-LT"/>
        </w:rPr>
        <w:t xml:space="preserve">Vykdant kultūros paveldo sklaidą bei </w:t>
      </w:r>
      <w:r w:rsidR="007424C9">
        <w:rPr>
          <w:lang w:eastAsia="lt-LT"/>
        </w:rPr>
        <w:t>Lietuvos Respublikos</w:t>
      </w:r>
      <w:r w:rsidRPr="00DE4B33">
        <w:rPr>
          <w:lang w:eastAsia="lt-LT"/>
        </w:rPr>
        <w:t xml:space="preserve"> kultūros ministro patvirtintų Užsienio valstybėms reikšmingo nekilnojamojo kultūros paveldo, esančio Lietuvos Respublikoje, tvarkymo taisyklių nuostatas, organizuotas </w:t>
      </w:r>
      <w:r w:rsidR="00DA1E4B">
        <w:rPr>
          <w:lang w:eastAsia="lt-LT"/>
        </w:rPr>
        <w:t>sovietų</w:t>
      </w:r>
      <w:r w:rsidRPr="00DE4B33">
        <w:rPr>
          <w:lang w:eastAsia="lt-LT"/>
        </w:rPr>
        <w:t xml:space="preserve"> karių palaidojimo ženklinimas. Lentelės tekstas buvo suderintas su Gyventojų genocido ir rezistencijos tyrimo centru, o projektas – su Ku</w:t>
      </w:r>
      <w:r w:rsidR="00BA5326" w:rsidRPr="00DE4B33">
        <w:rPr>
          <w:lang w:eastAsia="lt-LT"/>
        </w:rPr>
        <w:t xml:space="preserve">ltūros paveldo departamentu ir </w:t>
      </w:r>
      <w:r w:rsidR="00455938">
        <w:rPr>
          <w:lang w:eastAsia="lt-LT"/>
        </w:rPr>
        <w:t>KMSA</w:t>
      </w:r>
      <w:r w:rsidRPr="00DE4B33">
        <w:rPr>
          <w:lang w:eastAsia="lt-LT"/>
        </w:rPr>
        <w:t xml:space="preserve"> skyriais. </w:t>
      </w:r>
    </w:p>
    <w:p w:rsidR="00A918AC" w:rsidRPr="00DE4B33" w:rsidRDefault="00A918AC" w:rsidP="00A918AC">
      <w:pPr>
        <w:ind w:firstLine="720"/>
        <w:jc w:val="both"/>
        <w:rPr>
          <w:lang w:eastAsia="lt-LT"/>
        </w:rPr>
      </w:pPr>
      <w:r w:rsidRPr="00DE4B33">
        <w:rPr>
          <w:lang w:eastAsia="lt-LT"/>
        </w:rPr>
        <w:t xml:space="preserve">Nepaisant COVID-19 epidemijos, nuotoliniu būdu buvo suorganizuotos Europos paveldo dienos, kurios vyko rugsėjo mėnesio antroje pusėje. Bendradarbiaujant su Klaipėdos universitetu buvo surengti restauravimo dirbtuvių mokymai pastatų savininkams. Mokymų ciklas buvo skirtas medinių langų restauravimui ir vyko „Facebook“ ir „Youtube“ platformose. </w:t>
      </w:r>
    </w:p>
    <w:p w:rsidR="0005682D" w:rsidRPr="00DE4B33" w:rsidRDefault="0005682D" w:rsidP="0005682D">
      <w:pPr>
        <w:ind w:firstLine="709"/>
        <w:rPr>
          <w:rFonts w:eastAsia="Calibri"/>
          <w:b/>
          <w:lang w:eastAsia="lt-LT"/>
        </w:rPr>
      </w:pPr>
    </w:p>
    <w:p w:rsidR="0005682D" w:rsidRPr="00DE4B33" w:rsidRDefault="0005682D" w:rsidP="00CD7E28">
      <w:pPr>
        <w:jc w:val="center"/>
        <w:rPr>
          <w:b/>
          <w:lang w:eastAsia="lt-LT"/>
        </w:rPr>
      </w:pPr>
      <w:r w:rsidRPr="00DE4B33">
        <w:rPr>
          <w:b/>
          <w:lang w:eastAsia="lt-LT"/>
        </w:rPr>
        <w:t>Investicinių projektų vykdymas</w:t>
      </w:r>
    </w:p>
    <w:p w:rsidR="0005682D" w:rsidRPr="00DE4B33" w:rsidRDefault="0005682D" w:rsidP="00CD7E28">
      <w:pPr>
        <w:rPr>
          <w:b/>
          <w:lang w:eastAsia="lt-LT"/>
        </w:rPr>
      </w:pPr>
    </w:p>
    <w:p w:rsidR="0005682D" w:rsidRPr="00DE4B33" w:rsidRDefault="0005682D" w:rsidP="00CD7E28">
      <w:pPr>
        <w:jc w:val="center"/>
        <w:rPr>
          <w:b/>
          <w:i/>
          <w:lang w:eastAsia="lt-LT"/>
        </w:rPr>
      </w:pPr>
      <w:r w:rsidRPr="00DE4B33">
        <w:rPr>
          <w:b/>
          <w:i/>
          <w:lang w:eastAsia="lt-LT"/>
        </w:rPr>
        <w:t xml:space="preserve">Klaipėdos miesto integruotos teritorijų vystymo programos įgyvendinimas </w:t>
      </w:r>
    </w:p>
    <w:p w:rsidR="0005682D" w:rsidRPr="00DE4B33" w:rsidRDefault="0005682D" w:rsidP="00C71E2F">
      <w:pPr>
        <w:ind w:firstLine="709"/>
        <w:rPr>
          <w:lang w:eastAsia="lt-LT"/>
        </w:rPr>
      </w:pPr>
    </w:p>
    <w:p w:rsidR="005A5A2C" w:rsidRPr="00DE4B33" w:rsidRDefault="00DD45A4" w:rsidP="00C71E2F">
      <w:pPr>
        <w:ind w:firstLine="709"/>
        <w:jc w:val="both"/>
        <w:rPr>
          <w:shd w:val="clear" w:color="auto" w:fill="FFFFFF"/>
        </w:rPr>
      </w:pPr>
      <w:r>
        <w:rPr>
          <w:shd w:val="clear" w:color="auto" w:fill="FFFFFF"/>
        </w:rPr>
        <w:t xml:space="preserve">Iki </w:t>
      </w:r>
      <w:r w:rsidR="005A5A2C" w:rsidRPr="00DE4B33">
        <w:rPr>
          <w:shd w:val="clear" w:color="auto" w:fill="FFFFFF"/>
        </w:rPr>
        <w:t>2021 m. KMSA 5-</w:t>
      </w:r>
      <w:r>
        <w:rPr>
          <w:shd w:val="clear" w:color="auto" w:fill="FFFFFF"/>
        </w:rPr>
        <w:t>i</w:t>
      </w:r>
      <w:r w:rsidR="005A5A2C" w:rsidRPr="00DE4B33">
        <w:rPr>
          <w:shd w:val="clear" w:color="auto" w:fill="FFFFFF"/>
        </w:rPr>
        <w:t>us metus įgyvendino Lietuvos Respublikos vidaus reikalų ministro 2016</w:t>
      </w:r>
      <w:r>
        <w:rPr>
          <w:shd w:val="clear" w:color="auto" w:fill="FFFFFF"/>
        </w:rPr>
        <w:t> </w:t>
      </w:r>
      <w:r w:rsidR="005A5A2C" w:rsidRPr="00DE4B33">
        <w:rPr>
          <w:shd w:val="clear" w:color="auto" w:fill="FFFFFF"/>
        </w:rPr>
        <w:t>m. vasario 12 d. įsakymu Nr. 1V-102</w:t>
      </w:r>
      <w:r w:rsidR="00BA5326" w:rsidRPr="00DE4B33">
        <w:rPr>
          <w:shd w:val="clear" w:color="auto" w:fill="FFFFFF"/>
        </w:rPr>
        <w:t xml:space="preserve"> (pakeitimas 2020 m. gruodžio 23 d.</w:t>
      </w:r>
      <w:r w:rsidR="00994BC6" w:rsidRPr="00DE4B33">
        <w:rPr>
          <w:shd w:val="clear" w:color="auto" w:fill="FFFFFF"/>
        </w:rPr>
        <w:t xml:space="preserve"> Nr. 1V-1368)</w:t>
      </w:r>
      <w:r w:rsidR="005A5A2C" w:rsidRPr="00DE4B33">
        <w:rPr>
          <w:shd w:val="clear" w:color="auto" w:fill="FFFFFF"/>
        </w:rPr>
        <w:t xml:space="preserve"> patvirtintą </w:t>
      </w:r>
      <w:bookmarkStart w:id="8" w:name="_Hlk64649199"/>
      <w:r w:rsidR="005A5A2C" w:rsidRPr="00DE4B33">
        <w:rPr>
          <w:shd w:val="clear" w:color="auto" w:fill="FFFFFF"/>
        </w:rPr>
        <w:t>Klaipėdos miesto integruotą teritorijų vystymo programą</w:t>
      </w:r>
      <w:bookmarkEnd w:id="8"/>
      <w:r w:rsidR="005A5A2C" w:rsidRPr="00DE4B33">
        <w:rPr>
          <w:shd w:val="clear" w:color="auto" w:fill="FFFFFF"/>
        </w:rPr>
        <w:t xml:space="preserve">. </w:t>
      </w:r>
    </w:p>
    <w:p w:rsidR="005A5A2C" w:rsidRPr="00DE4B33" w:rsidRDefault="005A5A2C" w:rsidP="00C71E2F">
      <w:pPr>
        <w:pStyle w:val="Sraopastraipa"/>
        <w:spacing w:after="0" w:line="240" w:lineRule="auto"/>
        <w:ind w:left="0" w:firstLine="709"/>
        <w:jc w:val="both"/>
        <w:rPr>
          <w:rFonts w:ascii="Times New Roman" w:hAnsi="Times New Roman" w:cs="Times New Roman"/>
          <w:bCs/>
          <w:sz w:val="24"/>
          <w:szCs w:val="24"/>
          <w:lang w:eastAsia="lt-LT"/>
        </w:rPr>
      </w:pPr>
      <w:r w:rsidRPr="00DE4B33">
        <w:rPr>
          <w:rFonts w:ascii="Times New Roman" w:hAnsi="Times New Roman" w:cs="Times New Roman"/>
          <w:sz w:val="24"/>
          <w:szCs w:val="24"/>
          <w:shd w:val="clear" w:color="auto" w:fill="FFFFFF"/>
        </w:rPr>
        <w:t>2021 m. žymiai paspartėjo minėtoje programoje numatytų investicinių projektų vykdymas.</w:t>
      </w:r>
      <w:r w:rsidR="00F15D55">
        <w:rPr>
          <w:rFonts w:ascii="Times New Roman" w:hAnsi="Times New Roman" w:cs="Times New Roman"/>
          <w:sz w:val="24"/>
          <w:szCs w:val="24"/>
          <w:shd w:val="clear" w:color="auto" w:fill="FFFFFF"/>
        </w:rPr>
        <w:t xml:space="preserve"> </w:t>
      </w:r>
      <w:r w:rsidRPr="00DE4B33">
        <w:rPr>
          <w:rFonts w:ascii="Times New Roman" w:hAnsi="Times New Roman" w:cs="Times New Roman"/>
          <w:bCs/>
          <w:sz w:val="24"/>
          <w:szCs w:val="24"/>
          <w:lang w:eastAsia="lt-LT"/>
        </w:rPr>
        <w:t xml:space="preserve">Pagal ES veiksmų programos priemonę „Didžiųjų miestų kompleksinė plėtra“ įgyvendinamiems projektams panaudota </w:t>
      </w:r>
      <w:r w:rsidR="00D801DD" w:rsidRPr="00DE4B33">
        <w:rPr>
          <w:rFonts w:ascii="Times New Roman" w:hAnsi="Times New Roman" w:cs="Times New Roman"/>
          <w:bCs/>
          <w:sz w:val="24"/>
          <w:szCs w:val="24"/>
          <w:lang w:eastAsia="lt-LT"/>
        </w:rPr>
        <w:t>90</w:t>
      </w:r>
      <w:r w:rsidRPr="00DE4B33">
        <w:rPr>
          <w:rFonts w:ascii="Times New Roman" w:hAnsi="Times New Roman" w:cs="Times New Roman"/>
          <w:bCs/>
          <w:sz w:val="24"/>
          <w:szCs w:val="24"/>
          <w:lang w:eastAsia="lt-LT"/>
        </w:rPr>
        <w:t xml:space="preserve"> proc. lėšų (pagal Finansų ministerijos Duomenų mainų sistemos duomenis), skirtų Klaipėdos miestui (lėšų panaudojimo laikotarpis – iki 2023-09-01).</w:t>
      </w:r>
    </w:p>
    <w:p w:rsidR="005A5A2C" w:rsidRPr="00DE4B33" w:rsidRDefault="005A5A2C" w:rsidP="00C71E2F">
      <w:pPr>
        <w:ind w:firstLine="709"/>
        <w:jc w:val="both"/>
        <w:rPr>
          <w:bCs/>
          <w:lang w:eastAsia="lt-LT"/>
        </w:rPr>
      </w:pPr>
      <w:r w:rsidRPr="00DE4B33">
        <w:rPr>
          <w:shd w:val="clear" w:color="auto" w:fill="FFFFFF"/>
        </w:rPr>
        <w:t>2021 m. b</w:t>
      </w:r>
      <w:r w:rsidRPr="00DE4B33">
        <w:rPr>
          <w:bCs/>
          <w:lang w:eastAsia="lt-LT"/>
        </w:rPr>
        <w:t>aigti projekt</w:t>
      </w:r>
      <w:r w:rsidR="00DD45A4">
        <w:rPr>
          <w:bCs/>
          <w:lang w:eastAsia="lt-LT"/>
        </w:rPr>
        <w:t>o</w:t>
      </w:r>
      <w:r w:rsidRPr="00DE4B33">
        <w:rPr>
          <w:bCs/>
          <w:lang w:eastAsia="lt-LT"/>
        </w:rPr>
        <w:t xml:space="preserve"> „Ąžuolyno giraitės sutvarkymas, gerinant gamtinę aplinką ir skatinant aktyvų laisvalaikį ir lan</w:t>
      </w:r>
      <w:r w:rsidR="00BA5326" w:rsidRPr="00DE4B33">
        <w:rPr>
          <w:bCs/>
          <w:lang w:eastAsia="lt-LT"/>
        </w:rPr>
        <w:t xml:space="preserve">kytojų srautus“ </w:t>
      </w:r>
      <w:r w:rsidR="00DD45A4" w:rsidRPr="00DE4B33">
        <w:rPr>
          <w:bCs/>
          <w:lang w:eastAsia="lt-LT"/>
        </w:rPr>
        <w:t xml:space="preserve">rangos darbai </w:t>
      </w:r>
      <w:r w:rsidR="00BA5326" w:rsidRPr="00DE4B33">
        <w:rPr>
          <w:bCs/>
          <w:lang w:eastAsia="lt-LT"/>
        </w:rPr>
        <w:t>(iš lėšų likučio</w:t>
      </w:r>
      <w:r w:rsidRPr="00DE4B33">
        <w:rPr>
          <w:bCs/>
          <w:lang w:eastAsia="lt-LT"/>
        </w:rPr>
        <w:t xml:space="preserve"> planuojamas WC įrengimas 2022</w:t>
      </w:r>
      <w:r w:rsidR="00DD45A4">
        <w:rPr>
          <w:bCs/>
          <w:lang w:eastAsia="lt-LT"/>
        </w:rPr>
        <w:t> </w:t>
      </w:r>
      <w:r w:rsidRPr="00DE4B33">
        <w:rPr>
          <w:bCs/>
          <w:lang w:eastAsia="lt-LT"/>
        </w:rPr>
        <w:t xml:space="preserve">m.). </w:t>
      </w:r>
    </w:p>
    <w:p w:rsidR="005A5A2C" w:rsidRPr="00DE4B33" w:rsidRDefault="005A5A2C" w:rsidP="00C71E2F">
      <w:pPr>
        <w:ind w:firstLine="709"/>
        <w:jc w:val="both"/>
        <w:rPr>
          <w:bCs/>
        </w:rPr>
      </w:pPr>
      <w:r w:rsidRPr="00DE4B33">
        <w:rPr>
          <w:bCs/>
          <w:lang w:eastAsia="lt-LT"/>
        </w:rPr>
        <w:t>Atlikta 80 proc. Danės upės krantinių rekonstrukcijos ir prieigų (Danės skvero) sutvarkymo darbų (pakloti vandentiekio, elektros tiekimo tinklai ir apšvietimo kabeliai, vykdomi medinės terasos įrengimo darbai, taip pat betonuojama terasa, kuri bus apklijuota granito plokštėmis, pradėti kloti pėsčiųjų takai granito trinkelėmis ir granito plokštėmis, montuojami lietaus nuotekų surinkimo loviai, užbaigti fontano betonavimo darbai, suformuoti garso slopinimo kaln</w:t>
      </w:r>
      <w:r w:rsidR="007078AB">
        <w:rPr>
          <w:bCs/>
          <w:lang w:eastAsia="lt-LT"/>
        </w:rPr>
        <w:t>eliai</w:t>
      </w:r>
      <w:r w:rsidRPr="00DE4B33">
        <w:rPr>
          <w:bCs/>
          <w:lang w:eastAsia="lt-LT"/>
        </w:rPr>
        <w:t xml:space="preserve">). </w:t>
      </w:r>
      <w:r w:rsidR="007078AB">
        <w:rPr>
          <w:bCs/>
          <w:lang w:eastAsia="lt-LT"/>
        </w:rPr>
        <w:t xml:space="preserve">Iki galo </w:t>
      </w:r>
      <w:r w:rsidRPr="00DE4B33">
        <w:rPr>
          <w:bCs/>
          <w:lang w:eastAsia="lt-LT"/>
        </w:rPr>
        <w:t xml:space="preserve">atlikti: pėsčiųjų tako sutvarkymo palei Taikos pr. nuo Sausio 15-osios iki Kauno g., paverčiant viešąja erdve, pritaikyta gyventojams bei smulkiajam ir vidutiniam verslui, darbai; viešosios erdvės prie buvusio „Vaidilos“ kino teatro konversijos darbai. </w:t>
      </w:r>
      <w:r w:rsidR="006D53AE" w:rsidRPr="00DE4B33">
        <w:rPr>
          <w:bCs/>
        </w:rPr>
        <w:t>Atlikta</w:t>
      </w:r>
      <w:r w:rsidRPr="00DE4B33">
        <w:rPr>
          <w:bCs/>
        </w:rPr>
        <w:t xml:space="preserve"> 61 proc. projekto „Kompleksinis tikslinės teritorijos daugiabučių namų kiemų tvarkymas“</w:t>
      </w:r>
      <w:r w:rsidRPr="00DE4B33">
        <w:rPr>
          <w:bCs/>
          <w:i/>
        </w:rPr>
        <w:t xml:space="preserve"> </w:t>
      </w:r>
      <w:r w:rsidRPr="00DE4B33">
        <w:rPr>
          <w:bCs/>
        </w:rPr>
        <w:t>rangos darbų (r</w:t>
      </w:r>
      <w:r w:rsidRPr="00DE4B33">
        <w:rPr>
          <w:bCs/>
          <w:lang w:eastAsia="lt-LT"/>
        </w:rPr>
        <w:t>angos darbai I teritorijoje</w:t>
      </w:r>
      <w:r w:rsidR="00F15D55">
        <w:rPr>
          <w:bCs/>
          <w:lang w:eastAsia="lt-LT"/>
        </w:rPr>
        <w:t xml:space="preserve"> </w:t>
      </w:r>
      <w:r w:rsidRPr="00DE4B33">
        <w:rPr>
          <w:bCs/>
          <w:lang w:eastAsia="lt-LT"/>
        </w:rPr>
        <w:t>– Rumpiškės kvartalo teritorijoje nuo Paryžiaus Komunos g. iki gatvės, jungiančios Taikos pr. ir Rumpiškės g.</w:t>
      </w:r>
      <w:r w:rsidR="006D53AE" w:rsidRPr="00DE4B33">
        <w:rPr>
          <w:bCs/>
          <w:lang w:eastAsia="lt-LT"/>
        </w:rPr>
        <w:t>,</w:t>
      </w:r>
      <w:r w:rsidRPr="00DE4B33">
        <w:rPr>
          <w:bCs/>
          <w:lang w:eastAsia="lt-LT"/>
        </w:rPr>
        <w:t xml:space="preserve"> atlikti. Šiuo metu vykdomi darbai II teritorijoje, atlikta 54,83 proc. darbų. III teritorijoje darbai buvo sustabdyti, teismui pritaikius laikinąsias apsaugos priemones. Parengtas </w:t>
      </w:r>
      <w:r w:rsidR="00811C9B">
        <w:rPr>
          <w:bCs/>
          <w:lang w:eastAsia="lt-LT"/>
        </w:rPr>
        <w:t>t</w:t>
      </w:r>
      <w:r w:rsidRPr="00DE4B33">
        <w:rPr>
          <w:bCs/>
          <w:lang w:eastAsia="lt-LT"/>
        </w:rPr>
        <w:t xml:space="preserve">aikos sutarties su asociacija </w:t>
      </w:r>
      <w:r w:rsidR="007078AB">
        <w:rPr>
          <w:bCs/>
          <w:lang w:eastAsia="lt-LT"/>
        </w:rPr>
        <w:t>„</w:t>
      </w:r>
      <w:r w:rsidRPr="00DE4B33">
        <w:rPr>
          <w:bCs/>
          <w:lang w:eastAsia="lt-LT"/>
        </w:rPr>
        <w:t xml:space="preserve">Klaipėdos </w:t>
      </w:r>
      <w:r w:rsidR="007078AB">
        <w:rPr>
          <w:bCs/>
          <w:lang w:eastAsia="lt-LT"/>
        </w:rPr>
        <w:t>ž</w:t>
      </w:r>
      <w:r w:rsidRPr="00DE4B33">
        <w:rPr>
          <w:bCs/>
          <w:lang w:eastAsia="lt-LT"/>
        </w:rPr>
        <w:t>alieji</w:t>
      </w:r>
      <w:r w:rsidR="007078AB">
        <w:rPr>
          <w:bCs/>
          <w:lang w:eastAsia="lt-LT"/>
        </w:rPr>
        <w:t>“</w:t>
      </w:r>
      <w:r w:rsidRPr="00DE4B33">
        <w:rPr>
          <w:bCs/>
          <w:lang w:eastAsia="lt-LT"/>
        </w:rPr>
        <w:t xml:space="preserve"> projektas. Vyko derybos, sudaryta </w:t>
      </w:r>
      <w:r w:rsidR="00811C9B">
        <w:rPr>
          <w:bCs/>
          <w:lang w:eastAsia="lt-LT"/>
        </w:rPr>
        <w:t>t</w:t>
      </w:r>
      <w:r w:rsidRPr="00DE4B33">
        <w:rPr>
          <w:bCs/>
          <w:lang w:eastAsia="lt-LT"/>
        </w:rPr>
        <w:t>aikos sutartis. Perkama III teritorijos korektūra, todėl III</w:t>
      </w:r>
      <w:r w:rsidR="00811C9B">
        <w:rPr>
          <w:bCs/>
          <w:lang w:eastAsia="lt-LT"/>
        </w:rPr>
        <w:t> </w:t>
      </w:r>
      <w:r w:rsidRPr="00DE4B33">
        <w:rPr>
          <w:bCs/>
          <w:lang w:eastAsia="lt-LT"/>
        </w:rPr>
        <w:t xml:space="preserve">teritorijos rangos darbų nebuvo galima vykdyti, dėl III teritorijos pratęsta sutartis iki 2022 m. rugpjūčio mėnesio). Atlikti </w:t>
      </w:r>
      <w:r w:rsidRPr="00DE4B33">
        <w:rPr>
          <w:bCs/>
        </w:rPr>
        <w:t xml:space="preserve">85 proc. projekto „Malūno parko teritorijos sutvarkymas, gerinant gamtinę aplinką </w:t>
      </w:r>
      <w:r w:rsidR="006D53AE" w:rsidRPr="00DE4B33">
        <w:rPr>
          <w:bCs/>
        </w:rPr>
        <w:t>ir skatinant lankytojų srautus“</w:t>
      </w:r>
      <w:r w:rsidRPr="00DE4B33">
        <w:rPr>
          <w:bCs/>
        </w:rPr>
        <w:t xml:space="preserve"> darbų (parko įrengimo rangos darbus vykdo UAB </w:t>
      </w:r>
      <w:r w:rsidR="00811C9B">
        <w:rPr>
          <w:bCs/>
        </w:rPr>
        <w:t>„</w:t>
      </w:r>
      <w:r w:rsidRPr="00DE4B33">
        <w:rPr>
          <w:bCs/>
        </w:rPr>
        <w:t>Tilta</w:t>
      </w:r>
      <w:r w:rsidR="00811C9B">
        <w:rPr>
          <w:bCs/>
        </w:rPr>
        <w:t>“</w:t>
      </w:r>
      <w:r w:rsidRPr="00DE4B33">
        <w:rPr>
          <w:bCs/>
        </w:rPr>
        <w:t>. Rangos sutar</w:t>
      </w:r>
      <w:r w:rsidR="005B6B44" w:rsidRPr="00DE4B33">
        <w:rPr>
          <w:bCs/>
        </w:rPr>
        <w:t>ties terminas baigėsi 2021 m. spalio 27 d.</w:t>
      </w:r>
      <w:r w:rsidRPr="00DE4B33">
        <w:rPr>
          <w:bCs/>
        </w:rPr>
        <w:t>, rangovui skaičiuojami delspinigiai dėl įsipareigojimų vykdymo vėlavimo).</w:t>
      </w:r>
    </w:p>
    <w:p w:rsidR="00010C63" w:rsidRPr="00DE4B33" w:rsidRDefault="005A5A2C" w:rsidP="00811C9B">
      <w:pPr>
        <w:ind w:firstLine="709"/>
        <w:jc w:val="both"/>
        <w:rPr>
          <w:bCs/>
        </w:rPr>
      </w:pPr>
      <w:r w:rsidRPr="00DE4B33">
        <w:rPr>
          <w:bCs/>
        </w:rPr>
        <w:t>Turgaus aikštės su prieigomis sutvarkymo, pritaikant verslo, turizmo, bendruomenės poreikiams, technini</w:t>
      </w:r>
      <w:r w:rsidR="00010C63" w:rsidRPr="00DE4B33">
        <w:rPr>
          <w:bCs/>
        </w:rPr>
        <w:t>s</w:t>
      </w:r>
      <w:r w:rsidRPr="00DE4B33">
        <w:rPr>
          <w:bCs/>
        </w:rPr>
        <w:t xml:space="preserve"> projekt</w:t>
      </w:r>
      <w:r w:rsidR="00010C63" w:rsidRPr="00DE4B33">
        <w:rPr>
          <w:bCs/>
        </w:rPr>
        <w:t>as</w:t>
      </w:r>
      <w:r w:rsidR="006160AA" w:rsidRPr="00DE4B33">
        <w:rPr>
          <w:bCs/>
        </w:rPr>
        <w:t xml:space="preserve"> </w:t>
      </w:r>
      <w:r w:rsidR="00010C63" w:rsidRPr="00DE4B33">
        <w:rPr>
          <w:bCs/>
        </w:rPr>
        <w:t xml:space="preserve">iš esmės yra parengtas (jo </w:t>
      </w:r>
      <w:r w:rsidR="006160AA" w:rsidRPr="00DE4B33">
        <w:rPr>
          <w:bCs/>
        </w:rPr>
        <w:t>parengimas užtruko, nes tiekėjas nevykdė sutartimi prisiimtų įsipareigojimų</w:t>
      </w:r>
      <w:r w:rsidR="00010C63" w:rsidRPr="00DE4B33">
        <w:rPr>
          <w:bCs/>
        </w:rPr>
        <w:t xml:space="preserve">). </w:t>
      </w:r>
    </w:p>
    <w:p w:rsidR="005A5A2C" w:rsidRPr="00DE4B33" w:rsidRDefault="005A5A2C" w:rsidP="00811C9B">
      <w:pPr>
        <w:ind w:firstLine="709"/>
        <w:jc w:val="both"/>
        <w:rPr>
          <w:bCs/>
        </w:rPr>
      </w:pPr>
      <w:r w:rsidRPr="00DE4B33">
        <w:rPr>
          <w:shd w:val="clear" w:color="auto" w:fill="FFFFFF"/>
        </w:rPr>
        <w:t>Įgyvendinant projektą „Atgimimo aikštės sutvarkymas, didinant patrauklumą investicijoms, skatinant lankytojų srautus“</w:t>
      </w:r>
      <w:r w:rsidR="006D53AE" w:rsidRPr="00DE4B33">
        <w:rPr>
          <w:shd w:val="clear" w:color="auto" w:fill="FFFFFF"/>
        </w:rPr>
        <w:t>,</w:t>
      </w:r>
      <w:r w:rsidRPr="00DE4B33">
        <w:rPr>
          <w:shd w:val="clear" w:color="auto" w:fill="FFFFFF"/>
        </w:rPr>
        <w:t xml:space="preserve"> </w:t>
      </w:r>
      <w:r w:rsidR="006D53AE" w:rsidRPr="00DE4B33">
        <w:rPr>
          <w:bCs/>
        </w:rPr>
        <w:t>2021 m. birželio 22 d.</w:t>
      </w:r>
      <w:r w:rsidRPr="00DE4B33">
        <w:rPr>
          <w:bCs/>
        </w:rPr>
        <w:t xml:space="preserve"> pasirašyta sutartis su architektais dėl Atgimimo aikštės antžeminės dalies projektavimo ir </w:t>
      </w:r>
      <w:r w:rsidR="007F71DE" w:rsidRPr="00DE4B33">
        <w:t>projekto vykdymo priežiūros</w:t>
      </w:r>
      <w:r w:rsidRPr="00DE4B33">
        <w:rPr>
          <w:bCs/>
        </w:rPr>
        <w:t xml:space="preserve">. Sutartis dėl požeminės </w:t>
      </w:r>
      <w:r w:rsidR="00C71E2F">
        <w:rPr>
          <w:bCs/>
        </w:rPr>
        <w:t>automobilio aikštelės</w:t>
      </w:r>
      <w:r w:rsidRPr="00DE4B33">
        <w:rPr>
          <w:bCs/>
        </w:rPr>
        <w:t xml:space="preserve"> dalies pr</w:t>
      </w:r>
      <w:r w:rsidR="006D53AE" w:rsidRPr="00DE4B33">
        <w:rPr>
          <w:bCs/>
        </w:rPr>
        <w:t>ojektavimo pasirašyta 2021 m. liepos 26 d</w:t>
      </w:r>
      <w:r w:rsidRPr="00DE4B33">
        <w:rPr>
          <w:bCs/>
        </w:rPr>
        <w:t xml:space="preserve">. </w:t>
      </w:r>
      <w:r w:rsidR="00DD2EDC" w:rsidRPr="00DE4B33">
        <w:rPr>
          <w:bCs/>
        </w:rPr>
        <w:t>T</w:t>
      </w:r>
      <w:r w:rsidR="00A24BEF" w:rsidRPr="00DE4B33">
        <w:rPr>
          <w:bCs/>
        </w:rPr>
        <w:t>echninio projekto</w:t>
      </w:r>
      <w:r w:rsidRPr="00DE4B33">
        <w:rPr>
          <w:bCs/>
        </w:rPr>
        <w:t xml:space="preserve"> </w:t>
      </w:r>
      <w:r w:rsidR="00DD2EDC" w:rsidRPr="00DE4B33">
        <w:rPr>
          <w:bCs/>
        </w:rPr>
        <w:t>pa</w:t>
      </w:r>
      <w:r w:rsidRPr="00DE4B33">
        <w:rPr>
          <w:bCs/>
        </w:rPr>
        <w:t>rengimas</w:t>
      </w:r>
      <w:r w:rsidR="00DD2EDC" w:rsidRPr="00DE4B33">
        <w:rPr>
          <w:bCs/>
        </w:rPr>
        <w:t xml:space="preserve"> </w:t>
      </w:r>
      <w:r w:rsidR="00A24BEF" w:rsidRPr="00DE4B33">
        <w:rPr>
          <w:bCs/>
        </w:rPr>
        <w:t>planuojama</w:t>
      </w:r>
      <w:r w:rsidR="00DD2EDC" w:rsidRPr="00DE4B33">
        <w:rPr>
          <w:bCs/>
        </w:rPr>
        <w:t>s</w:t>
      </w:r>
      <w:r w:rsidRPr="00DE4B33">
        <w:rPr>
          <w:bCs/>
        </w:rPr>
        <w:t xml:space="preserve"> 2022 m. liepos mėnesį.</w:t>
      </w:r>
    </w:p>
    <w:p w:rsidR="0005682D" w:rsidRPr="00DE4B33" w:rsidRDefault="0005682D" w:rsidP="0005682D">
      <w:pPr>
        <w:ind w:firstLine="567"/>
        <w:jc w:val="both"/>
        <w:rPr>
          <w:color w:val="000000"/>
          <w:shd w:val="clear" w:color="auto" w:fill="FFFFFF"/>
        </w:rPr>
      </w:pPr>
    </w:p>
    <w:p w:rsidR="0005682D" w:rsidRPr="00DE4B33" w:rsidRDefault="0005682D" w:rsidP="00CD7E28">
      <w:pPr>
        <w:jc w:val="center"/>
        <w:rPr>
          <w:b/>
          <w:bCs/>
          <w:i/>
          <w:lang w:eastAsia="lt-LT"/>
        </w:rPr>
      </w:pPr>
      <w:r w:rsidRPr="00DE4B33">
        <w:rPr>
          <w:b/>
          <w:bCs/>
          <w:i/>
          <w:lang w:eastAsia="lt-LT"/>
        </w:rPr>
        <w:t>Viešųjų erdvių tvarkymo investiciniai projektai</w:t>
      </w:r>
    </w:p>
    <w:p w:rsidR="0005682D" w:rsidRPr="00DE4B33" w:rsidRDefault="0005682D" w:rsidP="0005682D">
      <w:pPr>
        <w:ind w:firstLine="567"/>
        <w:jc w:val="both"/>
        <w:rPr>
          <w:bCs/>
          <w:lang w:eastAsia="lt-LT"/>
        </w:rPr>
      </w:pPr>
    </w:p>
    <w:p w:rsidR="00F566FF" w:rsidRPr="00DE4B33" w:rsidRDefault="00F566FF" w:rsidP="00F566FF">
      <w:pPr>
        <w:ind w:firstLine="709"/>
        <w:jc w:val="both"/>
        <w:rPr>
          <w:bCs/>
          <w:lang w:eastAsia="lt-LT"/>
        </w:rPr>
      </w:pPr>
      <w:r w:rsidRPr="00DE4B33">
        <w:rPr>
          <w:bCs/>
          <w:lang w:eastAsia="lt-LT"/>
        </w:rPr>
        <w:t>2021 m. baigti Ąžuolyno giraitės įrengimo darbai, Malūno parko rangos darbų atlikta 85 proc. Pradėti Sakurų parko įrengimo teritorijoje tarp Žvejų rūmų, Taikos pr., Naikupės g. ir įvažiuojamojo kelio į Žvejų rūmus darbai. Šiuo metu vykdoma projekto korekcija dėl grunto stabilizavimo ir drenažinių tinklų įrengimo, darbai bus vykdomi gavus statybos leidimą. Atlikti skvero Bokštų gatvėje sutvarkymo darbai. Pradėti Vingio mikrorajono aikštės atnaujinimo darbai (užtruko griovimo aprašo parengimas, taip pat reikėjo atlikti papildomus darbus), Žvejų rūmų teritorijos sutvarkymas (suremontuotos betoninės sienutės, tačiau dėl rangovų kaltės nespėta įrengti stogelių ant betoninių sienučių, pradėti II eta</w:t>
      </w:r>
      <w:r w:rsidR="00BD3D63" w:rsidRPr="00DE4B33">
        <w:rPr>
          <w:bCs/>
          <w:lang w:eastAsia="lt-LT"/>
        </w:rPr>
        <w:t xml:space="preserve">po teritorijos remonto darbai, </w:t>
      </w:r>
      <w:r w:rsidRPr="00DE4B33">
        <w:rPr>
          <w:bCs/>
          <w:lang w:eastAsia="lt-LT"/>
        </w:rPr>
        <w:t>atlikti apšvietimo įrengimo darbai). Dėl sustabdytų viešųjų pirkimų procedūrų (teisminiai ginčai) Skulptūrų parko sutvarkymo darbai nukelti į 2022 m.</w:t>
      </w:r>
    </w:p>
    <w:p w:rsidR="00F566FF" w:rsidRPr="00DE4B33" w:rsidRDefault="00F566FF" w:rsidP="00F566FF">
      <w:pPr>
        <w:ind w:firstLine="709"/>
        <w:jc w:val="both"/>
        <w:rPr>
          <w:bCs/>
          <w:lang w:eastAsia="lt-LT"/>
        </w:rPr>
      </w:pPr>
      <w:r w:rsidRPr="00DE4B33">
        <w:rPr>
          <w:bCs/>
          <w:lang w:eastAsia="lt-LT"/>
        </w:rPr>
        <w:t>Vystant piliavietės teritoriją, parengtas Klaipėdos pilies didžiojo bokšto techninis projektas, 2021-10-05 gautas statybos leidimas.</w:t>
      </w:r>
    </w:p>
    <w:p w:rsidR="00F566FF" w:rsidRPr="00DE4B33" w:rsidRDefault="00F566FF" w:rsidP="00F566FF">
      <w:pPr>
        <w:ind w:firstLine="709"/>
        <w:jc w:val="both"/>
        <w:rPr>
          <w:bCs/>
          <w:lang w:eastAsia="lt-LT"/>
        </w:rPr>
      </w:pPr>
      <w:r w:rsidRPr="00DE4B33">
        <w:rPr>
          <w:bCs/>
          <w:lang w:eastAsia="lt-LT"/>
        </w:rPr>
        <w:t>Vykdant Daugiabučių namų kiemų infrastruktūros gerinimo programą,</w:t>
      </w:r>
      <w:r w:rsidR="00F15D55">
        <w:rPr>
          <w:bCs/>
          <w:lang w:eastAsia="lt-LT"/>
        </w:rPr>
        <w:t xml:space="preserve"> </w:t>
      </w:r>
      <w:r w:rsidRPr="00DE4B33">
        <w:rPr>
          <w:bCs/>
          <w:lang w:eastAsia="lt-LT"/>
        </w:rPr>
        <w:t xml:space="preserve">įrengtas apšvietimas 6 kiemuose (prie 10 daugiabučių namų įrengti 38 šviestuvai). Parengta 19 daugiabučių namų kiemų apšvietimo projektų. Atlikti rekonstravimo ir statybos darbai įrengiant 125 </w:t>
      </w:r>
      <w:r w:rsidR="009E0883">
        <w:rPr>
          <w:bCs/>
          <w:lang w:eastAsia="lt-LT"/>
        </w:rPr>
        <w:t xml:space="preserve">automobilių stovėjimo </w:t>
      </w:r>
      <w:r w:rsidRPr="00DE4B33">
        <w:rPr>
          <w:bCs/>
          <w:lang w:eastAsia="lt-LT"/>
        </w:rPr>
        <w:t>vietas – Taikos pr. 83</w:t>
      </w:r>
      <w:r w:rsidR="009E0883">
        <w:rPr>
          <w:bCs/>
          <w:lang w:eastAsia="lt-LT"/>
        </w:rPr>
        <w:t>–</w:t>
      </w:r>
      <w:r w:rsidRPr="00DE4B33">
        <w:rPr>
          <w:bCs/>
          <w:lang w:eastAsia="lt-LT"/>
        </w:rPr>
        <w:t>8 ir Debreceno g. 96 (62 vietos), Baltijos pr. 11</w:t>
      </w:r>
      <w:r w:rsidR="009E0883">
        <w:rPr>
          <w:bCs/>
          <w:lang w:eastAsia="lt-LT"/>
        </w:rPr>
        <w:t>–</w:t>
      </w:r>
      <w:r w:rsidRPr="00DE4B33">
        <w:rPr>
          <w:bCs/>
          <w:lang w:eastAsia="lt-LT"/>
        </w:rPr>
        <w:t xml:space="preserve">23 (63 vietos). Baigiami atlikti rekonstravimo ir statybos darbai įrengiant </w:t>
      </w:r>
      <w:r w:rsidR="009E0883">
        <w:rPr>
          <w:bCs/>
          <w:lang w:eastAsia="lt-LT"/>
        </w:rPr>
        <w:t>automobilių stovėjimo</w:t>
      </w:r>
      <w:r w:rsidRPr="00DE4B33">
        <w:rPr>
          <w:bCs/>
          <w:lang w:eastAsia="lt-LT"/>
        </w:rPr>
        <w:t xml:space="preserve"> vietas – Brožynų g. 9, 11 (66</w:t>
      </w:r>
      <w:r w:rsidR="009E0883">
        <w:rPr>
          <w:bCs/>
          <w:lang w:eastAsia="lt-LT"/>
        </w:rPr>
        <w:t> </w:t>
      </w:r>
      <w:r w:rsidRPr="00DE4B33">
        <w:rPr>
          <w:bCs/>
          <w:lang w:eastAsia="lt-LT"/>
        </w:rPr>
        <w:t>vietos),</w:t>
      </w:r>
      <w:r w:rsidR="00F15D55">
        <w:rPr>
          <w:bCs/>
          <w:lang w:eastAsia="lt-LT"/>
        </w:rPr>
        <w:t xml:space="preserve"> </w:t>
      </w:r>
      <w:r w:rsidRPr="00DE4B33">
        <w:rPr>
          <w:bCs/>
          <w:lang w:eastAsia="lt-LT"/>
        </w:rPr>
        <w:t>I. Simonaitytės g. 10</w:t>
      </w:r>
      <w:r w:rsidR="009E0883">
        <w:rPr>
          <w:bCs/>
          <w:lang w:eastAsia="lt-LT"/>
        </w:rPr>
        <w:t>–</w:t>
      </w:r>
      <w:r w:rsidRPr="00DE4B33">
        <w:rPr>
          <w:bCs/>
          <w:lang w:eastAsia="lt-LT"/>
        </w:rPr>
        <w:t xml:space="preserve">16 (145 vietos). Tęsiamas kiemų projektavimas, parengti sprendiniai, vyksta derinimas </w:t>
      </w:r>
      <w:r w:rsidR="009E0883">
        <w:rPr>
          <w:bCs/>
          <w:lang w:eastAsia="lt-LT"/>
        </w:rPr>
        <w:t>IS „</w:t>
      </w:r>
      <w:r w:rsidR="009D6D2E" w:rsidRPr="00DE4B33">
        <w:rPr>
          <w:bCs/>
          <w:lang w:eastAsia="lt-LT"/>
        </w:rPr>
        <w:t>Infostatyb</w:t>
      </w:r>
      <w:r w:rsidR="009E0883">
        <w:rPr>
          <w:bCs/>
          <w:lang w:eastAsia="lt-LT"/>
        </w:rPr>
        <w:t>a“</w:t>
      </w:r>
      <w:r w:rsidR="009D6D2E" w:rsidRPr="00DE4B33">
        <w:rPr>
          <w:bCs/>
          <w:lang w:eastAsia="lt-LT"/>
        </w:rPr>
        <w:t>.</w:t>
      </w:r>
    </w:p>
    <w:p w:rsidR="00F566FF" w:rsidRPr="00DE4B33" w:rsidRDefault="00F566FF" w:rsidP="00F566FF">
      <w:pPr>
        <w:ind w:firstLine="709"/>
        <w:jc w:val="both"/>
      </w:pPr>
      <w:r w:rsidRPr="00DE4B33">
        <w:t xml:space="preserve">Įrengtos 3 naujos </w:t>
      </w:r>
      <w:r w:rsidR="00347633">
        <w:t>h</w:t>
      </w:r>
      <w:r w:rsidRPr="00DE4B33">
        <w:t>igienos normas atitinkančios vaikų žaidimo aikštelės viešose erdvėse: ties daugiabučiais namais Markučių g. 1 ir Debreceno g. 38 bei vaikų žaidimo aikštelė Sąjūdžio parke. Atnaujinta (pagerinta) 12 sporto aikštelių daugiabučių namų kiemuose ar viešosiose miesto erdvėse: krepšinio aikštelės I. Simonaitytės g. 9, Poilsio g. 14, Taikos pr. 111, Varpų g. 16, Žalgirio g. 3A ir Smiltelės g. 57;</w:t>
      </w:r>
      <w:r w:rsidR="00F15D55">
        <w:t xml:space="preserve"> </w:t>
      </w:r>
      <w:r w:rsidRPr="00DE4B33">
        <w:t>sporto aikštelės I. Simonaitytės g. 30, Statybininkų pr. 16, Poilsio g. 10, Jaunystės</w:t>
      </w:r>
      <w:r w:rsidR="00347633">
        <w:t> </w:t>
      </w:r>
      <w:r w:rsidRPr="00DE4B33">
        <w:t>g.</w:t>
      </w:r>
      <w:r w:rsidR="00347633">
        <w:t> </w:t>
      </w:r>
      <w:r w:rsidRPr="00DE4B33">
        <w:t>14, Smiltelės g. 31 ir Smiltelės g. 49.</w:t>
      </w:r>
    </w:p>
    <w:p w:rsidR="00F566FF" w:rsidRPr="00DE4B33" w:rsidRDefault="00F566FF" w:rsidP="00F566FF">
      <w:pPr>
        <w:ind w:firstLine="709"/>
        <w:jc w:val="both"/>
        <w:rPr>
          <w:bCs/>
          <w:lang w:eastAsia="lt-LT"/>
        </w:rPr>
      </w:pPr>
      <w:r w:rsidRPr="00DE4B33">
        <w:rPr>
          <w:bCs/>
          <w:lang w:eastAsia="lt-LT"/>
        </w:rPr>
        <w:t xml:space="preserve">Parengtas </w:t>
      </w:r>
      <w:r w:rsidR="00347633">
        <w:rPr>
          <w:bCs/>
          <w:lang w:eastAsia="lt-LT"/>
        </w:rPr>
        <w:t>„</w:t>
      </w:r>
      <w:r w:rsidRPr="00DE4B33">
        <w:rPr>
          <w:bCs/>
          <w:lang w:eastAsia="lt-LT"/>
        </w:rPr>
        <w:t>Memelio miesto</w:t>
      </w:r>
      <w:r w:rsidR="00347633">
        <w:rPr>
          <w:bCs/>
          <w:lang w:eastAsia="lt-LT"/>
        </w:rPr>
        <w:t>“</w:t>
      </w:r>
      <w:r w:rsidRPr="00DE4B33">
        <w:rPr>
          <w:bCs/>
          <w:lang w:eastAsia="lt-LT"/>
        </w:rPr>
        <w:t xml:space="preserve"> teritorijos išvystymo veiksmų planas. Šiuo metu vyksta administracinio pastato projektavimo darbai, planuojama statybų pradžia 2022 m. birželio mėnesį. Pagal teritorijų planavimo dokumento sprendinių įgyvendinimo sutartį </w:t>
      </w:r>
      <w:r w:rsidRPr="003C442B">
        <w:rPr>
          <w:bCs/>
          <w:i/>
          <w:lang w:eastAsia="lt-LT"/>
        </w:rPr>
        <w:t>Memelio miestas</w:t>
      </w:r>
      <w:r w:rsidR="002473E2">
        <w:rPr>
          <w:bCs/>
          <w:lang w:eastAsia="lt-LT"/>
        </w:rPr>
        <w:t>,</w:t>
      </w:r>
      <w:r w:rsidR="002473E2" w:rsidRPr="002473E2">
        <w:rPr>
          <w:bCs/>
          <w:lang w:eastAsia="lt-LT"/>
        </w:rPr>
        <w:t xml:space="preserve"> </w:t>
      </w:r>
      <w:r w:rsidR="002473E2" w:rsidRPr="00DE4B33">
        <w:rPr>
          <w:bCs/>
          <w:lang w:eastAsia="lt-LT"/>
        </w:rPr>
        <w:t>UAB</w:t>
      </w:r>
      <w:r w:rsidR="002473E2">
        <w:rPr>
          <w:bCs/>
          <w:lang w:eastAsia="lt-LT"/>
        </w:rPr>
        <w:t>,</w:t>
      </w:r>
      <w:r w:rsidRPr="00DE4B33">
        <w:rPr>
          <w:bCs/>
          <w:lang w:eastAsia="lt-LT"/>
        </w:rPr>
        <w:t xml:space="preserve"> (toliau – MM) įsipareigojo po krantinių perėmimo procedūrų organizuoti ir finansuoti viešą krantinių sutvarkymo architektūrinį konkursą, parengti krantinių sutvarkymo projektus, gauti statybos leidimus ir perduoti planavimo organizatoriui. MM užsakė Danės krantinės galimybių studiją, į kurią įtraukta ir visuomenės apklausa. Ši galimybių studija suformuos architektūrinio konkurso užduoties gaires. Taip pat MM vykdo derybas su Architektų sąjunga dėl architektūrinio konkurso organizavimo. MM (per gali</w:t>
      </w:r>
      <w:r w:rsidR="00BD3D63" w:rsidRPr="00DE4B33">
        <w:rPr>
          <w:bCs/>
          <w:lang w:eastAsia="lt-LT"/>
        </w:rPr>
        <w:t xml:space="preserve">mybių studijos rengėją) prašys </w:t>
      </w:r>
      <w:r w:rsidR="005424A9">
        <w:rPr>
          <w:bCs/>
          <w:lang w:eastAsia="lt-LT"/>
        </w:rPr>
        <w:t>S</w:t>
      </w:r>
      <w:r w:rsidR="00BD3D63" w:rsidRPr="00DE4B33">
        <w:rPr>
          <w:bCs/>
          <w:lang w:eastAsia="lt-LT"/>
        </w:rPr>
        <w:t xml:space="preserve">avivaldybės pateikti </w:t>
      </w:r>
      <w:r w:rsidR="005424A9">
        <w:rPr>
          <w:bCs/>
          <w:lang w:eastAsia="lt-LT"/>
        </w:rPr>
        <w:t>S</w:t>
      </w:r>
      <w:r w:rsidRPr="00DE4B33">
        <w:rPr>
          <w:bCs/>
          <w:lang w:eastAsia="lt-LT"/>
        </w:rPr>
        <w:t xml:space="preserve">avivaldybės lūkesčius, poreikius krantinės sutvarkymui. Galimybių studijos rengėjas taip pat kreipsis į </w:t>
      </w:r>
      <w:r w:rsidR="005424A9">
        <w:rPr>
          <w:bCs/>
          <w:lang w:eastAsia="lt-LT"/>
        </w:rPr>
        <w:t>S</w:t>
      </w:r>
      <w:r w:rsidR="00BD3D63" w:rsidRPr="00DE4B33">
        <w:rPr>
          <w:bCs/>
          <w:lang w:eastAsia="lt-LT"/>
        </w:rPr>
        <w:t xml:space="preserve">avivaldybę su prašymu paskirti </w:t>
      </w:r>
      <w:r w:rsidR="005424A9">
        <w:rPr>
          <w:bCs/>
          <w:lang w:eastAsia="lt-LT"/>
        </w:rPr>
        <w:t>S</w:t>
      </w:r>
      <w:r w:rsidRPr="00DE4B33">
        <w:rPr>
          <w:bCs/>
          <w:lang w:eastAsia="lt-LT"/>
        </w:rPr>
        <w:t>avivaldybės atstovą, kuris bus kontaktinis asmuo dėl krantinės galimybių studijos ir konkurso. MM</w:t>
      </w:r>
      <w:r w:rsidR="00E06A21">
        <w:rPr>
          <w:bCs/>
          <w:lang w:eastAsia="lt-LT"/>
        </w:rPr>
        <w:t> </w:t>
      </w:r>
      <w:r w:rsidRPr="00DE4B33">
        <w:rPr>
          <w:bCs/>
          <w:lang w:eastAsia="lt-LT"/>
        </w:rPr>
        <w:t>planuoja, kad galimybių studija bus parengta 2022 m. I ketvirtį, o 2023 m. III ketvirtį bus parengtas techninis projektas ir jau žinomas preliminarus biudžetas, reikalingas krantinių sutvarkymu</w:t>
      </w:r>
      <w:r w:rsidR="00B04BE3" w:rsidRPr="00DE4B33">
        <w:rPr>
          <w:bCs/>
          <w:lang w:eastAsia="lt-LT"/>
        </w:rPr>
        <w:t xml:space="preserve">i. Šiuo metu MM projektuoja už </w:t>
      </w:r>
      <w:r w:rsidR="005424A9">
        <w:rPr>
          <w:bCs/>
          <w:lang w:eastAsia="lt-LT"/>
        </w:rPr>
        <w:t>S</w:t>
      </w:r>
      <w:r w:rsidRPr="00DE4B33">
        <w:rPr>
          <w:bCs/>
          <w:lang w:eastAsia="lt-LT"/>
        </w:rPr>
        <w:t xml:space="preserve">avivaldybę, </w:t>
      </w:r>
      <w:r w:rsidR="00B04BE3" w:rsidRPr="00DE4B33">
        <w:rPr>
          <w:bCs/>
          <w:lang w:eastAsia="lt-LT"/>
        </w:rPr>
        <w:t>AB „</w:t>
      </w:r>
      <w:r w:rsidRPr="00DE4B33">
        <w:rPr>
          <w:bCs/>
          <w:lang w:eastAsia="lt-LT"/>
        </w:rPr>
        <w:t>Klaipėdos</w:t>
      </w:r>
      <w:r w:rsidR="00B04BE3" w:rsidRPr="00DE4B33">
        <w:rPr>
          <w:bCs/>
          <w:lang w:eastAsia="lt-LT"/>
        </w:rPr>
        <w:t xml:space="preserve"> vanduo“</w:t>
      </w:r>
      <w:r w:rsidRPr="00DE4B33">
        <w:rPr>
          <w:bCs/>
          <w:lang w:eastAsia="lt-LT"/>
        </w:rPr>
        <w:t xml:space="preserve"> ir </w:t>
      </w:r>
      <w:r w:rsidR="00BB4DF5" w:rsidRPr="00DE4B33">
        <w:rPr>
          <w:bCs/>
          <w:lang w:eastAsia="lt-LT"/>
        </w:rPr>
        <w:t>AB „Klaipėdos energija“</w:t>
      </w:r>
      <w:r w:rsidRPr="00DE4B33">
        <w:rPr>
          <w:bCs/>
          <w:lang w:eastAsia="lt-LT"/>
        </w:rPr>
        <w:t xml:space="preserve"> magistralinius šilumos ir vandens, nuotekų ir lietaus nuotekų tinklus. </w:t>
      </w:r>
    </w:p>
    <w:p w:rsidR="00F566FF" w:rsidRPr="00DE4B33" w:rsidRDefault="00F566FF" w:rsidP="00F566FF">
      <w:pPr>
        <w:ind w:firstLine="709"/>
        <w:jc w:val="both"/>
        <w:rPr>
          <w:bCs/>
          <w:lang w:eastAsia="lt-LT"/>
        </w:rPr>
      </w:pPr>
      <w:r w:rsidRPr="00DE4B33">
        <w:rPr>
          <w:bCs/>
          <w:lang w:eastAsia="lt-LT"/>
        </w:rPr>
        <w:t>Parengta galimybių studija dėl AB „Klaipėdos energija“ teritorijos Danės g. 8, Klaipėdoje, konversijos parengimo.</w:t>
      </w:r>
      <w:r w:rsidR="00BB4DF5" w:rsidRPr="00DE4B33">
        <w:rPr>
          <w:bCs/>
          <w:lang w:eastAsia="lt-LT"/>
        </w:rPr>
        <w:t xml:space="preserve"> </w:t>
      </w:r>
      <w:r w:rsidR="00BB4DF5" w:rsidRPr="00DE4B33">
        <w:t>Studija pristatyta visuomenei. Pasiūlyti galimi vystymosi scenarijai.</w:t>
      </w:r>
    </w:p>
    <w:p w:rsidR="0005682D" w:rsidRPr="00DE4B33" w:rsidRDefault="0005682D" w:rsidP="0005682D">
      <w:pPr>
        <w:jc w:val="both"/>
        <w:rPr>
          <w:bCs/>
          <w:lang w:eastAsia="lt-LT"/>
        </w:rPr>
      </w:pPr>
    </w:p>
    <w:p w:rsidR="0005682D" w:rsidRPr="00DE4B33" w:rsidRDefault="0005682D" w:rsidP="0005682D">
      <w:pPr>
        <w:jc w:val="center"/>
        <w:rPr>
          <w:b/>
          <w:bCs/>
          <w:i/>
          <w:lang w:eastAsia="lt-LT"/>
        </w:rPr>
      </w:pPr>
      <w:r w:rsidRPr="00DE4B33">
        <w:rPr>
          <w:b/>
          <w:bCs/>
          <w:i/>
          <w:lang w:eastAsia="lt-LT"/>
        </w:rPr>
        <w:t xml:space="preserve">Susisiekimo sistemos vystymas </w:t>
      </w:r>
    </w:p>
    <w:p w:rsidR="0005682D" w:rsidRPr="00DE4B33" w:rsidRDefault="0005682D" w:rsidP="0005682D">
      <w:pPr>
        <w:jc w:val="center"/>
        <w:rPr>
          <w:b/>
          <w:bCs/>
          <w:lang w:eastAsia="lt-LT"/>
        </w:rPr>
      </w:pPr>
    </w:p>
    <w:p w:rsidR="004970FF" w:rsidRPr="00DE4B33" w:rsidRDefault="004970FF" w:rsidP="004970FF">
      <w:pPr>
        <w:ind w:firstLine="709"/>
        <w:jc w:val="both"/>
        <w:outlineLvl w:val="0"/>
      </w:pPr>
      <w:r w:rsidRPr="00DE4B33">
        <w:t xml:space="preserve">2021 m. buvo tęsiama </w:t>
      </w:r>
      <w:r w:rsidR="00A33952" w:rsidRPr="00DE4B33">
        <w:t xml:space="preserve">pagrindinio įvažiavimo </w:t>
      </w:r>
      <w:r w:rsidR="00E06A21">
        <w:t xml:space="preserve">kelio </w:t>
      </w:r>
      <w:r w:rsidR="00A33952" w:rsidRPr="00DE4B33">
        <w:t>į</w:t>
      </w:r>
      <w:r w:rsidRPr="00DE4B33">
        <w:t xml:space="preserve"> Klaipėdą – Baltijos ir Šilutės plento žiedinės sankryžos rekonstrukcija. Pirkimo dokumentuose numatyta rekonstruoti Šilutės plento ruožą nuo Dubysos gatvės iki pietinio įvažiavimo </w:t>
      </w:r>
      <w:r w:rsidR="00E06A21">
        <w:t xml:space="preserve">kelio </w:t>
      </w:r>
      <w:r w:rsidRPr="00DE4B33">
        <w:t xml:space="preserve">į prekybos centro „Banginis“ teritoriją. Baltijos prospekto ruožas bus rekonstruojamas nuo UAB „Sostena“ sklypo ribos iki žiedinės sankryžos, vėliau pereinantis estakada iki magistralinio kelio A1, prasidedančiu geležinkelio viaduku. Kaip šio projekto sudėtinė dalis įrengtas </w:t>
      </w:r>
      <w:r w:rsidRPr="00DE4B33">
        <w:rPr>
          <w:bCs/>
        </w:rPr>
        <w:t>laikinas kelias nuo Statybininkų pr. iki Lypkių g. Klaipėdos LEZ teritorijoje, padėsiantis sumažinti transporto spūstis pietinėje miesto dalyje, kol bus vykdoma centrinės įvažos rekonstrukcija.</w:t>
      </w:r>
      <w:r w:rsidRPr="00DE4B33">
        <w:t xml:space="preserve"> Vykdant laikino kelio įrengimą, įrengta ir laikina pervaža. </w:t>
      </w:r>
    </w:p>
    <w:p w:rsidR="004970FF" w:rsidRPr="00DE4B33" w:rsidRDefault="004970FF" w:rsidP="004970FF">
      <w:pPr>
        <w:ind w:firstLine="709"/>
        <w:jc w:val="both"/>
        <w:outlineLvl w:val="0"/>
      </w:pPr>
      <w:r w:rsidRPr="00DE4B33">
        <w:t>2021 m.</w:t>
      </w:r>
      <w:r w:rsidR="00D377C1" w:rsidRPr="00DE4B33">
        <w:t>,</w:t>
      </w:r>
      <w:r w:rsidRPr="00DE4B33">
        <w:t xml:space="preserve"> </w:t>
      </w:r>
      <w:r w:rsidR="00D377C1" w:rsidRPr="00DE4B33">
        <w:t xml:space="preserve">įgyvendinus </w:t>
      </w:r>
      <w:r w:rsidRPr="00DE4B33">
        <w:t>projekt</w:t>
      </w:r>
      <w:r w:rsidR="00D377C1" w:rsidRPr="00DE4B33">
        <w:t>ą</w:t>
      </w:r>
      <w:r w:rsidRPr="00DE4B33">
        <w:t xml:space="preserve"> „Tilžės g. nuo Šilutės pl. iki geležinkelio pervažos rekonstrukcija, pertvarkant žiedinę Mokyklos g. ir Šilutės pl. sankryžą“</w:t>
      </w:r>
      <w:r w:rsidR="00D377C1" w:rsidRPr="00DE4B33">
        <w:t>, rekonstruota</w:t>
      </w:r>
      <w:r w:rsidR="00640E04">
        <w:t>s</w:t>
      </w:r>
      <w:r w:rsidR="00D377C1" w:rsidRPr="00DE4B33">
        <w:t xml:space="preserve"> Tilžės g. </w:t>
      </w:r>
      <w:r w:rsidR="00640E04">
        <w:t>ruožas</w:t>
      </w:r>
      <w:r w:rsidR="00D377C1" w:rsidRPr="00DE4B33">
        <w:t xml:space="preserve"> nuo esamos žiedinės sankryžos iki geležinkelio pervažos bei pertvarkyta žiedinė Tilžės g., Mokyklos g. ir Šilutės pl. sankryža į šviesoforinę. Atlikus rekonstrukcijos darbus</w:t>
      </w:r>
      <w:r w:rsidR="00F15D55">
        <w:t xml:space="preserve"> </w:t>
      </w:r>
      <w:r w:rsidR="00D377C1" w:rsidRPr="00DE4B33">
        <w:t>pagerintas Tilžės</w:t>
      </w:r>
      <w:r w:rsidR="00640E04">
        <w:t> </w:t>
      </w:r>
      <w:r w:rsidR="00D377C1" w:rsidRPr="00DE4B33">
        <w:t>g. pralaidumas (paplatinta važiuojamoji dalis), o pertvarkius žiedinę sankryžą į šviesoforinę padidintas sankryžos pralaidumas. Pagerinta infrastruktūra: įrengta kokybiška danga, nutiesti dviračių ir pėsčiųjų takai, įrengtas apšvietimas, rekonstruoti inžineriniai tinklai.</w:t>
      </w:r>
    </w:p>
    <w:p w:rsidR="009A1CCE" w:rsidRPr="00DE4B33" w:rsidRDefault="004970FF" w:rsidP="009A1CCE">
      <w:pPr>
        <w:ind w:firstLine="851"/>
        <w:jc w:val="both"/>
      </w:pPr>
      <w:r w:rsidRPr="00DE4B33">
        <w:t>Kartu su Lietuvos automobilių kelių direkcija 2021 m. baigta Pajūrio gatvės rekonstrukcija</w:t>
      </w:r>
      <w:r w:rsidR="009A1CCE" w:rsidRPr="00DE4B33">
        <w:t xml:space="preserve"> – tai pagrindinis susisiekimo kelias per Tauralaukį. Įrengtas keturių eismo juostų kelias su šviesoforais reguliuojamomis sankryžomis (5 vnt.). Pirmąja juosta vietos gyventojams patogiau įvažiuoti į Pajūrio gatvę, o tranzitinis srautas tarp Palangos plento ir Klaipėdos miesto gali sklandžiai judėti toliau. Siekiant sklandesnio eismo, taip pat įrengtas žiedas Klaipėdos ir Pajūrio gatvių sankirtoje, įvažos autobusams. Įrengti pėsčiųjų ir dviračių takai, gatvės apšvietimas, lietaus nuotekų tinklai.</w:t>
      </w:r>
    </w:p>
    <w:p w:rsidR="00EB219C" w:rsidRPr="00DE4B33" w:rsidRDefault="00EB219C" w:rsidP="00EB219C">
      <w:pPr>
        <w:ind w:firstLine="709"/>
        <w:jc w:val="both"/>
      </w:pPr>
      <w:r w:rsidRPr="00DE4B33">
        <w:t xml:space="preserve">Atliktas </w:t>
      </w:r>
      <w:r w:rsidR="004970FF" w:rsidRPr="00DE4B33">
        <w:t>Liepų, Jaunystės ir Arimų gatvių sankryžos kapitalinis remontas</w:t>
      </w:r>
      <w:r w:rsidRPr="00DE4B33">
        <w:t>. Naujoji šviesoforinė sankryža tapo saugesnė visiems eismo dalyviams: automobilių vairuotojams, pėstiesiems, dviratininkams, kurie intensyviai juda palei Liepų gatvę nutiestais, dabar dar atnaujinamais takais. Gyventojai</w:t>
      </w:r>
      <w:r w:rsidR="00A76AE1">
        <w:t>,</w:t>
      </w:r>
      <w:r w:rsidRPr="00DE4B33">
        <w:t xml:space="preserve"> iš Jaunystės arba Arimų gatvės norintys sukti į kairę pusę</w:t>
      </w:r>
      <w:r w:rsidR="00A76AE1">
        <w:t>,</w:t>
      </w:r>
      <w:r w:rsidRPr="00DE4B33">
        <w:t xml:space="preserve"> iki šiol Liepų gatvėje susidurdavo su kasdieniais iššūkiais dėl galimybės saugiai išvažiuoti į pagrindinį kelią. Pagal rekonstrukcijos darbų projektą buvo atliktas važiuojamosios dalies remontas, atnaujinta </w:t>
      </w:r>
      <w:r w:rsidR="00A76AE1" w:rsidRPr="00DE4B33">
        <w:t>sankryžo</w:t>
      </w:r>
      <w:r w:rsidR="00A76AE1">
        <w:t>s</w:t>
      </w:r>
      <w:r w:rsidR="00A76AE1" w:rsidRPr="00DE4B33">
        <w:t xml:space="preserve"> </w:t>
      </w:r>
      <w:r w:rsidRPr="00DE4B33">
        <w:t>viršutinė asfalto danga, įrengtos atskiros juostos kairiniams posūkiams pasukti iš Liepų gatvės į Arimų g. ir Jaunystės g., atliktas horizontalusis ženklinimas, taip pat buvo pagerintas viešojo transporto judėjimas sankryžo</w:t>
      </w:r>
      <w:r w:rsidR="00A76AE1">
        <w:t>je</w:t>
      </w:r>
      <w:r w:rsidRPr="00DE4B33">
        <w:t>.</w:t>
      </w:r>
    </w:p>
    <w:p w:rsidR="004970FF" w:rsidRPr="00DE4B33" w:rsidRDefault="004970FF" w:rsidP="004970FF">
      <w:pPr>
        <w:ind w:firstLine="709"/>
        <w:jc w:val="both"/>
        <w:outlineLvl w:val="0"/>
      </w:pPr>
      <w:r w:rsidRPr="00DE4B33">
        <w:t xml:space="preserve">Išasfaltuoti žvyrkeliai: Tauralaukyje – Klaipėdos ir Virkučių g., soduose – Aušrinės g. Atliktas Dienovidžio g. ir Neringos g. rekonstravimas bendromis </w:t>
      </w:r>
      <w:r w:rsidR="005424A9">
        <w:t>S</w:t>
      </w:r>
      <w:r w:rsidRPr="00DE4B33">
        <w:t>avivaldybės ir privačių asmenų lėšomis. Atlikta įvažiuojamojo kelio į Jaunystės g. 7 atnaujinimo darbai.</w:t>
      </w:r>
    </w:p>
    <w:p w:rsidR="004970FF" w:rsidRPr="00DE4B33" w:rsidRDefault="004970FF" w:rsidP="004970FF">
      <w:pPr>
        <w:ind w:firstLine="709"/>
        <w:jc w:val="both"/>
        <w:outlineLvl w:val="0"/>
      </w:pPr>
      <w:r w:rsidRPr="00DE4B33">
        <w:t>Atliktos infrastruktūros, reikalingos BRT (greitųjų autobusų) sistemai funkcionuoti, techninio projekto parengimo pirkimo procedūros.</w:t>
      </w:r>
    </w:p>
    <w:p w:rsidR="004970FF" w:rsidRPr="00DE4B33" w:rsidRDefault="004970FF" w:rsidP="004970FF">
      <w:pPr>
        <w:ind w:firstLine="720"/>
        <w:jc w:val="both"/>
        <w:rPr>
          <w:b/>
        </w:rPr>
      </w:pPr>
      <w:r w:rsidRPr="00DE4B33">
        <w:t>Įgyvendinti sprendiniai dėl šviesoforinių sankryžų pralaidumo gerinimo.</w:t>
      </w:r>
      <w:r w:rsidRPr="00DE4B33">
        <w:rPr>
          <w:rFonts w:eastAsia="Calibri"/>
        </w:rPr>
        <w:t xml:space="preserve"> 35 sankryžos yra valdomos per centrinę eismo valdymo sistemą (OMNIA), iš jų 13 sankryžų veikia viešojo transporto prioritetas. Koordinuota eismo valdymo sistema buvo įrengta Liepų g.</w:t>
      </w:r>
      <w:r w:rsidRPr="00DE4B33">
        <w:t>–</w:t>
      </w:r>
      <w:r w:rsidRPr="00DE4B33">
        <w:rPr>
          <w:rFonts w:eastAsia="Calibri"/>
        </w:rPr>
        <w:t xml:space="preserve">Jaunystės g. sankryžoje ir penkiose Minijos g. sankryžose. </w:t>
      </w:r>
      <w:r w:rsidRPr="00DE4B33">
        <w:t>Organizuotos procedūros dėl žalių rodyklių įrengimo šviesoforinėse sankryžose.</w:t>
      </w:r>
      <w:r w:rsidRPr="00DE4B33">
        <w:rPr>
          <w:u w:val="single"/>
        </w:rPr>
        <w:t xml:space="preserve"> </w:t>
      </w:r>
    </w:p>
    <w:p w:rsidR="004970FF" w:rsidRPr="00DE4B33" w:rsidRDefault="004970FF" w:rsidP="004970FF">
      <w:pPr>
        <w:ind w:firstLine="709"/>
        <w:jc w:val="both"/>
        <w:outlineLvl w:val="0"/>
      </w:pPr>
      <w:r w:rsidRPr="00DE4B33">
        <w:t>Siekiant sušvelninti transporto poveikį aplinkai ir sumažinti naftos produktų vartojimą transporto sektoriuje, atnaujinamas miesto viešojo transporto parkas ir skatinama naudotis elektromobiliais. 2021 m. Klaipėdos gatvėse ir toliau sėkmingai kursavo du elektriniai autobusai. Savivaldybė siekia, kad centrinėmis Klaipėdos gatvėmis netolimoje ateityje riedėtų būtent tokios inovatyvios, aplinką tausojančios, patogios bei keleivių laiką taupančios greitaeigės transporto priemonės. Savivaldybė</w:t>
      </w:r>
      <w:r w:rsidR="008D5B6B" w:rsidRPr="00DE4B33">
        <w:t>,</w:t>
      </w:r>
      <w:r w:rsidRPr="00DE4B33">
        <w:t xml:space="preserve"> skatindama ekologiško transporto plėtrą, įgyvendindama darnaus judumo principus, </w:t>
      </w:r>
      <w:r w:rsidR="008D5B6B" w:rsidRPr="00DE4B33">
        <w:t>KMSA</w:t>
      </w:r>
      <w:r w:rsidRPr="00DE4B33">
        <w:t xml:space="preserve"> direktoriaus 2021 m. gruodžio 13 d. įsakymu patvirtino Klaipėdos mieste numatomų įrengti viešųjų elektromobilių įkrovimo prieigų iki 2030 metų planą. Plane numatyti planuojami stotelių įrengimo metai, įrengimo vietos, įkrovimo prieigų tipas.</w:t>
      </w:r>
    </w:p>
    <w:p w:rsidR="004970FF" w:rsidRPr="00DE4B33" w:rsidRDefault="004970FF" w:rsidP="004970FF">
      <w:pPr>
        <w:ind w:firstLine="709"/>
        <w:jc w:val="both"/>
        <w:outlineLvl w:val="0"/>
      </w:pPr>
      <w:r w:rsidRPr="00DE4B33">
        <w:t xml:space="preserve">Pagal projektą „Elektra varomo viešojo transporto naujų galimybių plėtra </w:t>
      </w:r>
      <w:r w:rsidR="0014597D">
        <w:t>(</w:t>
      </w:r>
      <w:r w:rsidRPr="00DE4B33">
        <w:t>DEPO</w:t>
      </w:r>
      <w:r w:rsidR="0014597D">
        <w:t>)</w:t>
      </w:r>
      <w:r w:rsidRPr="00DE4B33">
        <w:t xml:space="preserve">“ parengta ir </w:t>
      </w:r>
      <w:r w:rsidR="0014597D">
        <w:t>T</w:t>
      </w:r>
      <w:r w:rsidRPr="00DE4B33">
        <w:rPr>
          <w:shd w:val="clear" w:color="auto" w:fill="FFFFFF"/>
        </w:rPr>
        <w:t xml:space="preserve">arybos </w:t>
      </w:r>
      <w:r w:rsidRPr="00DE4B33">
        <w:t xml:space="preserve">patvirtinta naujos viešojo transporto rūšies diegimo mieste galimybių studija, parengtas ir patvirtintas </w:t>
      </w:r>
      <w:r w:rsidR="0014597D">
        <w:t>T</w:t>
      </w:r>
      <w:r w:rsidRPr="00DE4B33">
        <w:rPr>
          <w:shd w:val="clear" w:color="auto" w:fill="FFFFFF"/>
        </w:rPr>
        <w:t>arybos</w:t>
      </w:r>
      <w:r w:rsidRPr="00DE4B33">
        <w:t xml:space="preserve"> sprendimas dėl UAB „Klaipėdos autobusų parkas“ paraiškos teikimo finansavimui gauti elektra varomų autobusų įsigijimui. </w:t>
      </w:r>
    </w:p>
    <w:p w:rsidR="0005682D" w:rsidRPr="00DE4B33" w:rsidRDefault="0005682D" w:rsidP="00CD7E28">
      <w:pPr>
        <w:ind w:firstLine="709"/>
        <w:jc w:val="both"/>
        <w:outlineLvl w:val="0"/>
        <w:rPr>
          <w:i/>
        </w:rPr>
      </w:pPr>
    </w:p>
    <w:p w:rsidR="0005682D" w:rsidRPr="00DE4B33" w:rsidRDefault="0005682D" w:rsidP="00CD7E28">
      <w:pPr>
        <w:jc w:val="center"/>
        <w:outlineLvl w:val="0"/>
        <w:rPr>
          <w:b/>
          <w:i/>
        </w:rPr>
      </w:pPr>
      <w:r w:rsidRPr="00DE4B33">
        <w:rPr>
          <w:b/>
          <w:i/>
        </w:rPr>
        <w:t>Paslaugų infrastruktūros tobulinimas</w:t>
      </w:r>
    </w:p>
    <w:p w:rsidR="0005682D" w:rsidRPr="00DE4B33" w:rsidRDefault="0005682D" w:rsidP="0005682D">
      <w:pPr>
        <w:ind w:firstLine="641"/>
        <w:jc w:val="center"/>
        <w:outlineLvl w:val="0"/>
        <w:rPr>
          <w:b/>
        </w:rPr>
      </w:pPr>
    </w:p>
    <w:p w:rsidR="00D9690A" w:rsidRPr="00DE4B33" w:rsidRDefault="00D9690A" w:rsidP="00CE4288">
      <w:pPr>
        <w:ind w:firstLine="709"/>
        <w:jc w:val="both"/>
        <w:rPr>
          <w:lang w:eastAsia="lt-LT"/>
        </w:rPr>
      </w:pPr>
      <w:r w:rsidRPr="00DE4B33">
        <w:rPr>
          <w:i/>
          <w:lang w:eastAsia="lt-LT"/>
        </w:rPr>
        <w:t>Kultūros srityje</w:t>
      </w:r>
      <w:r w:rsidRPr="00DE4B33">
        <w:rPr>
          <w:lang w:eastAsia="lt-LT"/>
        </w:rPr>
        <w:t xml:space="preserve"> per miesto gimtadienį buvo atverta nauja Mažosios Lietuvos istorijos muziejaus ekspozicija piliavietės šiaurinėje kurtinoje. Tobulinant kultūros paslaugų infrastruktūrą, atlikti kultūros centro Žvejų rūm</w:t>
      </w:r>
      <w:r w:rsidR="00DC6E59">
        <w:rPr>
          <w:lang w:eastAsia="lt-LT"/>
        </w:rPr>
        <w:t>ų</w:t>
      </w:r>
      <w:r w:rsidRPr="00DE4B33">
        <w:rPr>
          <w:lang w:eastAsia="lt-LT"/>
        </w:rPr>
        <w:t xml:space="preserve"> salės scenos grindų ir orkestro duobės remonto darbai, atnaujinti Vasaros estrados suoliukai. 2021 m. nupirkti Bendruomenės centro-bibliotekos (Molo g. 60) pastato kapitalinio remonto rangos darbai.</w:t>
      </w:r>
      <w:r w:rsidR="00101530" w:rsidRPr="00DE4B33">
        <w:rPr>
          <w:lang w:eastAsia="lt-LT"/>
        </w:rPr>
        <w:t xml:space="preserve"> Toliau t</w:t>
      </w:r>
      <w:r w:rsidR="00101530" w:rsidRPr="00DE4B33">
        <w:t>ęsiamas projekto „</w:t>
      </w:r>
      <w:r w:rsidR="00101530" w:rsidRPr="00DE4B33">
        <w:rPr>
          <w:bCs/>
        </w:rPr>
        <w:t>Kultūrų diasporos centro infrastruktūros kompleksinė plėtra (socialinio kultūrinio klasterio „Vi</w:t>
      </w:r>
      <w:r w:rsidR="000266E3" w:rsidRPr="00DE4B33">
        <w:rPr>
          <w:bCs/>
        </w:rPr>
        <w:t xml:space="preserve">lties miestas“ infrastruktūros </w:t>
      </w:r>
      <w:r w:rsidR="00101530" w:rsidRPr="00DE4B33">
        <w:rPr>
          <w:bCs/>
        </w:rPr>
        <w:t>kompleksinė plėtra)“ įgyvendinimas.</w:t>
      </w:r>
      <w:r w:rsidR="00F15D55">
        <w:rPr>
          <w:bCs/>
        </w:rPr>
        <w:t xml:space="preserve"> </w:t>
      </w:r>
      <w:r w:rsidR="00101530" w:rsidRPr="00DE4B33">
        <w:t xml:space="preserve">2021 m. </w:t>
      </w:r>
      <w:r w:rsidR="00DC6E59">
        <w:t>visiškai</w:t>
      </w:r>
      <w:r w:rsidR="00101530" w:rsidRPr="00DE4B33">
        <w:t xml:space="preserve"> užbaigti Vienuolyno dalies patalpų remonto darbai, pritaikant jas kultūrinei veiklai ir įrengiant </w:t>
      </w:r>
      <w:r w:rsidR="009254E6">
        <w:t>M</w:t>
      </w:r>
      <w:r w:rsidR="00101530" w:rsidRPr="00DE4B33">
        <w:t xml:space="preserve">eno </w:t>
      </w:r>
      <w:r w:rsidR="00DC6E59">
        <w:t>g</w:t>
      </w:r>
      <w:r w:rsidR="00101530" w:rsidRPr="00DE4B33">
        <w:t>aleriją 1252. Taip pat atliktas meno kūrinių atrinkimas ekspozicijai, įvykdytas ekspozicinės įrangos pirkimas, paveikslų pasportavimas ir rėminimas, dalis darbų iškabinti ekspozicijai.</w:t>
      </w:r>
    </w:p>
    <w:p w:rsidR="00D9690A" w:rsidRPr="00DE4B33" w:rsidRDefault="00D9690A" w:rsidP="00CE4288">
      <w:pPr>
        <w:ind w:firstLine="709"/>
        <w:jc w:val="both"/>
        <w:rPr>
          <w:bCs/>
        </w:rPr>
      </w:pPr>
      <w:r w:rsidRPr="00DE4B33">
        <w:t xml:space="preserve">Daugiausia lėšų buvo skirta investicijoms į </w:t>
      </w:r>
      <w:r w:rsidRPr="00DE4B33">
        <w:rPr>
          <w:i/>
        </w:rPr>
        <w:t>švietimo sritį.</w:t>
      </w:r>
      <w:r w:rsidRPr="00DE4B33">
        <w:t xml:space="preserve"> 2021 m. užbaigti „Žaliakalnio“ gimnazijos pastato inžinerinių sistemų ir vidaus patalpų remonto darbai. </w:t>
      </w:r>
      <w:r w:rsidR="00F16D21" w:rsidRPr="00DE4B33">
        <w:t>Taip pat u</w:t>
      </w:r>
      <w:r w:rsidRPr="00DE4B33">
        <w:t>žbaigti rangos darbai neformal</w:t>
      </w:r>
      <w:r w:rsidR="009254E6">
        <w:t>iojo</w:t>
      </w:r>
      <w:r w:rsidRPr="00DE4B33">
        <w:t xml:space="preserve"> švietimo įstaigoje, įgyvendinant projektą „BĮ Klaipėdos karalienės Luizės jaunimo centro (Puodžių g.) modernizavimas, plėtojant neformaliojo ugdymosi galimybes“. Sėkmingai atlikti visi 2021 m. suplanuoti rangos darbai P</w:t>
      </w:r>
      <w:r w:rsidR="009254E6">
        <w:t>rano</w:t>
      </w:r>
      <w:r w:rsidRPr="00DE4B33">
        <w:t xml:space="preserve"> Mašioto progimnazijoje: apšiltintas pastato stogas ir cokolis, vykdyti nuogrindos atstatymo ir fasado šiltinimo darbai. Įrengti 6 švietimo įstaigų moduliniai kompleksai, į juos perkelti </w:t>
      </w:r>
      <w:r w:rsidR="009254E6" w:rsidRPr="00DE4B33">
        <w:t xml:space="preserve">Klaipėdos </w:t>
      </w:r>
      <w:r w:rsidRPr="00DE4B33">
        <w:t>l</w:t>
      </w:r>
      <w:r w:rsidR="009254E6">
        <w:t>opšelio</w:t>
      </w:r>
      <w:r w:rsidRPr="00DE4B33">
        <w:t>-d</w:t>
      </w:r>
      <w:r w:rsidR="009254E6">
        <w:t>arželio</w:t>
      </w:r>
      <w:r w:rsidRPr="00DE4B33">
        <w:t xml:space="preserve"> </w:t>
      </w:r>
      <w:r w:rsidR="00C3668F">
        <w:t xml:space="preserve">(toliau – l.-d.) </w:t>
      </w:r>
      <w:r w:rsidRPr="00DE4B33">
        <w:t xml:space="preserve">„Svirpliukas“ vaikai. Siekiant padidinti ugdymo vietų skaičių šiaurinėje ir centrinėje miesto dalyse, buvo tęsiami </w:t>
      </w:r>
      <w:r w:rsidR="00F16D21" w:rsidRPr="00DE4B33">
        <w:t xml:space="preserve">naujosios </w:t>
      </w:r>
      <w:r w:rsidRPr="00DE4B33">
        <w:t xml:space="preserve">bendrojo ugdymo mokyklos pastato statybos rangos darbai. Siekiant padidinti energinį efektyvumą ikimokyklinio ugdymo įstaigose, nupirkti rangos darbai dėl </w:t>
      </w:r>
      <w:r w:rsidR="00C3668F">
        <w:t>l.-d.</w:t>
      </w:r>
      <w:r w:rsidR="00C3668F" w:rsidRPr="00DE4B33">
        <w:t xml:space="preserve"> </w:t>
      </w:r>
      <w:r w:rsidRPr="00DE4B33">
        <w:t xml:space="preserve">„Alksniukas“ ir </w:t>
      </w:r>
      <w:r w:rsidR="00C3668F">
        <w:t>l.-d.</w:t>
      </w:r>
      <w:r w:rsidR="00C3668F" w:rsidRPr="00DE4B33">
        <w:t xml:space="preserve"> </w:t>
      </w:r>
      <w:r w:rsidRPr="00DE4B33">
        <w:t xml:space="preserve">„Želmenėlis“ </w:t>
      </w:r>
      <w:r w:rsidR="009254E6" w:rsidRPr="00DE4B33">
        <w:t>pastatų atnaujinimo</w:t>
      </w:r>
      <w:r w:rsidR="009254E6">
        <w:t>.</w:t>
      </w:r>
      <w:r w:rsidR="009254E6" w:rsidRPr="00DE4B33">
        <w:t xml:space="preserve"> </w:t>
      </w:r>
      <w:r w:rsidRPr="00DE4B33">
        <w:t xml:space="preserve">Vykdant ES iš dalies finansuojamą projektą „Modernių ugdymosi erdvių sukūrimas Klaipėdos miesto progimnazijose ir gimnazijose“, modernizuotos „Varpo“ gimnazijos ir Liudviko Stulpino progimnazijos sporto salės, įsigyti baldai šių įstaigų sporto salėms ir jų prieigoms, nupirkta kompiuterinė įranga „Vėtrungės“ gimnazijai. 2021 m. buvo tęsiamas švietimo įstaigų sporto aikštynų atnaujinimo programos įgyvendinimas – </w:t>
      </w:r>
      <w:r w:rsidRPr="00DE4B33">
        <w:rPr>
          <w:bCs/>
        </w:rPr>
        <w:t>užbaigti H</w:t>
      </w:r>
      <w:r w:rsidR="00082469">
        <w:rPr>
          <w:bCs/>
        </w:rPr>
        <w:t>ermano</w:t>
      </w:r>
      <w:r w:rsidRPr="00DE4B33">
        <w:rPr>
          <w:bCs/>
        </w:rPr>
        <w:t xml:space="preserve"> Zudermano gimnazijos sporto aikštyno atnaujinimo darbai, aikštynas aptvertas tvora, pastatyti mažosios architektūros elementai, įrengtos vaizdo stebėjimo kameros; parengtas Vitės progimnazijos sporto paskirties inžinerinių statinių supaprastintas statybos projektas; buvo rengiamas Maksimo Gorkio progimnazijos sporto aikštyno atnaujinimo projektas. Nupirkti „Vėtrungės“ gimnazijos bėgimo takų dangų atnaujinimo darbai, „Žaliakalnio“ gimnazijos universalios aikštelės atnaujinimo darbai, „Smeltės“ progimnazijos universalios mini futbolo su dirbtine danga aikštelės įrengimo darbai. Darbai bus atlikti 2022 m., esant palankioms oro sąlygoms.</w:t>
      </w:r>
    </w:p>
    <w:p w:rsidR="00D9690A" w:rsidRPr="00DE4B33" w:rsidRDefault="00082469" w:rsidP="00D9690A">
      <w:pPr>
        <w:ind w:firstLine="709"/>
        <w:jc w:val="both"/>
      </w:pPr>
      <w:r>
        <w:t>A</w:t>
      </w:r>
      <w:r w:rsidR="00D9690A" w:rsidRPr="00DE4B33">
        <w:t xml:space="preserve">tnaujintos </w:t>
      </w:r>
      <w:r w:rsidRPr="00DE4B33">
        <w:t>24-</w:t>
      </w:r>
      <w:r>
        <w:t>ių</w:t>
      </w:r>
      <w:r w:rsidRPr="00DE4B33">
        <w:t xml:space="preserve"> švietimo įstaig</w:t>
      </w:r>
      <w:r>
        <w:t>ų</w:t>
      </w:r>
      <w:r w:rsidRPr="00DE4B33">
        <w:t xml:space="preserve"> </w:t>
      </w:r>
      <w:r w:rsidR="00D9690A" w:rsidRPr="00DE4B33">
        <w:t xml:space="preserve">bendrojo naudojimo laiptinės, koridoriai, grindys, sienos, lubos, durys, laiptai, atlikti buitinių nuotekų tinklų remonto darbai; atnaujintos </w:t>
      </w:r>
      <w:r w:rsidRPr="00DE4B33">
        <w:t>10-</w:t>
      </w:r>
      <w:r>
        <w:t>ies</w:t>
      </w:r>
      <w:r w:rsidRPr="00DE4B33">
        <w:t xml:space="preserve"> įstaigų </w:t>
      </w:r>
      <w:r w:rsidR="00D9690A" w:rsidRPr="00DE4B33">
        <w:t xml:space="preserve">sanitarinės patalpos (darželių grupių sanitariniai mazgai ir virtuvėlės, dušinių prie mokyklų sporto salių, mokyklų sanitariniai mazgai), atlikti </w:t>
      </w:r>
      <w:r w:rsidRPr="00DE4B33">
        <w:t>12-o</w:t>
      </w:r>
      <w:r>
        <w:t>s</w:t>
      </w:r>
      <w:r w:rsidRPr="00DE4B33">
        <w:t xml:space="preserve"> įstaigų </w:t>
      </w:r>
      <w:r w:rsidR="00D9690A" w:rsidRPr="00DE4B33">
        <w:t xml:space="preserve">stogų ar lietaus sistemų remonto darbai, </w:t>
      </w:r>
      <w:r w:rsidRPr="00DE4B33">
        <w:t xml:space="preserve">atlikti </w:t>
      </w:r>
      <w:r w:rsidR="00D9690A" w:rsidRPr="00DE4B33">
        <w:t>11-o</w:t>
      </w:r>
      <w:r>
        <w:t xml:space="preserve">s </w:t>
      </w:r>
      <w:r w:rsidR="00D9690A" w:rsidRPr="00DE4B33">
        <w:t>įstaigų elektros instaliacijos darbai.</w:t>
      </w:r>
    </w:p>
    <w:p w:rsidR="004575E8" w:rsidRPr="00DE4B33" w:rsidRDefault="00D9690A" w:rsidP="004575E8">
      <w:pPr>
        <w:pStyle w:val="prastasiniatinklio"/>
        <w:shd w:val="clear" w:color="auto" w:fill="FFFFFF"/>
        <w:spacing w:after="0" w:line="240" w:lineRule="auto"/>
        <w:ind w:firstLine="709"/>
        <w:jc w:val="both"/>
        <w:textAlignment w:val="baseline"/>
        <w:rPr>
          <w:rFonts w:eastAsia="Times New Roman"/>
          <w:lang w:eastAsia="lt-LT"/>
        </w:rPr>
      </w:pPr>
      <w:r w:rsidRPr="00DE4B33">
        <w:rPr>
          <w:i/>
        </w:rPr>
        <w:t>Sporto srityje</w:t>
      </w:r>
      <w:r w:rsidRPr="00DE4B33">
        <w:t xml:space="preserve"> užbaigti Futbolo mokyklos ir buvusio baseino konversijos darbai</w:t>
      </w:r>
      <w:r w:rsidR="004575E8" w:rsidRPr="00DE4B33">
        <w:t>:</w:t>
      </w:r>
      <w:r w:rsidRPr="00DE4B33">
        <w:t xml:space="preserve"> </w:t>
      </w:r>
      <w:r w:rsidR="004575E8" w:rsidRPr="00DE4B33">
        <w:rPr>
          <w:rFonts w:eastAsia="Times New Roman"/>
          <w:lang w:eastAsia="lt-LT"/>
        </w:rPr>
        <w:t xml:space="preserve">vietoje nugriautos Futbolo mokyklos ir baseino pastato iškilo daugiafunkcis dviejų aukštų paslaugų kompleksas, pritaikytas jaunimo atviros erdvės ir kvartalo bendruomenės veikloms bei sporto mokyklai, </w:t>
      </w:r>
      <w:r w:rsidR="004575E8" w:rsidRPr="00DE4B33">
        <w:rPr>
          <w:lang w:eastAsia="lt-LT"/>
        </w:rPr>
        <w:t xml:space="preserve">naujai įrengti sporto aikštynai, stadionas, futbolo aikštė, apšvietimas, lauko treniruokliai, poilsio ir žaliosios zonos, pastatytos dvi gelžbetoninės tribūnos, </w:t>
      </w:r>
      <w:r w:rsidR="00D13BD6" w:rsidRPr="00DE4B33">
        <w:rPr>
          <w:rFonts w:eastAsia="Times New Roman"/>
          <w:lang w:eastAsia="lt-LT"/>
        </w:rPr>
        <w:t xml:space="preserve">įrengta </w:t>
      </w:r>
      <w:r w:rsidR="004575E8" w:rsidRPr="00DE4B33">
        <w:rPr>
          <w:rFonts w:eastAsia="Times New Roman"/>
          <w:lang w:eastAsia="lt-LT"/>
        </w:rPr>
        <w:t>a</w:t>
      </w:r>
      <w:r w:rsidR="00D13BD6" w:rsidRPr="00DE4B33">
        <w:rPr>
          <w:rFonts w:eastAsia="Times New Roman"/>
          <w:lang w:eastAsia="lt-LT"/>
        </w:rPr>
        <w:t>utomobilių stovėjimo aikštelė</w:t>
      </w:r>
      <w:r w:rsidR="004575E8" w:rsidRPr="00DE4B33">
        <w:rPr>
          <w:rFonts w:eastAsia="Times New Roman"/>
          <w:lang w:eastAsia="lt-LT"/>
        </w:rPr>
        <w:t>, aplinkos infrastruktūra.</w:t>
      </w:r>
    </w:p>
    <w:p w:rsidR="0071270A" w:rsidRPr="00DE4B33" w:rsidRDefault="004575E8" w:rsidP="0071270A">
      <w:pPr>
        <w:pStyle w:val="prastasiniatinklio"/>
        <w:shd w:val="clear" w:color="auto" w:fill="FFFFFF"/>
        <w:spacing w:after="0" w:line="240" w:lineRule="auto"/>
        <w:ind w:firstLine="709"/>
        <w:jc w:val="both"/>
        <w:textAlignment w:val="baseline"/>
        <w:rPr>
          <w:color w:val="111111"/>
          <w:shd w:val="clear" w:color="auto" w:fill="FFFFFF"/>
        </w:rPr>
      </w:pPr>
      <w:r w:rsidRPr="00DE4B33">
        <w:t xml:space="preserve">Užbaigti </w:t>
      </w:r>
      <w:r w:rsidR="00BB2745" w:rsidRPr="00DE4B33">
        <w:rPr>
          <w:rFonts w:eastAsia="Times New Roman"/>
          <w:color w:val="111111"/>
          <w:lang w:eastAsia="lt-LT"/>
        </w:rPr>
        <w:t>legendinė</w:t>
      </w:r>
      <w:r w:rsidR="00BB3EA6" w:rsidRPr="00DE4B33">
        <w:rPr>
          <w:rFonts w:eastAsia="Times New Roman"/>
          <w:color w:val="111111"/>
          <w:lang w:eastAsia="lt-LT"/>
        </w:rPr>
        <w:t>s</w:t>
      </w:r>
      <w:r w:rsidR="00BB2745" w:rsidRPr="00DE4B33">
        <w:t xml:space="preserve"> </w:t>
      </w:r>
      <w:r w:rsidRPr="00DE4B33">
        <w:t xml:space="preserve">jachtos </w:t>
      </w:r>
      <w:r w:rsidRPr="00DE4B33">
        <w:rPr>
          <w:bCs/>
        </w:rPr>
        <w:t>„</w:t>
      </w:r>
      <w:r w:rsidR="00BB2745" w:rsidRPr="00DE4B33">
        <w:t>Lietuva“</w:t>
      </w:r>
      <w:r w:rsidRPr="00DE4B33">
        <w:t xml:space="preserve"> kapitalinio remonto darbai</w:t>
      </w:r>
      <w:r w:rsidR="00BB2745" w:rsidRPr="00DE4B33">
        <w:t>.</w:t>
      </w:r>
      <w:r w:rsidRPr="00DE4B33">
        <w:t xml:space="preserve"> </w:t>
      </w:r>
      <w:r w:rsidR="00BB2745" w:rsidRPr="00DE4B33">
        <w:t>A</w:t>
      </w:r>
      <w:r w:rsidRPr="00DE4B33">
        <w:rPr>
          <w:color w:val="111111"/>
          <w:lang w:eastAsia="lt-LT"/>
        </w:rPr>
        <w:t>tnaujinta</w:t>
      </w:r>
      <w:r w:rsidR="00D120CE" w:rsidRPr="00DE4B33">
        <w:rPr>
          <w:color w:val="111111"/>
          <w:lang w:eastAsia="lt-LT"/>
        </w:rPr>
        <w:t xml:space="preserve"> jachta</w:t>
      </w:r>
      <w:r w:rsidRPr="00DE4B33">
        <w:rPr>
          <w:color w:val="111111"/>
          <w:lang w:eastAsia="lt-LT"/>
        </w:rPr>
        <w:t xml:space="preserve"> </w:t>
      </w:r>
      <w:r w:rsidR="00D120CE" w:rsidRPr="00DE4B33">
        <w:rPr>
          <w:color w:val="111111"/>
          <w:lang w:eastAsia="lt-LT"/>
        </w:rPr>
        <w:t xml:space="preserve">bus </w:t>
      </w:r>
      <w:r w:rsidR="00BB2745" w:rsidRPr="00DE4B33">
        <w:rPr>
          <w:color w:val="111111"/>
          <w:shd w:val="clear" w:color="auto" w:fill="FFFFFF"/>
        </w:rPr>
        <w:t>naudo</w:t>
      </w:r>
      <w:r w:rsidR="00D120CE" w:rsidRPr="00DE4B33">
        <w:rPr>
          <w:color w:val="111111"/>
          <w:shd w:val="clear" w:color="auto" w:fill="FFFFFF"/>
        </w:rPr>
        <w:t>jama</w:t>
      </w:r>
      <w:r w:rsidR="00BB2745" w:rsidRPr="00DE4B33">
        <w:rPr>
          <w:color w:val="111111"/>
          <w:shd w:val="clear" w:color="auto" w:fill="FFFFFF"/>
        </w:rPr>
        <w:t xml:space="preserve"> miesto reprezentaciniams tikslams, </w:t>
      </w:r>
      <w:r w:rsidRPr="00DE4B33">
        <w:rPr>
          <w:color w:val="111111"/>
          <w:shd w:val="clear" w:color="auto" w:fill="FFFFFF"/>
        </w:rPr>
        <w:t>vaikų ugdymui.</w:t>
      </w:r>
    </w:p>
    <w:p w:rsidR="00D9690A" w:rsidRPr="00DE4B33" w:rsidRDefault="00D9690A" w:rsidP="0071270A">
      <w:pPr>
        <w:pStyle w:val="prastasiniatinklio"/>
        <w:shd w:val="clear" w:color="auto" w:fill="FFFFFF"/>
        <w:spacing w:after="0" w:line="240" w:lineRule="auto"/>
        <w:ind w:firstLine="709"/>
        <w:jc w:val="both"/>
        <w:textAlignment w:val="baseline"/>
        <w:rPr>
          <w:rFonts w:eastAsia="Times New Roman"/>
          <w:lang w:eastAsia="lt-LT"/>
        </w:rPr>
      </w:pPr>
      <w:r w:rsidRPr="00DE4B33">
        <w:rPr>
          <w:i/>
        </w:rPr>
        <w:t>Socialinių paslaugų srityje</w:t>
      </w:r>
      <w:r w:rsidRPr="00DE4B33">
        <w:t xml:space="preserve"> įgyvendintas projektas „Laikino apgyvendinimo namų infrastruktūros modernizavimas (Šilutės pl.</w:t>
      </w:r>
      <w:r w:rsidR="00D5305E">
        <w:t xml:space="preserve"> </w:t>
      </w:r>
      <w:r w:rsidRPr="00DE4B33">
        <w:t xml:space="preserve">8)“. Užbaigti daugiabučio gyvenamojo socialinio būsto paskirties namo Rambyno g. 14A darbai, įrengta 40 butų. Atlikti Nakvynės namų (Dubysos g. 39) sanitarinių mazgų remonto darbai. Parengtas Klaipėdos vaikų globos namų „Smiltelė“ patalpų ir infrastruktūros pritaikymo vaikų dienos centro veiklai techninis projektas. </w:t>
      </w:r>
      <w:r w:rsidR="00BB3EA6" w:rsidRPr="00DE4B33">
        <w:t>2021 m. b</w:t>
      </w:r>
      <w:r w:rsidRPr="00DE4B33">
        <w:t>uvo rengiami socialinio būsto fondo gyvenamųjų namų statybos žemės sklype Akmenų g. 1 B ir Bendruomeninių vaikų globos namų (Kalvos g. 4)</w:t>
      </w:r>
      <w:r w:rsidR="00F15D55">
        <w:t xml:space="preserve"> </w:t>
      </w:r>
      <w:r w:rsidRPr="00DE4B33">
        <w:t>techniniai projektai. Neįgaliesiems pritaikyti iš viso 28 būstai (2019</w:t>
      </w:r>
      <w:r w:rsidR="00D5305E">
        <w:t> </w:t>
      </w:r>
      <w:r w:rsidRPr="00DE4B33">
        <w:t>m. – 19 būstų), įsigyta sensorinių priemonių 21 neįgaliam vaikui (2020 m.</w:t>
      </w:r>
      <w:r w:rsidR="00F15D55">
        <w:t xml:space="preserve"> </w:t>
      </w:r>
      <w:r w:rsidRPr="00DE4B33">
        <w:t>– 7 neįgaliems vaikams).</w:t>
      </w:r>
      <w:r w:rsidR="00F15D55">
        <w:t xml:space="preserve"> </w:t>
      </w:r>
    </w:p>
    <w:p w:rsidR="00D9690A" w:rsidRPr="00DE4B33" w:rsidRDefault="00D9690A" w:rsidP="00D9690A">
      <w:pPr>
        <w:tabs>
          <w:tab w:val="left" w:pos="1701"/>
        </w:tabs>
        <w:ind w:firstLine="709"/>
        <w:jc w:val="both"/>
      </w:pPr>
      <w:r w:rsidRPr="00DE4B33">
        <w:rPr>
          <w:i/>
        </w:rPr>
        <w:t>Sveikatos apsaugos srityje</w:t>
      </w:r>
      <w:r w:rsidRPr="00DE4B33">
        <w:t xml:space="preserve"> buvo vykdomi Klaipėdos sutrikusio vystymosi kūdikių namų rekonstrukcijos darbai, tęsiamas VšĮ Klaipėdos universitetinės ligoninės dalies pastato Liepojos g. 39 rekonstravimas, vykdomi administracinės paskirties pastato J. Karoso g. 12, Klaipėda, rekonstravimo į gydymo paskirties pastatą darbai, rengiamas VšĮ Jūrininkų sveikatos priežiūros centro naujo pastato statybos techninis projektas. Įgyvendinant projektą „Onkologijos radioterapijos paslaugų teikimo optimizavimas Klaipėdos universitetinėje ligoninėje“, VšĮ Klaipėdos universitetinė ligoninė įsigijo medicininę įrangą – linijinį greitintuvą, skirtą visų lokalizacijų piktybinių navikų gydymui. Klaipėdos greitosios medicininės pagalbos stočiai nupirktas greitosios pagalbos automobilis.</w:t>
      </w:r>
    </w:p>
    <w:p w:rsidR="0005682D" w:rsidRPr="00DE4B33" w:rsidRDefault="0005682D" w:rsidP="0005682D">
      <w:pPr>
        <w:jc w:val="both"/>
        <w:outlineLvl w:val="0"/>
      </w:pPr>
    </w:p>
    <w:p w:rsidR="0005682D" w:rsidRPr="00DE4B33" w:rsidRDefault="0005682D" w:rsidP="00CD7E28">
      <w:pPr>
        <w:jc w:val="center"/>
        <w:outlineLvl w:val="0"/>
        <w:rPr>
          <w:b/>
          <w:shd w:val="clear" w:color="auto" w:fill="FFFFFF"/>
        </w:rPr>
      </w:pPr>
      <w:r w:rsidRPr="00DE4B33">
        <w:rPr>
          <w:b/>
          <w:shd w:val="clear" w:color="auto" w:fill="FFFFFF"/>
        </w:rPr>
        <w:t>MIESTO PRIEŽIŪRA</w:t>
      </w:r>
    </w:p>
    <w:p w:rsidR="0005682D" w:rsidRPr="00DE4B33" w:rsidRDefault="0005682D" w:rsidP="0005682D">
      <w:pPr>
        <w:ind w:firstLine="639"/>
        <w:jc w:val="center"/>
        <w:outlineLvl w:val="0"/>
        <w:rPr>
          <w:b/>
          <w:shd w:val="clear" w:color="auto" w:fill="FFFFFF"/>
        </w:rPr>
      </w:pPr>
    </w:p>
    <w:p w:rsidR="0005682D" w:rsidRPr="00DE4B33" w:rsidRDefault="0005682D" w:rsidP="00CD7E28">
      <w:pPr>
        <w:jc w:val="center"/>
        <w:rPr>
          <w:b/>
        </w:rPr>
      </w:pPr>
      <w:r w:rsidRPr="00DE4B33">
        <w:rPr>
          <w:b/>
        </w:rPr>
        <w:t>Gatvių ir pėsčiųjų takų priežiūra</w:t>
      </w:r>
    </w:p>
    <w:p w:rsidR="0005682D" w:rsidRPr="00DE4B33" w:rsidRDefault="0005682D" w:rsidP="0005682D">
      <w:pPr>
        <w:ind w:firstLine="720"/>
        <w:jc w:val="center"/>
        <w:rPr>
          <w:b/>
        </w:rPr>
      </w:pPr>
    </w:p>
    <w:p w:rsidR="00D678A2" w:rsidRPr="00DE4B33" w:rsidRDefault="0005682D" w:rsidP="007D05D1">
      <w:pPr>
        <w:ind w:firstLine="709"/>
        <w:jc w:val="both"/>
      </w:pPr>
      <w:r w:rsidRPr="00DE4B33">
        <w:t>Siekiant išlaikyti kokybišką gatvių dangos būklę, 202</w:t>
      </w:r>
      <w:r w:rsidR="00782048" w:rsidRPr="00DE4B33">
        <w:t>1</w:t>
      </w:r>
      <w:r w:rsidRPr="00DE4B33">
        <w:t xml:space="preserve"> m. daugiabučių gyvenamųjų namų kiemuose suremontuotos asfalto dangos </w:t>
      </w:r>
      <w:r w:rsidR="00782048" w:rsidRPr="00DE4B33">
        <w:t xml:space="preserve">(pietinėje miesto dalyje </w:t>
      </w:r>
      <w:r w:rsidR="005966AE">
        <w:t xml:space="preserve">– </w:t>
      </w:r>
      <w:r w:rsidR="00782048" w:rsidRPr="00DE4B33">
        <w:t>14,8 tūkst. m</w:t>
      </w:r>
      <w:r w:rsidR="00782048" w:rsidRPr="00DE4B33">
        <w:rPr>
          <w:vertAlign w:val="superscript"/>
        </w:rPr>
        <w:t>2</w:t>
      </w:r>
      <w:r w:rsidR="00782048" w:rsidRPr="00DE4B33">
        <w:t xml:space="preserve"> ir šiaurinėje – 8,8</w:t>
      </w:r>
      <w:r w:rsidR="005966AE">
        <w:t> </w:t>
      </w:r>
      <w:r w:rsidR="00782048" w:rsidRPr="00DE4B33">
        <w:t>tūkst. m</w:t>
      </w:r>
      <w:r w:rsidR="00782048" w:rsidRPr="00DE4B33">
        <w:rPr>
          <w:vertAlign w:val="superscript"/>
        </w:rPr>
        <w:t>2</w:t>
      </w:r>
      <w:r w:rsidR="00782048" w:rsidRPr="00DE4B33">
        <w:t xml:space="preserve">) 76 šiaurinės ir 36 pietinės dalių kiemuose (Minijos, </w:t>
      </w:r>
      <w:r w:rsidR="005966AE">
        <w:t>I. </w:t>
      </w:r>
      <w:r w:rsidR="00782048" w:rsidRPr="00DE4B33">
        <w:t>Simonaitytės, Budelkiemio, Brožynų, Debreceno ir kt. kiemuose).</w:t>
      </w:r>
      <w:r w:rsidR="007D05D1" w:rsidRPr="00DE4B33">
        <w:t xml:space="preserve"> Suremontuota asfalto danga miesto gatvėse (pietinėje dalyje</w:t>
      </w:r>
      <w:r w:rsidR="005966AE">
        <w:t xml:space="preserve"> –</w:t>
      </w:r>
      <w:r w:rsidR="007D05D1" w:rsidRPr="00DE4B33">
        <w:t xml:space="preserve"> 25,91 tūkst. m</w:t>
      </w:r>
      <w:r w:rsidR="007D05D1" w:rsidRPr="00DE4B33">
        <w:rPr>
          <w:vertAlign w:val="superscript"/>
        </w:rPr>
        <w:t>2</w:t>
      </w:r>
      <w:r w:rsidR="007D05D1" w:rsidRPr="00DE4B33">
        <w:t>, šiaurinėje – 22,2 tūkst. m</w:t>
      </w:r>
      <w:r w:rsidR="007D05D1" w:rsidRPr="00DE4B33">
        <w:rPr>
          <w:vertAlign w:val="superscript"/>
        </w:rPr>
        <w:t>2</w:t>
      </w:r>
      <w:r w:rsidR="007D05D1" w:rsidRPr="00DE4B33">
        <w:t xml:space="preserve">), teikiant prioritetą toms gatvėms, kuriomis važinėja viešasis transportas. </w:t>
      </w:r>
      <w:r w:rsidR="00483AE4" w:rsidRPr="00DE4B33">
        <w:t>Paklota ištisinė danga</w:t>
      </w:r>
      <w:r w:rsidR="00483AE4" w:rsidRPr="00DE4B33">
        <w:rPr>
          <w:b/>
        </w:rPr>
        <w:t xml:space="preserve"> </w:t>
      </w:r>
      <w:r w:rsidR="00483AE4" w:rsidRPr="00DE4B33">
        <w:t xml:space="preserve">– Bandužių g. </w:t>
      </w:r>
      <w:r w:rsidR="000901BC">
        <w:t>ruože</w:t>
      </w:r>
      <w:r w:rsidR="00483AE4" w:rsidRPr="00DE4B33">
        <w:t xml:space="preserve"> tarp Mogiliovo g. ir Vingio g su aprašo parengimu </w:t>
      </w:r>
      <w:r w:rsidR="000901BC">
        <w:t xml:space="preserve">– </w:t>
      </w:r>
      <w:r w:rsidR="00483AE4" w:rsidRPr="00DE4B33">
        <w:t>3803 m</w:t>
      </w:r>
      <w:r w:rsidR="00483AE4" w:rsidRPr="00DE4B33">
        <w:rPr>
          <w:vertAlign w:val="superscript"/>
        </w:rPr>
        <w:t>2</w:t>
      </w:r>
      <w:r w:rsidR="00483AE4" w:rsidRPr="00DE4B33">
        <w:t xml:space="preserve">, jungiamųjų sankryžos kelių tarp Joniškės g. ir Mokyklos g. </w:t>
      </w:r>
      <w:r w:rsidR="000901BC">
        <w:t xml:space="preserve">– </w:t>
      </w:r>
      <w:r w:rsidR="00483AE4" w:rsidRPr="00DE4B33">
        <w:t>2340 m</w:t>
      </w:r>
      <w:r w:rsidR="00483AE4" w:rsidRPr="00DE4B33">
        <w:rPr>
          <w:vertAlign w:val="superscript"/>
        </w:rPr>
        <w:t>2</w:t>
      </w:r>
      <w:r w:rsidR="00483AE4" w:rsidRPr="00DE4B33">
        <w:t xml:space="preserve">, Vingio g. </w:t>
      </w:r>
      <w:r w:rsidR="000901BC">
        <w:t>ruože</w:t>
      </w:r>
      <w:r w:rsidR="00483AE4" w:rsidRPr="00DE4B33">
        <w:t xml:space="preserve"> tarp Šilutės pl. ir Smiltelės g. </w:t>
      </w:r>
      <w:r w:rsidR="000901BC">
        <w:t xml:space="preserve">– </w:t>
      </w:r>
      <w:r w:rsidR="00483AE4" w:rsidRPr="00DE4B33">
        <w:t>10130 m</w:t>
      </w:r>
      <w:r w:rsidR="00483AE4" w:rsidRPr="00DE4B33">
        <w:rPr>
          <w:vertAlign w:val="superscript"/>
        </w:rPr>
        <w:t>2</w:t>
      </w:r>
      <w:r w:rsidR="00483AE4" w:rsidRPr="00DE4B33">
        <w:t xml:space="preserve">, Parko g. </w:t>
      </w:r>
      <w:r w:rsidR="000901BC">
        <w:t xml:space="preserve">– </w:t>
      </w:r>
      <w:r w:rsidR="00483AE4" w:rsidRPr="00DE4B33">
        <w:t>2956 m</w:t>
      </w:r>
      <w:r w:rsidR="00483AE4" w:rsidRPr="00DE4B33">
        <w:rPr>
          <w:vertAlign w:val="superscript"/>
        </w:rPr>
        <w:t>2</w:t>
      </w:r>
      <w:r w:rsidR="00483AE4" w:rsidRPr="00DE4B33">
        <w:t xml:space="preserve">, Karklų g. </w:t>
      </w:r>
      <w:r w:rsidR="000901BC">
        <w:t xml:space="preserve">– </w:t>
      </w:r>
      <w:r w:rsidR="00483AE4" w:rsidRPr="00DE4B33">
        <w:t>2277 m</w:t>
      </w:r>
      <w:r w:rsidR="00483AE4" w:rsidRPr="00DE4B33">
        <w:rPr>
          <w:vertAlign w:val="superscript"/>
        </w:rPr>
        <w:t>2</w:t>
      </w:r>
      <w:r w:rsidR="00483AE4" w:rsidRPr="00DE4B33">
        <w:t xml:space="preserve">, J. Zauerveino g. </w:t>
      </w:r>
      <w:r w:rsidR="000901BC">
        <w:t xml:space="preserve">– </w:t>
      </w:r>
      <w:r w:rsidR="00483AE4" w:rsidRPr="00DE4B33">
        <w:t>2672 m</w:t>
      </w:r>
      <w:r w:rsidR="00483AE4" w:rsidRPr="00DE4B33">
        <w:rPr>
          <w:vertAlign w:val="superscript"/>
        </w:rPr>
        <w:t>2</w:t>
      </w:r>
      <w:r w:rsidR="00483AE4" w:rsidRPr="00DE4B33">
        <w:t xml:space="preserve">, Kalvos g. </w:t>
      </w:r>
      <w:r w:rsidR="000901BC">
        <w:t xml:space="preserve">– </w:t>
      </w:r>
      <w:r w:rsidR="00483AE4" w:rsidRPr="00DE4B33">
        <w:t>2440 m</w:t>
      </w:r>
      <w:r w:rsidR="00483AE4" w:rsidRPr="00DE4B33">
        <w:rPr>
          <w:vertAlign w:val="superscript"/>
        </w:rPr>
        <w:t>2</w:t>
      </w:r>
      <w:r w:rsidR="00483AE4" w:rsidRPr="00DE4B33">
        <w:t xml:space="preserve">, Joniškės g. </w:t>
      </w:r>
      <w:r w:rsidR="000901BC">
        <w:t>ruože</w:t>
      </w:r>
      <w:r w:rsidR="00483AE4" w:rsidRPr="00DE4B33">
        <w:t xml:space="preserve"> tarp Bangų g. ir baldų įmonės</w:t>
      </w:r>
      <w:r w:rsidR="000901BC">
        <w:t xml:space="preserve"> –</w:t>
      </w:r>
      <w:r w:rsidR="00483AE4" w:rsidRPr="00DE4B33">
        <w:t xml:space="preserve"> 8313 m</w:t>
      </w:r>
      <w:r w:rsidR="00483AE4" w:rsidRPr="00DE4B33">
        <w:rPr>
          <w:vertAlign w:val="superscript"/>
        </w:rPr>
        <w:t>2</w:t>
      </w:r>
      <w:r w:rsidR="00483AE4" w:rsidRPr="00DE4B33">
        <w:t>, įvažiuojamojo kelio į Jaunystės g. 7 – 266 m</w:t>
      </w:r>
      <w:r w:rsidR="00483AE4" w:rsidRPr="00DE4B33">
        <w:rPr>
          <w:vertAlign w:val="superscript"/>
        </w:rPr>
        <w:t>2</w:t>
      </w:r>
      <w:r w:rsidR="00483AE4" w:rsidRPr="00DE4B33">
        <w:t>. Iš viso paklota 35,2 tūkst. m</w:t>
      </w:r>
      <w:r w:rsidR="00483AE4" w:rsidRPr="00DE4B33">
        <w:rPr>
          <w:vertAlign w:val="superscript"/>
        </w:rPr>
        <w:t xml:space="preserve">2 </w:t>
      </w:r>
      <w:r w:rsidR="00483AE4" w:rsidRPr="00DE4B33">
        <w:t>asfalto dangos.</w:t>
      </w:r>
      <w:r w:rsidR="00F15D55">
        <w:t xml:space="preserve"> </w:t>
      </w:r>
      <w:r w:rsidR="00D678A2" w:rsidRPr="00DE4B33">
        <w:t>Suremontuota 1391 m</w:t>
      </w:r>
      <w:r w:rsidR="00D678A2" w:rsidRPr="00DE4B33">
        <w:rPr>
          <w:vertAlign w:val="superscript"/>
        </w:rPr>
        <w:t xml:space="preserve">2 </w:t>
      </w:r>
      <w:r w:rsidR="00D678A2" w:rsidRPr="00DE4B33">
        <w:t>akmens grindinio dangos – Tiltų, Tulpių, Didžiojoje Vandens ir kt. gatvėse.</w:t>
      </w:r>
    </w:p>
    <w:p w:rsidR="001858E8" w:rsidRPr="00DE4B33" w:rsidRDefault="00994488" w:rsidP="0005682D">
      <w:pPr>
        <w:ind w:firstLine="720"/>
        <w:jc w:val="both"/>
      </w:pPr>
      <w:r w:rsidRPr="00DE4B33">
        <w:t>Pietinėje miesto dalyje suremontuota 11</w:t>
      </w:r>
      <w:r w:rsidR="001858E8" w:rsidRPr="00DE4B33">
        <w:t>,2 tūkst.</w:t>
      </w:r>
      <w:r w:rsidRPr="00DE4B33">
        <w:t xml:space="preserve"> m</w:t>
      </w:r>
      <w:r w:rsidR="001858E8" w:rsidRPr="00DE4B33">
        <w:rPr>
          <w:vertAlign w:val="superscript"/>
        </w:rPr>
        <w:t>2</w:t>
      </w:r>
      <w:r w:rsidR="006D63A8" w:rsidRPr="00DE4B33">
        <w:t xml:space="preserve"> </w:t>
      </w:r>
      <w:r w:rsidR="001858E8" w:rsidRPr="00DE4B33">
        <w:t>šaligatvių ir pėsčiųjų takų dangų:</w:t>
      </w:r>
      <w:r w:rsidRPr="00DE4B33">
        <w:t xml:space="preserve"> Statybininkų pr., nuleisti bordiūrai Mogiliovo g. ir Markučių g. sankryžoje ties perėja, atnaujinti Smiltelės g. 2, 4, 6, 8 ir Šilutės pl. pėsčiųjų takai, Šilutės pl. 10, Debreceno g. 39 pėsčiųjų takas, Baltijos pr. 45, 47 prie Baltijos gimnazijos pėsčiųjų takas, Lanko g. šaligatvis, Draugystės parko naujai išasfaltuot</w:t>
      </w:r>
      <w:r w:rsidR="006D63A8" w:rsidRPr="00DE4B33">
        <w:t>u</w:t>
      </w:r>
      <w:r w:rsidRPr="00DE4B33">
        <w:t>ose takuose atnaujintos suoliukų įrengimo aikštelės ir pasėta veja, Kuncų g. 1, 5 takas nuo Mogiliovo g. iki Budelkiemio g., Šiaulių g. 19, Smiltelės g., Žardininkų g. 23. Šiaurinėje miesto dalyje suremontuota 6</w:t>
      </w:r>
      <w:r w:rsidR="001858E8" w:rsidRPr="00DE4B33">
        <w:t>,3</w:t>
      </w:r>
      <w:r w:rsidRPr="00DE4B33">
        <w:t xml:space="preserve"> </w:t>
      </w:r>
      <w:r w:rsidR="001858E8" w:rsidRPr="00DE4B33">
        <w:t xml:space="preserve">tūkst. </w:t>
      </w:r>
      <w:r w:rsidRPr="00DE4B33">
        <w:t>m</w:t>
      </w:r>
      <w:r w:rsidR="001858E8" w:rsidRPr="00DE4B33">
        <w:rPr>
          <w:vertAlign w:val="superscript"/>
        </w:rPr>
        <w:t>2</w:t>
      </w:r>
      <w:r w:rsidRPr="00DE4B33">
        <w:t xml:space="preserve"> šaligatvių </w:t>
      </w:r>
      <w:r w:rsidR="00387A5A" w:rsidRPr="00DE4B33">
        <w:t xml:space="preserve">ir pėsčiųjų takų </w:t>
      </w:r>
      <w:r w:rsidRPr="00DE4B33">
        <w:t>dangų</w:t>
      </w:r>
      <w:r w:rsidR="001858E8" w:rsidRPr="00DE4B33">
        <w:t>:</w:t>
      </w:r>
      <w:r w:rsidRPr="00DE4B33">
        <w:t xml:space="preserve"> V</w:t>
      </w:r>
      <w:r w:rsidR="000901BC">
        <w:t>ilhelmo</w:t>
      </w:r>
      <w:r w:rsidRPr="00DE4B33">
        <w:t xml:space="preserve"> Berbomo, Jūros, Kalvos, Kareivinių, Kretingos, Laukų, Palangos, Rūko, Jaunystės, Smiltynės, Viršutinė</w:t>
      </w:r>
      <w:r w:rsidR="000901BC">
        <w:t>je</w:t>
      </w:r>
      <w:r w:rsidRPr="00DE4B33">
        <w:t xml:space="preserve"> ir kt. gatvėse.</w:t>
      </w:r>
      <w:r w:rsidR="0005682D" w:rsidRPr="00DE4B33">
        <w:t xml:space="preserve"> </w:t>
      </w:r>
    </w:p>
    <w:p w:rsidR="000C76AE" w:rsidRPr="00DE4B33" w:rsidRDefault="000C76AE" w:rsidP="0005682D">
      <w:pPr>
        <w:ind w:firstLine="720"/>
        <w:jc w:val="both"/>
      </w:pPr>
      <w:r w:rsidRPr="00DE4B33">
        <w:t>Atliktas paprastasis šaligatvių remontas</w:t>
      </w:r>
      <w:r w:rsidR="00AE3EA0" w:rsidRPr="00DE4B33">
        <w:t>:</w:t>
      </w:r>
      <w:r w:rsidRPr="00DE4B33">
        <w:t xml:space="preserve"> Žardininkų g. (3,076 tūkst. m</w:t>
      </w:r>
      <w:r w:rsidRPr="00DE4B33">
        <w:rPr>
          <w:vertAlign w:val="superscript"/>
        </w:rPr>
        <w:t>2</w:t>
      </w:r>
      <w:r w:rsidRPr="00DE4B33">
        <w:t>), Parko g. (0,825</w:t>
      </w:r>
      <w:r w:rsidR="000901BC">
        <w:t> </w:t>
      </w:r>
      <w:r w:rsidRPr="00DE4B33">
        <w:t>tūkst. m</w:t>
      </w:r>
      <w:r w:rsidRPr="00DE4B33">
        <w:rPr>
          <w:vertAlign w:val="superscript"/>
        </w:rPr>
        <w:t>2</w:t>
      </w:r>
      <w:r w:rsidRPr="00DE4B33">
        <w:t>), Karklų g. (1,713 tūkst. m</w:t>
      </w:r>
      <w:r w:rsidRPr="00DE4B33">
        <w:rPr>
          <w:vertAlign w:val="superscript"/>
        </w:rPr>
        <w:t>2</w:t>
      </w:r>
      <w:r w:rsidRPr="00DE4B33">
        <w:t>), Sausio 15-osios g. (2,854 tūkst. m</w:t>
      </w:r>
      <w:r w:rsidRPr="00DE4B33">
        <w:rPr>
          <w:vertAlign w:val="superscript"/>
        </w:rPr>
        <w:t>2</w:t>
      </w:r>
      <w:r w:rsidRPr="00DE4B33">
        <w:t>), Vingio g. (3,916</w:t>
      </w:r>
      <w:r w:rsidR="000901BC">
        <w:t> </w:t>
      </w:r>
      <w:r w:rsidRPr="00DE4B33">
        <w:t>tūkst. m</w:t>
      </w:r>
      <w:r w:rsidRPr="00DE4B33">
        <w:rPr>
          <w:vertAlign w:val="superscript"/>
        </w:rPr>
        <w:t>2</w:t>
      </w:r>
      <w:r w:rsidRPr="00DE4B33">
        <w:t xml:space="preserve">). </w:t>
      </w:r>
    </w:p>
    <w:p w:rsidR="0005682D" w:rsidRPr="00DE4B33" w:rsidRDefault="0005682D" w:rsidP="0005682D">
      <w:pPr>
        <w:ind w:firstLine="720"/>
        <w:jc w:val="both"/>
      </w:pPr>
      <w:r w:rsidRPr="00DE4B33">
        <w:t>Sutvarkytos 4 biudžetinių įstaigų teritorijų dangos (</w:t>
      </w:r>
      <w:r w:rsidR="00E66D79" w:rsidRPr="00DE4B33">
        <w:t>10</w:t>
      </w:r>
      <w:r w:rsidRPr="00DE4B33">
        <w:t>,</w:t>
      </w:r>
      <w:r w:rsidR="00E66D79" w:rsidRPr="00DE4B33">
        <w:t>7</w:t>
      </w:r>
      <w:r w:rsidRPr="00DE4B33">
        <w:t xml:space="preserve"> tūkst. m</w:t>
      </w:r>
      <w:r w:rsidRPr="00DE4B33">
        <w:rPr>
          <w:vertAlign w:val="superscript"/>
        </w:rPr>
        <w:t>2</w:t>
      </w:r>
      <w:r w:rsidRPr="00DE4B33">
        <w:t xml:space="preserve">): </w:t>
      </w:r>
      <w:r w:rsidR="00505F1D" w:rsidRPr="00DE4B33">
        <w:t>„</w:t>
      </w:r>
      <w:r w:rsidR="00E66D79" w:rsidRPr="00DE4B33">
        <w:t>Žaliakalnio</w:t>
      </w:r>
      <w:r w:rsidR="00505F1D" w:rsidRPr="00DE4B33">
        <w:t>“</w:t>
      </w:r>
      <w:r w:rsidR="00E66D79" w:rsidRPr="00DE4B33">
        <w:t xml:space="preserve"> gimnazijos</w:t>
      </w:r>
      <w:r w:rsidRPr="00DE4B33">
        <w:t xml:space="preserve">, </w:t>
      </w:r>
      <w:r w:rsidR="00E66D79" w:rsidRPr="00DE4B33">
        <w:t>Klaipėdos suaugusiųjų gimnazijos</w:t>
      </w:r>
      <w:r w:rsidRPr="00DE4B33">
        <w:t xml:space="preserve">, </w:t>
      </w:r>
      <w:r w:rsidR="000901BC">
        <w:t>„</w:t>
      </w:r>
      <w:r w:rsidR="00E66D79" w:rsidRPr="00DE4B33">
        <w:t>Gabijos</w:t>
      </w:r>
      <w:r w:rsidR="000901BC">
        <w:t>“</w:t>
      </w:r>
      <w:r w:rsidR="00176EE7" w:rsidRPr="00DE4B33">
        <w:t xml:space="preserve"> progimnazijos,</w:t>
      </w:r>
      <w:r w:rsidR="00E66D79" w:rsidRPr="00DE4B33">
        <w:t xml:space="preserve"> </w:t>
      </w:r>
      <w:r w:rsidR="000901BC">
        <w:t>„</w:t>
      </w:r>
      <w:r w:rsidR="00E66D79" w:rsidRPr="00DE4B33">
        <w:t>Aitvaro</w:t>
      </w:r>
      <w:r w:rsidR="000901BC">
        <w:t>“</w:t>
      </w:r>
      <w:r w:rsidR="00E66D79" w:rsidRPr="00DE4B33">
        <w:t xml:space="preserve"> progimnazijos</w:t>
      </w:r>
      <w:r w:rsidRPr="00DE4B33">
        <w:t>.</w:t>
      </w:r>
    </w:p>
    <w:p w:rsidR="0087792D" w:rsidRPr="00DE4B33" w:rsidRDefault="0087792D" w:rsidP="00E4633E">
      <w:pPr>
        <w:ind w:firstLine="720"/>
        <w:jc w:val="both"/>
      </w:pPr>
      <w:r w:rsidRPr="00DE4B33">
        <w:t>Neįgaliųjų socialinei integracijai ties 11 autobusų stotelėmis suremontuota ir įrengta 286 m</w:t>
      </w:r>
      <w:r w:rsidRPr="00DE4B33">
        <w:rPr>
          <w:vertAlign w:val="superscript"/>
        </w:rPr>
        <w:t>2</w:t>
      </w:r>
      <w:r w:rsidRPr="00DE4B33">
        <w:t xml:space="preserve"> įspėjamosios dangos (Botanikos sodo – 2 vnt., Sodų – 1 vnt., Kino</w:t>
      </w:r>
      <w:r w:rsidR="006D63A8" w:rsidRPr="00DE4B33">
        <w:t xml:space="preserve"> studijos – 1 vnt., Ligoninės</w:t>
      </w:r>
      <w:r w:rsidR="000901BC">
        <w:t xml:space="preserve"> </w:t>
      </w:r>
      <w:r w:rsidRPr="00DE4B33">
        <w:t>– 1</w:t>
      </w:r>
      <w:r w:rsidR="000901BC">
        <w:t> </w:t>
      </w:r>
      <w:r w:rsidRPr="00DE4B33">
        <w:t>vnt. , Darželio – 2 vnt., Debreceno – 2 vnt., Dubysos – 1 vnt., Klaipėdos energijos</w:t>
      </w:r>
      <w:r w:rsidR="000901BC">
        <w:t xml:space="preserve"> </w:t>
      </w:r>
      <w:r w:rsidRPr="00DE4B33">
        <w:t>– 1 vnt.</w:t>
      </w:r>
      <w:r w:rsidR="006D63A8" w:rsidRPr="00DE4B33">
        <w:t>).</w:t>
      </w:r>
    </w:p>
    <w:p w:rsidR="0005682D" w:rsidRPr="00DE4B33" w:rsidRDefault="0005682D" w:rsidP="00E4633E">
      <w:pPr>
        <w:ind w:firstLine="720"/>
        <w:jc w:val="both"/>
      </w:pPr>
      <w:r w:rsidRPr="00DE4B33">
        <w:t>Siekiant užtikrinti pėsčiųjų saugumą, 202</w:t>
      </w:r>
      <w:r w:rsidR="00C14311" w:rsidRPr="00DE4B33">
        <w:t>1</w:t>
      </w:r>
      <w:r w:rsidRPr="00DE4B33">
        <w:t xml:space="preserve"> m. buvo įrengtas kryptinis apšvietimas 1</w:t>
      </w:r>
      <w:r w:rsidR="00C14311" w:rsidRPr="00DE4B33">
        <w:t xml:space="preserve">0 </w:t>
      </w:r>
      <w:r w:rsidRPr="00DE4B33">
        <w:t xml:space="preserve">pėsčiųjų perėjų: </w:t>
      </w:r>
      <w:r w:rsidR="00C14311" w:rsidRPr="00DE4B33">
        <w:t>Debreceno g. 94 – 1 perėja, Naikupės g. 30 – 1 perėja, I. Kanto g. 16</w:t>
      </w:r>
      <w:r w:rsidR="00F15D55">
        <w:t xml:space="preserve"> </w:t>
      </w:r>
      <w:r w:rsidR="00C14311" w:rsidRPr="00DE4B33">
        <w:t>– 1 perėja, Sausio 15</w:t>
      </w:r>
      <w:r w:rsidR="00DA4D57">
        <w:noBreakHyphen/>
      </w:r>
      <w:r w:rsidR="00C14311" w:rsidRPr="00DE4B33">
        <w:t>osios g. ties Birutės g. – 1 perėja, Bijūnų g. 10 – 1 perėja, Liepojos g. 45 – 1 perėja (į Jūrininkų ligoninę)</w:t>
      </w:r>
      <w:r w:rsidR="00675C6F" w:rsidRPr="00DE4B33">
        <w:t xml:space="preserve">, </w:t>
      </w:r>
      <w:r w:rsidR="00C14311" w:rsidRPr="00DE4B33">
        <w:t>Liepojos g. 41 – 1 perėja (į Universitetinę ligoninę)</w:t>
      </w:r>
      <w:r w:rsidR="00675C6F" w:rsidRPr="00DE4B33">
        <w:t xml:space="preserve">, </w:t>
      </w:r>
      <w:r w:rsidR="00C14311" w:rsidRPr="00DE4B33">
        <w:t>Taikos pr. 12</w:t>
      </w:r>
      <w:r w:rsidR="00710187" w:rsidRPr="00DE4B33">
        <w:t>0</w:t>
      </w:r>
      <w:r w:rsidR="00C14311" w:rsidRPr="00DE4B33">
        <w:t xml:space="preserve"> – 2 perėjos</w:t>
      </w:r>
      <w:r w:rsidR="00675C6F" w:rsidRPr="00DE4B33">
        <w:t xml:space="preserve">, </w:t>
      </w:r>
      <w:r w:rsidR="00C14311" w:rsidRPr="00DE4B33">
        <w:t>Naikupės</w:t>
      </w:r>
      <w:r w:rsidR="00DA4D57">
        <w:t> </w:t>
      </w:r>
      <w:r w:rsidR="00C14311" w:rsidRPr="00DE4B33">
        <w:t>g. ties Poilsio g. – 1 perėja</w:t>
      </w:r>
      <w:r w:rsidR="00675C6F" w:rsidRPr="00DE4B33">
        <w:t xml:space="preserve">, </w:t>
      </w:r>
      <w:r w:rsidR="00C14311" w:rsidRPr="00DE4B33">
        <w:t>Kuosų g. 16 – 1 perėja (nauja).</w:t>
      </w:r>
    </w:p>
    <w:p w:rsidR="0005682D" w:rsidRPr="00DE4B33" w:rsidRDefault="0005682D" w:rsidP="0005682D">
      <w:pPr>
        <w:ind w:firstLine="720"/>
        <w:jc w:val="both"/>
      </w:pPr>
    </w:p>
    <w:p w:rsidR="0005682D" w:rsidRPr="00DE4B33" w:rsidRDefault="0005682D" w:rsidP="00CD7E28">
      <w:pPr>
        <w:jc w:val="center"/>
        <w:rPr>
          <w:b/>
        </w:rPr>
      </w:pPr>
      <w:r w:rsidRPr="00DE4B33">
        <w:rPr>
          <w:b/>
        </w:rPr>
        <w:t>Miesto teritorijų priežiūra</w:t>
      </w:r>
    </w:p>
    <w:p w:rsidR="0005682D" w:rsidRPr="00DE4B33" w:rsidRDefault="0005682D" w:rsidP="0005682D">
      <w:pPr>
        <w:ind w:firstLine="720"/>
        <w:jc w:val="both"/>
        <w:rPr>
          <w:color w:val="000000" w:themeColor="text1"/>
        </w:rPr>
      </w:pPr>
    </w:p>
    <w:p w:rsidR="00CC7BA7" w:rsidRPr="00DE4B33" w:rsidRDefault="00CC7BA7" w:rsidP="00CC7BA7">
      <w:pPr>
        <w:tabs>
          <w:tab w:val="left" w:pos="720"/>
        </w:tabs>
        <w:ind w:firstLine="709"/>
        <w:jc w:val="both"/>
        <w:rPr>
          <w:highlight w:val="yellow"/>
        </w:rPr>
      </w:pPr>
      <w:r w:rsidRPr="00DE4B33">
        <w:t>2021 m</w:t>
      </w:r>
      <w:r w:rsidR="001E005E" w:rsidRPr="00DE4B33">
        <w:t>.</w:t>
      </w:r>
      <w:r w:rsidRPr="00DE4B33">
        <w:t xml:space="preserve"> buvo vykdomi želdinių priežiūros ir sodinimo darbai, miesto viešosiose erdvėse ir prie švietimo įstaigų iš viso pašalinta 689 vnt. medžių: sausuolių, su kamienų puviniais, išdžiūvusiomis lajomis, vėj</w:t>
      </w:r>
      <w:r w:rsidR="00BC39D0">
        <w:t>a</w:t>
      </w:r>
      <w:r w:rsidRPr="00DE4B33">
        <w:t>vartų, vėj</w:t>
      </w:r>
      <w:r w:rsidR="00C556AE">
        <w:t>a</w:t>
      </w:r>
      <w:r w:rsidRPr="00DE4B33">
        <w:t>laužų, tuopų, kitų invazinių medžių, apgenėta 987 vnt. medžių palei gatves ir šaligatvius, pasivaikščiojimo takus, išfrezuota 334 vnt. kelmų, pasodinta 164 vnt. naujų medžių</w:t>
      </w:r>
      <w:r w:rsidR="00CD2DED" w:rsidRPr="00DE4B33">
        <w:t>:</w:t>
      </w:r>
      <w:r w:rsidRPr="00DE4B33">
        <w:t xml:space="preserve"> 81 vnt. l</w:t>
      </w:r>
      <w:r w:rsidR="00B71CCE" w:rsidRPr="00DE4B33">
        <w:t>iepų, 2 vnt. šermukšnių, 1 klevas, 4 vnt. ąžuolų, 40 vnt. kalninių pušų</w:t>
      </w:r>
      <w:r w:rsidRPr="00DE4B33">
        <w:t>, 18 vnt. beržų, 18 vnt. juodalksnių</w:t>
      </w:r>
      <w:r w:rsidR="0068447E">
        <w:t>,</w:t>
      </w:r>
      <w:r w:rsidRPr="00DE4B33">
        <w:t xml:space="preserve"> ir 2543 vnt. krūmų: 1582 vnt. lanksvų, 15 vnt. alyvų, 946 </w:t>
      </w:r>
      <w:r w:rsidR="00D17A6A">
        <w:t xml:space="preserve">vnt. </w:t>
      </w:r>
      <w:r w:rsidRPr="00DE4B33">
        <w:t>kaulenių.</w:t>
      </w:r>
    </w:p>
    <w:p w:rsidR="00CC7BA7" w:rsidRPr="00DE4B33" w:rsidRDefault="00E8163E" w:rsidP="00502C1A">
      <w:pPr>
        <w:ind w:firstLine="709"/>
        <w:jc w:val="both"/>
        <w:rPr>
          <w:color w:val="000000" w:themeColor="text1"/>
        </w:rPr>
      </w:pPr>
      <w:r w:rsidRPr="00DE4B33">
        <w:rPr>
          <w:bCs/>
        </w:rPr>
        <w:t xml:space="preserve">Tęsiama </w:t>
      </w:r>
      <w:r w:rsidR="00CC7BA7" w:rsidRPr="00DE4B33">
        <w:rPr>
          <w:bCs/>
        </w:rPr>
        <w:t xml:space="preserve">miesto gėlynų priežiūra (bendras plotas </w:t>
      </w:r>
      <w:r w:rsidR="00D17A6A">
        <w:rPr>
          <w:bCs/>
        </w:rPr>
        <w:t xml:space="preserve">– </w:t>
      </w:r>
      <w:r w:rsidR="00CC7BA7" w:rsidRPr="00DE4B33">
        <w:rPr>
          <w:bCs/>
        </w:rPr>
        <w:t xml:space="preserve">6328 </w:t>
      </w:r>
      <w:r w:rsidRPr="00DE4B33">
        <w:t>m</w:t>
      </w:r>
      <w:r w:rsidRPr="00DE4B33">
        <w:rPr>
          <w:vertAlign w:val="superscript"/>
        </w:rPr>
        <w:t>2</w:t>
      </w:r>
      <w:r w:rsidR="00CC7BA7" w:rsidRPr="00DE4B33">
        <w:rPr>
          <w:bCs/>
        </w:rPr>
        <w:t>)</w:t>
      </w:r>
      <w:r w:rsidR="0067030A" w:rsidRPr="00DE4B33">
        <w:rPr>
          <w:bCs/>
        </w:rPr>
        <w:t xml:space="preserve"> </w:t>
      </w:r>
      <w:r w:rsidR="0067030A" w:rsidRPr="00DE4B33">
        <w:t>–</w:t>
      </w:r>
      <w:r w:rsidR="00CC7BA7" w:rsidRPr="00DE4B33">
        <w:rPr>
          <w:bCs/>
        </w:rPr>
        <w:t xml:space="preserve"> 1980 </w:t>
      </w:r>
      <w:r w:rsidR="00CC7BA7" w:rsidRPr="00DE4B33">
        <w:t>m</w:t>
      </w:r>
      <w:r w:rsidR="00CC7BA7" w:rsidRPr="00DE4B33">
        <w:rPr>
          <w:vertAlign w:val="superscript"/>
        </w:rPr>
        <w:t>2</w:t>
      </w:r>
      <w:r w:rsidR="00CC7BA7" w:rsidRPr="00DE4B33">
        <w:rPr>
          <w:bCs/>
        </w:rPr>
        <w:t xml:space="preserve"> miesto vienmeči</w:t>
      </w:r>
      <w:r w:rsidR="0067030A" w:rsidRPr="00DE4B33">
        <w:rPr>
          <w:bCs/>
        </w:rPr>
        <w:t>ų</w:t>
      </w:r>
      <w:r w:rsidR="00CC7BA7" w:rsidRPr="00DE4B33">
        <w:rPr>
          <w:bCs/>
        </w:rPr>
        <w:t xml:space="preserve"> gėlyn</w:t>
      </w:r>
      <w:r w:rsidR="0067030A" w:rsidRPr="00DE4B33">
        <w:rPr>
          <w:bCs/>
        </w:rPr>
        <w:t>ų</w:t>
      </w:r>
      <w:r w:rsidR="00CC7BA7" w:rsidRPr="00DE4B33">
        <w:rPr>
          <w:bCs/>
        </w:rPr>
        <w:t xml:space="preserve">, 4348 </w:t>
      </w:r>
      <w:r w:rsidR="00CC7BA7" w:rsidRPr="00DE4B33">
        <w:t>m</w:t>
      </w:r>
      <w:r w:rsidR="00CC7BA7" w:rsidRPr="00DE4B33">
        <w:rPr>
          <w:vertAlign w:val="superscript"/>
        </w:rPr>
        <w:t>2</w:t>
      </w:r>
      <w:r w:rsidR="00CC7BA7" w:rsidRPr="00DE4B33">
        <w:rPr>
          <w:bCs/>
        </w:rPr>
        <w:t xml:space="preserve"> daugiameči</w:t>
      </w:r>
      <w:r w:rsidR="0067030A" w:rsidRPr="00DE4B33">
        <w:rPr>
          <w:bCs/>
        </w:rPr>
        <w:t>ų</w:t>
      </w:r>
      <w:r w:rsidR="00CC7BA7" w:rsidRPr="00DE4B33">
        <w:rPr>
          <w:bCs/>
        </w:rPr>
        <w:t xml:space="preserve"> gėlyn</w:t>
      </w:r>
      <w:r w:rsidR="0067030A" w:rsidRPr="00DE4B33">
        <w:rPr>
          <w:bCs/>
        </w:rPr>
        <w:t>ų</w:t>
      </w:r>
      <w:r w:rsidR="00CC7BA7" w:rsidRPr="00DE4B33">
        <w:rPr>
          <w:bCs/>
        </w:rPr>
        <w:t>, 119 vnt. pastatom</w:t>
      </w:r>
      <w:r w:rsidR="0067030A" w:rsidRPr="00DE4B33">
        <w:rPr>
          <w:bCs/>
        </w:rPr>
        <w:t>ų</w:t>
      </w:r>
      <w:r w:rsidR="00CC7BA7" w:rsidRPr="00DE4B33">
        <w:rPr>
          <w:bCs/>
        </w:rPr>
        <w:t xml:space="preserve"> vaz</w:t>
      </w:r>
      <w:r w:rsidR="0067030A" w:rsidRPr="00DE4B33">
        <w:rPr>
          <w:bCs/>
        </w:rPr>
        <w:t>ų</w:t>
      </w:r>
      <w:r w:rsidR="00CC7BA7" w:rsidRPr="00DE4B33">
        <w:rPr>
          <w:bCs/>
        </w:rPr>
        <w:t>, 225 vnt. pakabinam</w:t>
      </w:r>
      <w:r w:rsidR="0067030A" w:rsidRPr="00DE4B33">
        <w:rPr>
          <w:bCs/>
        </w:rPr>
        <w:t>ų</w:t>
      </w:r>
      <w:r w:rsidR="00CC7BA7" w:rsidRPr="00DE4B33">
        <w:rPr>
          <w:bCs/>
        </w:rPr>
        <w:t xml:space="preserve"> vaz</w:t>
      </w:r>
      <w:r w:rsidR="0067030A" w:rsidRPr="00DE4B33">
        <w:rPr>
          <w:bCs/>
        </w:rPr>
        <w:t>ų</w:t>
      </w:r>
      <w:r w:rsidR="00CC7BA7" w:rsidRPr="00DE4B33">
        <w:rPr>
          <w:bCs/>
        </w:rPr>
        <w:t xml:space="preserve"> ir pakabinam</w:t>
      </w:r>
      <w:r w:rsidR="0067030A" w:rsidRPr="00DE4B33">
        <w:rPr>
          <w:bCs/>
        </w:rPr>
        <w:t>ų</w:t>
      </w:r>
      <w:r w:rsidR="00CC7BA7" w:rsidRPr="00DE4B33">
        <w:rPr>
          <w:bCs/>
        </w:rPr>
        <w:t xml:space="preserve"> loveli</w:t>
      </w:r>
      <w:r w:rsidR="0067030A" w:rsidRPr="00DE4B33">
        <w:rPr>
          <w:bCs/>
        </w:rPr>
        <w:t>ų</w:t>
      </w:r>
      <w:r w:rsidR="00CC7BA7" w:rsidRPr="00DE4B33">
        <w:rPr>
          <w:bCs/>
        </w:rPr>
        <w:t>, 24 vnt. erdvinių gėlių kompozicij</w:t>
      </w:r>
      <w:r w:rsidR="0067030A" w:rsidRPr="00DE4B33">
        <w:rPr>
          <w:bCs/>
        </w:rPr>
        <w:t>ų</w:t>
      </w:r>
      <w:r w:rsidR="00CC7BA7" w:rsidRPr="00DE4B33">
        <w:rPr>
          <w:bCs/>
        </w:rPr>
        <w:t>, 5 vnt. erdvinių boružių kompozicijų.</w:t>
      </w:r>
    </w:p>
    <w:p w:rsidR="00E4633E" w:rsidRPr="00DE4B33" w:rsidRDefault="00E46983" w:rsidP="00E46983">
      <w:pPr>
        <w:ind w:firstLine="720"/>
        <w:jc w:val="both"/>
      </w:pPr>
      <w:r w:rsidRPr="00DE4B33">
        <w:t xml:space="preserve">Prižiūrėti 8 miesto fontanai, vaikų žaidimo aikštelės vandens būgnai bei geriamojo vandens fontanėliai-gertuvės: 3 Poilsio parke, 3 Ąžuolų giraitėje, 1 </w:t>
      </w:r>
      <w:r w:rsidR="00D17A6A">
        <w:t>Bokštų g.</w:t>
      </w:r>
      <w:r w:rsidRPr="00DE4B33">
        <w:t xml:space="preserve"> skvere, 2 prie Jono kalnelio.</w:t>
      </w:r>
    </w:p>
    <w:p w:rsidR="00E4633E" w:rsidRPr="00DE4B33" w:rsidRDefault="00E4633E" w:rsidP="00E4633E">
      <w:pPr>
        <w:ind w:firstLine="709"/>
        <w:jc w:val="both"/>
      </w:pPr>
      <w:r w:rsidRPr="00DE4B33">
        <w:t>Nuolat atliekamas miesto viešųjų erdvių inventoriaus remontas ir atnaujinimas (įsigyta 40 vnt. šiukšliadėžių su skaldele, 24 vnt. rąstinių suolų dviračių take prie Vasaros estrados; 40 vnt. autobusų stotelių suolų pietinėje mieto dalyje, 12 vnt. suolų</w:t>
      </w:r>
      <w:r w:rsidR="00B71CCE" w:rsidRPr="00DE4B33">
        <w:t xml:space="preserve"> Senamiesčio erdvėse</w:t>
      </w:r>
      <w:r w:rsidRPr="00DE4B33">
        <w:t xml:space="preserve">), prižiūrima miesto ir paplūdimių informacinė sistema. Kalėdinės šventės metu buvo papuoštos miesto gatvės ir aikštės: pakabintas 371 tūrinis papuošimo elementas ir 930 vnt. </w:t>
      </w:r>
      <w:r w:rsidR="00B71CCE" w:rsidRPr="00DE4B33">
        <w:t>2D papuošimo elementai. Papuošta</w:t>
      </w:r>
      <w:r w:rsidRPr="00DE4B33">
        <w:t xml:space="preserve"> 400 medžių elektrinėmis girliandomis – 20039 m. 2021 m.</w:t>
      </w:r>
      <w:r w:rsidR="00B71CCE" w:rsidRPr="00DE4B33">
        <w:t xml:space="preserve"> n</w:t>
      </w:r>
      <w:r w:rsidRPr="00DE4B33">
        <w:t>ugriauta 17 apleistų, fiziškai nusidėvėjusių statinių, kurie darko miesto vaizdą bei kelia pavojų žmonių gyvybei, sveikatai</w:t>
      </w:r>
      <w:r w:rsidR="009A7078">
        <w:t>,</w:t>
      </w:r>
      <w:r w:rsidRPr="00DE4B33">
        <w:t xml:space="preserve"> bei sutvarkytos teritorijos. </w:t>
      </w:r>
    </w:p>
    <w:p w:rsidR="0005682D" w:rsidRPr="00DE4B33" w:rsidRDefault="0005682D" w:rsidP="0005682D">
      <w:pPr>
        <w:ind w:firstLine="709"/>
        <w:jc w:val="center"/>
        <w:rPr>
          <w:b/>
        </w:rPr>
      </w:pPr>
    </w:p>
    <w:p w:rsidR="0005682D" w:rsidRPr="00DE4B33" w:rsidRDefault="0005682D" w:rsidP="00CD7E28">
      <w:pPr>
        <w:jc w:val="center"/>
        <w:rPr>
          <w:b/>
        </w:rPr>
      </w:pPr>
      <w:r w:rsidRPr="0088356E">
        <w:rPr>
          <w:b/>
        </w:rPr>
        <w:t>Daugiabučių namų priežiūra</w:t>
      </w:r>
    </w:p>
    <w:p w:rsidR="00EB09FF" w:rsidRPr="00DE4B33" w:rsidRDefault="00EB09FF" w:rsidP="00EB09FF">
      <w:pPr>
        <w:ind w:firstLine="709"/>
        <w:jc w:val="center"/>
        <w:rPr>
          <w:b/>
        </w:rPr>
      </w:pPr>
    </w:p>
    <w:p w:rsidR="00EB09FF" w:rsidRPr="00DE4B33" w:rsidRDefault="00EB09FF" w:rsidP="00EB09FF">
      <w:pPr>
        <w:ind w:firstLine="709"/>
        <w:jc w:val="both"/>
        <w:rPr>
          <w:bCs/>
          <w:lang w:eastAsia="lt-LT"/>
        </w:rPr>
      </w:pPr>
      <w:r w:rsidRPr="00DE4B33">
        <w:rPr>
          <w:rFonts w:eastAsia="Calibri"/>
        </w:rPr>
        <w:t>2021 m. vykdant daugiabučių gyvenamųjų namų butų ir kitų patalpų savininkų bendrijų (toliau – DNSB) valdymo organų prieži</w:t>
      </w:r>
      <w:r w:rsidR="00B71CCE" w:rsidRPr="00DE4B33">
        <w:rPr>
          <w:rFonts w:eastAsia="Calibri"/>
        </w:rPr>
        <w:t xml:space="preserve">ūrą ir kontrolę, buvo atlikta </w:t>
      </w:r>
      <w:r w:rsidRPr="00DE4B33">
        <w:rPr>
          <w:rFonts w:eastAsia="Calibri"/>
        </w:rPr>
        <w:t>13 planinių ir 3 neplaniniai patikrinimai. Atliktų patikrinimų metu nustatyti dažniausiai pasitaikantys trūkumai: neparengtas namo bendrojo naudojimo objektų aprašas, ūkinės veiklos metinis planas, ilgalaikis planas, bendrijos veiklos metinė ataskaita ir šie dokumentai neteikti tvirtinti bendrijos nariams, susirinkimai šaukiami vėliau nei nustatyti terminai, taikomi bendrijos narių nepatvirtinti tarifai ir kt. Atlikus patikrinimus, pateiktos rekomendacijos veiklos tobulinimo klausimais. Taip pat vykdant DNSB priežiūros funkciją, prevenciškai Juridinių asmenų registro duomenų viešoje bazėje buvo patikrinti 190 bendrijų duomenys (t. y. 50 proc. iš visų bendrijų skaičiaus) ir nustatyta, kad 46 bendrijų (24 proc. iš patikrintų skaič</w:t>
      </w:r>
      <w:r w:rsidR="00B71CCE" w:rsidRPr="00DE4B33">
        <w:rPr>
          <w:rFonts w:eastAsia="Calibri"/>
        </w:rPr>
        <w:t xml:space="preserve">iaus) valdymo organų kadencija </w:t>
      </w:r>
      <w:r w:rsidRPr="00DE4B33">
        <w:rPr>
          <w:rFonts w:eastAsia="Calibri"/>
        </w:rPr>
        <w:t>pasibaigusi arba galimai išrinkti nauji valdymo organai neįregistruoti. DNSB pirmininkams išsiųsti pranešimai su raginimu laikytis teisės aktų reikalavimų ir neatidėliotinai sušaukti visuotinį susirinkimą dėl valdymo organų naujai kadencijai išrinkimo.</w:t>
      </w:r>
      <w:r w:rsidRPr="00DE4B33">
        <w:rPr>
          <w:bCs/>
          <w:lang w:eastAsia="lt-LT"/>
        </w:rPr>
        <w:t xml:space="preserve"> </w:t>
      </w:r>
    </w:p>
    <w:p w:rsidR="00EB09FF" w:rsidRPr="00DE4B33" w:rsidRDefault="00EB09FF" w:rsidP="00EB09FF">
      <w:pPr>
        <w:ind w:firstLine="709"/>
        <w:jc w:val="both"/>
        <w:rPr>
          <w:bCs/>
        </w:rPr>
      </w:pPr>
      <w:r w:rsidRPr="00DE4B33">
        <w:rPr>
          <w:bCs/>
        </w:rPr>
        <w:t>Vykdant Savivaldybės paskirtų daugiabučių namų butų ir kitų patalpų savininkų bendrosios dalinės nuosavybės administratorių veiklos priežiūros ir kontrolės įgyvendinimą</w:t>
      </w:r>
      <w:r w:rsidR="00B71CCE" w:rsidRPr="00DE4B33">
        <w:rPr>
          <w:bCs/>
        </w:rPr>
        <w:t>,</w:t>
      </w:r>
      <w:r w:rsidRPr="00DE4B33">
        <w:rPr>
          <w:bCs/>
        </w:rPr>
        <w:t xml:space="preserve"> atlikta 14</w:t>
      </w:r>
      <w:r w:rsidR="009A7078">
        <w:rPr>
          <w:bCs/>
        </w:rPr>
        <w:t> </w:t>
      </w:r>
      <w:r w:rsidRPr="00DE4B33">
        <w:rPr>
          <w:bCs/>
        </w:rPr>
        <w:t xml:space="preserve">kompleksinių planinių patikrinimų, 1 planuotas Naujojo </w:t>
      </w:r>
      <w:r w:rsidR="009A7078">
        <w:rPr>
          <w:bCs/>
        </w:rPr>
        <w:t>S</w:t>
      </w:r>
      <w:r w:rsidRPr="00DE4B33">
        <w:rPr>
          <w:bCs/>
        </w:rPr>
        <w:t>odo g. 1C patikrinimas nebuvo atliktas, nes administratorius nevykdė administravimo</w:t>
      </w:r>
      <w:r w:rsidR="009A7078">
        <w:rPr>
          <w:bCs/>
        </w:rPr>
        <w:t>,</w:t>
      </w:r>
      <w:r w:rsidRPr="00DE4B33">
        <w:rPr>
          <w:bCs/>
        </w:rPr>
        <w:t xml:space="preserve"> bei 10 neplaninių patikrinimų (2020 m. buvo atlikti 4</w:t>
      </w:r>
      <w:r w:rsidR="009A7078">
        <w:rPr>
          <w:bCs/>
        </w:rPr>
        <w:t> </w:t>
      </w:r>
      <w:r w:rsidRPr="00DE4B33">
        <w:rPr>
          <w:bCs/>
        </w:rPr>
        <w:t>neplaniniai patikrinimai). Patikrinimų metu nustatyt</w:t>
      </w:r>
      <w:r w:rsidR="009A7078">
        <w:rPr>
          <w:bCs/>
        </w:rPr>
        <w:t>a</w:t>
      </w:r>
      <w:r w:rsidRPr="00DE4B33">
        <w:rPr>
          <w:bCs/>
        </w:rPr>
        <w:t xml:space="preserve"> trūkum</w:t>
      </w:r>
      <w:r w:rsidR="009A7078">
        <w:rPr>
          <w:bCs/>
        </w:rPr>
        <w:t>ų</w:t>
      </w:r>
      <w:r w:rsidRPr="00DE4B33">
        <w:rPr>
          <w:bCs/>
        </w:rPr>
        <w:t xml:space="preserve"> (nepateikta informacija, kad admin</w:t>
      </w:r>
      <w:r w:rsidR="00B71CCE" w:rsidRPr="00DE4B33">
        <w:rPr>
          <w:bCs/>
        </w:rPr>
        <w:t>istravimo faktas įregistruotas J</w:t>
      </w:r>
      <w:r w:rsidR="00F62CF7" w:rsidRPr="00DE4B33">
        <w:rPr>
          <w:bCs/>
        </w:rPr>
        <w:t>uridinių asmenų registre,</w:t>
      </w:r>
      <w:r w:rsidRPr="00DE4B33">
        <w:rPr>
          <w:bCs/>
        </w:rPr>
        <w:t xml:space="preserve"> nepateikta informacija, kad namo ben</w:t>
      </w:r>
      <w:r w:rsidR="00F62CF7" w:rsidRPr="00DE4B33">
        <w:rPr>
          <w:bCs/>
        </w:rPr>
        <w:t>drojo naudojimo objektų aprašas</w:t>
      </w:r>
      <w:r w:rsidRPr="00DE4B33">
        <w:rPr>
          <w:bCs/>
        </w:rPr>
        <w:t xml:space="preserve"> pristatytas butų ir kitų patalpų savininkų susirinkime, nepatvirtinti ilgalaikiai darbų planai, nepateikti banko išrašai apie konkrečiame name sukauptas lėšas tikrinamuoju laikotarpiu, nepateikti pirkimų dokumentai ir kt.), vykdyta jų šalinimo kontrolė, teiktos rekomendacijos administratorių bei bendrijų veiklos tobulinimo klausimais.</w:t>
      </w:r>
    </w:p>
    <w:p w:rsidR="00EB09FF" w:rsidRPr="00DE4B33" w:rsidRDefault="00EB09FF" w:rsidP="00EB09FF">
      <w:pPr>
        <w:ind w:firstLine="709"/>
        <w:jc w:val="both"/>
      </w:pPr>
      <w:r w:rsidRPr="00DE4B33">
        <w:t>Nuo 2021 m. sausio 1 d. įsigaliojo prieštaringai vertinam</w:t>
      </w:r>
      <w:r w:rsidR="009A7078">
        <w:t>i</w:t>
      </w:r>
      <w:r w:rsidRPr="00DE4B33">
        <w:t xml:space="preserve"> L</w:t>
      </w:r>
      <w:r w:rsidR="009A7078">
        <w:t xml:space="preserve">ietuvos </w:t>
      </w:r>
      <w:r w:rsidRPr="00DE4B33">
        <w:t>R</w:t>
      </w:r>
      <w:r w:rsidR="009A7078">
        <w:t>espublikos</w:t>
      </w:r>
      <w:r w:rsidRPr="00DE4B33">
        <w:t xml:space="preserve"> tabako, tabako gaminių ir su jais susijusių gaminių kontrolės įstatyme nustatyti papildomi draudimai rūkyti daugiabučiuose gyvenamuosiuose namuose esančiuose balkonuose. Nustatyta optimaliausia forma ir būdas asmenims pateikti pranešimą dėl rūkymo daugiabučio namo balkonuose, terasose ir lodžijose, nuosavybės teise priklausančiuose atskiriems savininkams, Savivaldybės interneto </w:t>
      </w:r>
      <w:r w:rsidR="009A7078">
        <w:t>svetainėje</w:t>
      </w:r>
      <w:r w:rsidRPr="00DE4B33">
        <w:t xml:space="preserve"> sukurta rubrika, kurioje pateikiama visa aktuali informacija dėl draudimo rūkyti daugiabučių balkonuose.</w:t>
      </w:r>
    </w:p>
    <w:p w:rsidR="00EB09FF" w:rsidRPr="00DE4B33" w:rsidRDefault="00EB09FF" w:rsidP="00EB09FF">
      <w:pPr>
        <w:ind w:firstLine="709"/>
        <w:jc w:val="both"/>
        <w:rPr>
          <w:rFonts w:eastAsia="Calibri"/>
        </w:rPr>
      </w:pPr>
      <w:r w:rsidRPr="00DE4B33">
        <w:rPr>
          <w:rFonts w:eastAsia="Calibri"/>
        </w:rPr>
        <w:t xml:space="preserve">Pagal Klaipėdos miesto energinio efektyvumo didinimo daugiabučiuose namuose programą 2021 m. </w:t>
      </w:r>
      <w:r w:rsidR="00105437" w:rsidRPr="00DE4B33">
        <w:rPr>
          <w:rFonts w:eastAsia="Calibri"/>
        </w:rPr>
        <w:t>Klaipėdos mieste buvo atnaujinta (modernizuota</w:t>
      </w:r>
      <w:r w:rsidRPr="00DE4B33">
        <w:rPr>
          <w:rFonts w:eastAsia="Calibri"/>
        </w:rPr>
        <w:t>) 12 daugiabučių namų: Baltijos pr. 93, Danės g. 7, P</w:t>
      </w:r>
      <w:r w:rsidR="009A7078">
        <w:rPr>
          <w:rFonts w:eastAsia="Calibri"/>
        </w:rPr>
        <w:t>ievų</w:t>
      </w:r>
      <w:r w:rsidRPr="00DE4B33">
        <w:rPr>
          <w:rFonts w:eastAsia="Calibri"/>
        </w:rPr>
        <w:t xml:space="preserve"> Tako g. 12, Baltijos pr. 79, V</w:t>
      </w:r>
      <w:r w:rsidR="009A7078">
        <w:rPr>
          <w:rFonts w:eastAsia="Calibri"/>
        </w:rPr>
        <w:t>ilhelmo</w:t>
      </w:r>
      <w:r w:rsidRPr="00DE4B33">
        <w:rPr>
          <w:rFonts w:eastAsia="Calibri"/>
        </w:rPr>
        <w:t xml:space="preserve"> Berbomo g. 13, Tilžės g. 22, Tilžės g. 33, Liepojos g. 2, L. Giros g. 6, Rumpiškės g. 2, Grįžgatvio g. 3, Kretingos g. 49. Iš viso iš Programoje dalyvaujančių daugiabučių namų atnaujinti 64 daugiabučiai namai, kurie pasiekė B arba C energinio naudingumo klasę ir</w:t>
      </w:r>
      <w:r w:rsidR="009A7078">
        <w:rPr>
          <w:rFonts w:eastAsia="Calibri"/>
        </w:rPr>
        <w:t>,</w:t>
      </w:r>
      <w:r w:rsidRPr="00DE4B33">
        <w:rPr>
          <w:rFonts w:eastAsia="Calibri"/>
        </w:rPr>
        <w:t xml:space="preserve"> įgyvendinus šilumos energiją taupančias priemones, 382</w:t>
      </w:r>
      <w:r w:rsidRPr="00DE4B33">
        <w:rPr>
          <w:rFonts w:eastAsia="Calibri"/>
          <w:b/>
        </w:rPr>
        <w:t xml:space="preserve"> </w:t>
      </w:r>
      <w:r w:rsidRPr="00DE4B33">
        <w:rPr>
          <w:rFonts w:eastAsia="Calibri"/>
        </w:rPr>
        <w:t xml:space="preserve">butų ir kitų patalpų savininkų taupo ne mažiau </w:t>
      </w:r>
      <w:r w:rsidR="009A7078">
        <w:rPr>
          <w:rFonts w:eastAsia="Calibri"/>
        </w:rPr>
        <w:t xml:space="preserve">kaip </w:t>
      </w:r>
      <w:r w:rsidRPr="00DE4B33">
        <w:rPr>
          <w:rFonts w:eastAsia="Calibri"/>
        </w:rPr>
        <w:t xml:space="preserve">60 proc. anksčiau vartotos šilumos, </w:t>
      </w:r>
      <w:r w:rsidR="009A7078">
        <w:rPr>
          <w:rFonts w:eastAsia="Calibri"/>
        </w:rPr>
        <w:t>tai</w:t>
      </w:r>
      <w:r w:rsidRPr="00DE4B33">
        <w:rPr>
          <w:rFonts w:eastAsia="Calibri"/>
        </w:rPr>
        <w:t xml:space="preserve"> leidžia butų ir kitų patalpų savininkams džiaugtis ž</w:t>
      </w:r>
      <w:r w:rsidR="009A7078">
        <w:rPr>
          <w:rFonts w:eastAsia="Calibri"/>
        </w:rPr>
        <w:t>ym</w:t>
      </w:r>
      <w:r w:rsidRPr="00DE4B33">
        <w:rPr>
          <w:rFonts w:eastAsia="Calibri"/>
        </w:rPr>
        <w:t>iai sumažėjusiomis sąskaitomis už suvartotą šilumos energiją.</w:t>
      </w:r>
    </w:p>
    <w:p w:rsidR="00281182" w:rsidRPr="00DE4B33" w:rsidRDefault="00281182" w:rsidP="0005682D">
      <w:pPr>
        <w:jc w:val="center"/>
        <w:rPr>
          <w:b/>
          <w:bCs/>
          <w:lang w:eastAsia="lt-LT"/>
        </w:rPr>
      </w:pPr>
    </w:p>
    <w:p w:rsidR="0005682D" w:rsidRPr="00DE4B33" w:rsidRDefault="0005682D" w:rsidP="0005682D">
      <w:pPr>
        <w:jc w:val="center"/>
        <w:rPr>
          <w:b/>
          <w:bCs/>
          <w:lang w:eastAsia="lt-LT"/>
        </w:rPr>
      </w:pPr>
      <w:r w:rsidRPr="00DE4B33">
        <w:rPr>
          <w:b/>
          <w:bCs/>
          <w:lang w:eastAsia="lt-LT"/>
        </w:rPr>
        <w:t>Nuotekų tvarkymas</w:t>
      </w:r>
    </w:p>
    <w:p w:rsidR="0005682D" w:rsidRPr="00DE4B33" w:rsidRDefault="0005682D" w:rsidP="0005682D">
      <w:pPr>
        <w:jc w:val="center"/>
        <w:rPr>
          <w:b/>
          <w:bCs/>
          <w:lang w:eastAsia="lt-LT"/>
        </w:rPr>
      </w:pPr>
    </w:p>
    <w:p w:rsidR="00233620" w:rsidRPr="00DE4B33" w:rsidRDefault="001E768E" w:rsidP="0005682D">
      <w:pPr>
        <w:ind w:firstLine="709"/>
        <w:jc w:val="both"/>
        <w:rPr>
          <w:lang w:eastAsia="lt-LT"/>
        </w:rPr>
      </w:pPr>
      <w:r w:rsidRPr="00DE4B33">
        <w:t xml:space="preserve">2021 m. buvo rengiamas kolektoriaus (KLASCO teritorijoje) kartu su </w:t>
      </w:r>
      <w:r w:rsidR="00656655" w:rsidRPr="00DE4B33">
        <w:t>Malūnininkų</w:t>
      </w:r>
      <w:r w:rsidRPr="00DE4B33">
        <w:t xml:space="preserve"> g. 1</w:t>
      </w:r>
      <w:r w:rsidR="009A7078">
        <w:t> </w:t>
      </w:r>
      <w:r w:rsidRPr="00DE4B33">
        <w:t>paviršinių nuotekų rekonstrukcijos projektas, vykdomi Renetų g. lietaus nuotekų rekonstrukcijos (255 m) darbai.</w:t>
      </w:r>
    </w:p>
    <w:p w:rsidR="009A4B3B" w:rsidRPr="00DE4B33" w:rsidRDefault="00233620" w:rsidP="009A4B3B">
      <w:pPr>
        <w:ind w:firstLine="709"/>
        <w:jc w:val="both"/>
        <w:rPr>
          <w:lang w:eastAsia="lt-LT"/>
        </w:rPr>
      </w:pPr>
      <w:r w:rsidRPr="00DE4B33">
        <w:rPr>
          <w:bCs/>
          <w:lang w:eastAsia="lt-LT"/>
        </w:rPr>
        <w:t>Siekiant paskatinti gyventojus jungtis prie centralizuotų nuotekų tinklų, 2021</w:t>
      </w:r>
      <w:r w:rsidR="00EC6BB5" w:rsidRPr="00DE4B33">
        <w:rPr>
          <w:bCs/>
          <w:lang w:eastAsia="lt-LT"/>
        </w:rPr>
        <w:t xml:space="preserve"> m.</w:t>
      </w:r>
      <w:r w:rsidRPr="00DE4B33">
        <w:rPr>
          <w:bCs/>
          <w:lang w:eastAsia="lt-LT"/>
        </w:rPr>
        <w:t xml:space="preserve"> </w:t>
      </w:r>
      <w:r w:rsidR="00F62CF7" w:rsidRPr="00DE4B33">
        <w:rPr>
          <w:bCs/>
        </w:rPr>
        <w:t>išsiųsti 259</w:t>
      </w:r>
      <w:r w:rsidR="009A7078">
        <w:rPr>
          <w:bCs/>
        </w:rPr>
        <w:t> </w:t>
      </w:r>
      <w:r w:rsidR="00F62CF7" w:rsidRPr="00DE4B33">
        <w:rPr>
          <w:bCs/>
        </w:rPr>
        <w:t>laiškai</w:t>
      </w:r>
      <w:r w:rsidRPr="00DE4B33">
        <w:rPr>
          <w:bCs/>
        </w:rPr>
        <w:t xml:space="preserve"> namų ūkiams. Pagal </w:t>
      </w:r>
      <w:r w:rsidR="009A7078">
        <w:rPr>
          <w:bCs/>
        </w:rPr>
        <w:t>T</w:t>
      </w:r>
      <w:r w:rsidRPr="00DE4B33">
        <w:rPr>
          <w:bCs/>
        </w:rPr>
        <w:t>arybos 2019 m. gruodžio 19 d. sprendimu Nr. T2-381 patvirtintą tvarkos aprašą yra negr</w:t>
      </w:r>
      <w:r w:rsidR="009A7078">
        <w:rPr>
          <w:bCs/>
        </w:rPr>
        <w:t>ą</w:t>
      </w:r>
      <w:r w:rsidRPr="00DE4B33">
        <w:rPr>
          <w:bCs/>
        </w:rPr>
        <w:t xml:space="preserve">žinama parama, kurios dydis </w:t>
      </w:r>
      <w:r w:rsidR="009A7078">
        <w:rPr>
          <w:bCs/>
        </w:rPr>
        <w:t xml:space="preserve">– </w:t>
      </w:r>
      <w:r w:rsidRPr="00DE4B33">
        <w:rPr>
          <w:bCs/>
        </w:rPr>
        <w:t>iki 1000 Eur, suteiki</w:t>
      </w:r>
      <w:r w:rsidR="007F204B" w:rsidRPr="00DE4B33">
        <w:rPr>
          <w:bCs/>
        </w:rPr>
        <w:t>a</w:t>
      </w:r>
      <w:r w:rsidRPr="00DE4B33">
        <w:rPr>
          <w:bCs/>
        </w:rPr>
        <w:t>ma namų ūkiui prisijungus prie miesto centralizuotos nuotekų infrastruktūros. 2021 m. 13 namų ūki</w:t>
      </w:r>
      <w:r w:rsidR="00CD2BF4" w:rsidRPr="00DE4B33">
        <w:rPr>
          <w:bCs/>
        </w:rPr>
        <w:t>ų</w:t>
      </w:r>
      <w:r w:rsidRPr="00DE4B33">
        <w:rPr>
          <w:bCs/>
        </w:rPr>
        <w:t xml:space="preserve"> kreipėsi į </w:t>
      </w:r>
      <w:r w:rsidR="00F62CF7" w:rsidRPr="00DE4B33">
        <w:rPr>
          <w:bCs/>
        </w:rPr>
        <w:t>KMSA</w:t>
      </w:r>
      <w:r w:rsidRPr="00DE4B33">
        <w:rPr>
          <w:bCs/>
        </w:rPr>
        <w:t xml:space="preserve"> ir gavo</w:t>
      </w:r>
      <w:r w:rsidR="00B95FBF" w:rsidRPr="00DE4B33">
        <w:rPr>
          <w:bCs/>
        </w:rPr>
        <w:t>,</w:t>
      </w:r>
      <w:r w:rsidRPr="00DE4B33">
        <w:rPr>
          <w:bCs/>
        </w:rPr>
        <w:t xml:space="preserve"> prisijungus prie miesto centralizuotos nuotekų infra</w:t>
      </w:r>
      <w:r w:rsidR="00CD2BF4" w:rsidRPr="00DE4B33">
        <w:rPr>
          <w:bCs/>
        </w:rPr>
        <w:t>struktūros</w:t>
      </w:r>
      <w:r w:rsidR="00B95FBF" w:rsidRPr="00DE4B33">
        <w:rPr>
          <w:bCs/>
        </w:rPr>
        <w:t>,</w:t>
      </w:r>
      <w:r w:rsidR="00CD2BF4" w:rsidRPr="00DE4B33">
        <w:rPr>
          <w:bCs/>
        </w:rPr>
        <w:t xml:space="preserve"> išlaidų kompensaciją (</w:t>
      </w:r>
      <w:r w:rsidR="009A4B3B" w:rsidRPr="00DE4B33">
        <w:rPr>
          <w:lang w:eastAsia="lt-LT"/>
        </w:rPr>
        <w:t>Veterinarijos g. 31A; Draugystės 1-oji g. 11; Tauro 6-oji g. 6; Inkaro 2-oji g. 12</w:t>
      </w:r>
      <w:r w:rsidR="00CD2BF4" w:rsidRPr="00DE4B33">
        <w:rPr>
          <w:lang w:eastAsia="lt-LT"/>
        </w:rPr>
        <w:t xml:space="preserve">; </w:t>
      </w:r>
      <w:r w:rsidR="009A4B3B" w:rsidRPr="00DE4B33">
        <w:rPr>
          <w:lang w:eastAsia="lt-LT"/>
        </w:rPr>
        <w:t xml:space="preserve">Prienų g. 5; Tauro 3-oji 12; Raganių 4-oji 33; Stoties g. 4-1; Labrencų </w:t>
      </w:r>
      <w:r w:rsidR="009A7078">
        <w:rPr>
          <w:lang w:eastAsia="lt-LT"/>
        </w:rPr>
        <w:t>D</w:t>
      </w:r>
      <w:r w:rsidR="009A4B3B" w:rsidRPr="00DE4B33">
        <w:rPr>
          <w:lang w:eastAsia="lt-LT"/>
        </w:rPr>
        <w:t>varo g. 11; Jaunystės g. 11; Molo g. 11;</w:t>
      </w:r>
      <w:r w:rsidR="00CD2BF4" w:rsidRPr="00DE4B33">
        <w:rPr>
          <w:lang w:eastAsia="lt-LT"/>
        </w:rPr>
        <w:t xml:space="preserve"> </w:t>
      </w:r>
      <w:r w:rsidR="009A4B3B" w:rsidRPr="00DE4B33">
        <w:rPr>
          <w:lang w:eastAsia="lt-LT"/>
        </w:rPr>
        <w:t>Druskininkų g. 5-1; Barškių g. 27</w:t>
      </w:r>
      <w:r w:rsidR="00CD2BF4" w:rsidRPr="00DE4B33">
        <w:rPr>
          <w:lang w:eastAsia="lt-LT"/>
        </w:rPr>
        <w:t>)</w:t>
      </w:r>
      <w:r w:rsidR="009A4B3B" w:rsidRPr="00DE4B33">
        <w:rPr>
          <w:lang w:eastAsia="lt-LT"/>
        </w:rPr>
        <w:t>.</w:t>
      </w:r>
    </w:p>
    <w:p w:rsidR="00852A2D" w:rsidRPr="00DE4B33" w:rsidRDefault="00852A2D" w:rsidP="00CD7E28">
      <w:pPr>
        <w:jc w:val="center"/>
        <w:rPr>
          <w:b/>
        </w:rPr>
      </w:pPr>
    </w:p>
    <w:p w:rsidR="0005682D" w:rsidRPr="00DE4B33" w:rsidRDefault="0005682D" w:rsidP="00CD7E28">
      <w:pPr>
        <w:jc w:val="center"/>
        <w:rPr>
          <w:b/>
        </w:rPr>
      </w:pPr>
      <w:r w:rsidRPr="00DE4B33">
        <w:rPr>
          <w:b/>
        </w:rPr>
        <w:t>Kapinių priežiūra</w:t>
      </w:r>
    </w:p>
    <w:p w:rsidR="00FB0CF7" w:rsidRPr="00DE4B33" w:rsidRDefault="00FB0CF7" w:rsidP="00CD7E28">
      <w:pPr>
        <w:jc w:val="center"/>
        <w:rPr>
          <w:rFonts w:eastAsia="Calibri"/>
          <w:b/>
        </w:rPr>
      </w:pPr>
    </w:p>
    <w:p w:rsidR="006E7BFB" w:rsidRPr="00DE4B33" w:rsidRDefault="0005682D" w:rsidP="00880544">
      <w:pPr>
        <w:ind w:firstLine="709"/>
        <w:jc w:val="both"/>
      </w:pPr>
      <w:r w:rsidRPr="00DE4B33">
        <w:t xml:space="preserve">Vykdant kapinių priežiūrą, buvo organizuojami darbai veikiančiose Joniškės ir Lėbartų kapinėse bei 16-oje senųjų kapinaičių. </w:t>
      </w:r>
      <w:r w:rsidR="006E7BFB" w:rsidRPr="00DE4B33">
        <w:t>Tęsta kapinių inventorizacija, naujai inventorizuota Joniškės kapinių 16 kvartalų, nustatytos galimai netvarkomos 173 kapavietės.</w:t>
      </w:r>
      <w:r w:rsidR="00731A0F" w:rsidRPr="00DE4B33">
        <w:t xml:space="preserve"> </w:t>
      </w:r>
      <w:r w:rsidR="006E7BFB" w:rsidRPr="00DE4B33">
        <w:t xml:space="preserve">Tęsiami </w:t>
      </w:r>
      <w:r w:rsidR="00731A0F" w:rsidRPr="00DE4B33">
        <w:t xml:space="preserve">ir </w:t>
      </w:r>
      <w:r w:rsidR="006E7BFB" w:rsidRPr="00DE4B33">
        <w:t>valstybinio laidojimo kapaviečių sutvarkymo darbai pastatant paminklus</w:t>
      </w:r>
      <w:r w:rsidR="00731A0F" w:rsidRPr="00DE4B33">
        <w:t xml:space="preserve"> (p</w:t>
      </w:r>
      <w:r w:rsidR="006E7BFB" w:rsidRPr="00DE4B33">
        <w:t>astatyti 63 paminklai valstybės lėšomis palaidotiems asmenims</w:t>
      </w:r>
      <w:r w:rsidR="00731A0F" w:rsidRPr="00DE4B33">
        <w:t>)</w:t>
      </w:r>
      <w:r w:rsidR="006E7BFB" w:rsidRPr="00DE4B33">
        <w:t>.</w:t>
      </w:r>
      <w:r w:rsidR="00731A0F" w:rsidRPr="00DE4B33">
        <w:t xml:space="preserve"> </w:t>
      </w:r>
      <w:r w:rsidR="006E7BFB" w:rsidRPr="00DE4B33">
        <w:t xml:space="preserve">Joniškės kapinėse </w:t>
      </w:r>
      <w:r w:rsidR="004541CA">
        <w:t>visiškai</w:t>
      </w:r>
      <w:r w:rsidR="006E7BFB" w:rsidRPr="00DE4B33">
        <w:t xml:space="preserve"> atnaujintos visų kvartalų žymėjimo lentelės </w:t>
      </w:r>
      <w:r w:rsidR="004541CA">
        <w:t xml:space="preserve">– </w:t>
      </w:r>
      <w:r w:rsidR="006E7BFB" w:rsidRPr="00DE4B33">
        <w:t>j</w:t>
      </w:r>
      <w:r w:rsidR="004541CA">
        <w:t>o</w:t>
      </w:r>
      <w:r w:rsidR="006E7BFB" w:rsidRPr="00DE4B33">
        <w:t>s pakei</w:t>
      </w:r>
      <w:r w:rsidR="004541CA">
        <w:t>stos</w:t>
      </w:r>
      <w:r w:rsidR="006E7BFB" w:rsidRPr="00DE4B33">
        <w:t xml:space="preserve"> į metalines.</w:t>
      </w:r>
      <w:r w:rsidR="00731A0F" w:rsidRPr="00DE4B33">
        <w:t xml:space="preserve"> </w:t>
      </w:r>
      <w:r w:rsidR="006E7BFB" w:rsidRPr="00DE4B33">
        <w:t>Papildomai peržiūrėjus Lėbartų kapinių žaliuosius plotus</w:t>
      </w:r>
      <w:r w:rsidR="00731A0F" w:rsidRPr="00DE4B33">
        <w:t>,</w:t>
      </w:r>
      <w:r w:rsidR="006E7BFB" w:rsidRPr="00DE4B33">
        <w:t xml:space="preserve"> suformuotos 875</w:t>
      </w:r>
      <w:r w:rsidR="004541CA">
        <w:t> </w:t>
      </w:r>
      <w:r w:rsidR="006E7BFB" w:rsidRPr="00DE4B33">
        <w:t>naujos kapavietės.</w:t>
      </w:r>
      <w:r w:rsidR="00731A0F" w:rsidRPr="00DE4B33">
        <w:t xml:space="preserve"> </w:t>
      </w:r>
      <w:r w:rsidR="006E7BFB" w:rsidRPr="00DE4B33">
        <w:t>Pradėtas ir 95 proc. baigtas lietaus nuotekų sistemų remontas Joniškės kapinėse (projekto C dalis).</w:t>
      </w:r>
      <w:r w:rsidR="00F15D55">
        <w:t xml:space="preserve"> </w:t>
      </w:r>
      <w:r w:rsidR="006E7BFB" w:rsidRPr="00DE4B33">
        <w:t>Atnaujinta Joniškės kapinių takų danga (4875 m</w:t>
      </w:r>
      <w:r w:rsidR="006E7BFB" w:rsidRPr="00DE4B33">
        <w:rPr>
          <w:vertAlign w:val="superscript"/>
        </w:rPr>
        <w:t>2</w:t>
      </w:r>
      <w:r w:rsidR="006E7BFB" w:rsidRPr="00DE4B33">
        <w:t>). Sutvarkyta 320 m Joniškės kapinių avarinės būklės tvoros</w:t>
      </w:r>
      <w:r w:rsidR="00731A0F" w:rsidRPr="00DE4B33">
        <w:t xml:space="preserve"> ir</w:t>
      </w:r>
      <w:r w:rsidR="006E7BFB" w:rsidRPr="00DE4B33">
        <w:t xml:space="preserve"> įrengtas naujas automatinis užtvaras. Atnaujinti Joniškės ir Lėbartų kapinių informaciniai stendai bei įrengtos papildomos 2 informacinės</w:t>
      </w:r>
      <w:r w:rsidR="00852A2D" w:rsidRPr="00DE4B33">
        <w:t xml:space="preserve"> </w:t>
      </w:r>
      <w:r w:rsidR="006E7BFB" w:rsidRPr="00DE4B33">
        <w:t>(pranešimų) lentos. Lėbartų kapinėse sutvarkyta 286 m takelių (danga</w:t>
      </w:r>
      <w:r w:rsidR="00E95B13" w:rsidRPr="00DE4B33">
        <w:t xml:space="preserve"> –</w:t>
      </w:r>
      <w:r w:rsidR="006E7BFB" w:rsidRPr="00DE4B33">
        <w:t xml:space="preserve"> trinkelės, plytelės).</w:t>
      </w:r>
    </w:p>
    <w:p w:rsidR="006540DF" w:rsidRPr="00DE4B33" w:rsidRDefault="00E97AD6" w:rsidP="00E97AD6">
      <w:pPr>
        <w:ind w:firstLine="709"/>
        <w:jc w:val="both"/>
      </w:pPr>
      <w:r w:rsidRPr="00DE4B33">
        <w:t>Toliau b</w:t>
      </w:r>
      <w:r w:rsidR="006540DF" w:rsidRPr="00DE4B33">
        <w:t xml:space="preserve">uvo sprendžiami kapinių plėtros klausimai – kadangi Klaipėdos miesto teritorijoje vietos plėtrai nenumatyta, buvo deramasi su Klaipėdos rajono bei Kretingos rajono savivaldybėmis dėl galimybių įrengti kapines miesto poreikiams šių savivaldybių teritorijose. </w:t>
      </w:r>
    </w:p>
    <w:p w:rsidR="006540DF" w:rsidRPr="00DE4B33" w:rsidRDefault="006540DF" w:rsidP="00880544">
      <w:pPr>
        <w:ind w:firstLine="709"/>
        <w:jc w:val="both"/>
      </w:pPr>
    </w:p>
    <w:p w:rsidR="0005682D" w:rsidRPr="00DE4B33" w:rsidRDefault="0005682D" w:rsidP="00852A2D">
      <w:pPr>
        <w:jc w:val="center"/>
        <w:rPr>
          <w:b/>
        </w:rPr>
      </w:pPr>
      <w:r w:rsidRPr="00DE4B33">
        <w:rPr>
          <w:b/>
        </w:rPr>
        <w:t>Viešoji tvarka</w:t>
      </w:r>
    </w:p>
    <w:p w:rsidR="0005682D" w:rsidRPr="00DE4B33" w:rsidRDefault="0005682D" w:rsidP="0005682D">
      <w:pPr>
        <w:ind w:firstLine="709"/>
        <w:jc w:val="right"/>
        <w:rPr>
          <w:b/>
        </w:rPr>
      </w:pPr>
    </w:p>
    <w:p w:rsidR="00136748" w:rsidRPr="00DE4B33" w:rsidRDefault="00136748" w:rsidP="00136748">
      <w:pPr>
        <w:ind w:firstLine="709"/>
        <w:jc w:val="both"/>
      </w:pPr>
      <w:r w:rsidRPr="00DE4B33">
        <w:t>2021 m. didesnis dėmesys skirtas miesto ir gyventojams aktualiausioms sritims (tvarkai ir švarai, daugiabučių gyvenamųjų namų bendrojo naudojimo objektų administravimo pareigų nevykdymui ar netinkamam vykdymui</w:t>
      </w:r>
      <w:r w:rsidR="006C30AF" w:rsidRPr="00DE4B33">
        <w:t>,</w:t>
      </w:r>
      <w:r w:rsidRPr="00DE4B33">
        <w:t xml:space="preserve"> saugiam eismui, rinkliavos už automobilių statymą mokėjimo tvarkos pažeidimų tyrimui; apleistų pastatų ir teritorijų kontrolei, keleivių vežimo veiklą vykdančių asmenų padarytų pažeidimų tyrimui ir pan.), taip pat teisės pažeidimų prevencijai, vizualinės taršos dėl išorinės reklamos mažinimui, išorinės reklamos sistemingai kontrolei, triukšmo prevencijos </w:t>
      </w:r>
      <w:r w:rsidR="006C4773">
        <w:t>S</w:t>
      </w:r>
      <w:r w:rsidRPr="00DE4B33">
        <w:t xml:space="preserve">avivaldybės viešosiose vietose ir triukšmo šaltinių valdytojų, vykdančių statybos darbus gyvenamosiose patalpose ir gyvenamosiose teritorijose ir kurie nėra ūkio subjektai, kontrolei, kontrolės vykdymui ne tik įprastu darbo metu, valstybės ir </w:t>
      </w:r>
      <w:r w:rsidR="006C4773">
        <w:t>S</w:t>
      </w:r>
      <w:r w:rsidRPr="00DE4B33">
        <w:t>avivaldybės politikos įgyvendinimui civilinės saugos srityje bei valstybinės kalbos vartojimo ir taisyklingumo kontrolei.</w:t>
      </w:r>
    </w:p>
    <w:p w:rsidR="00136748" w:rsidRPr="00DE4B33" w:rsidRDefault="00136748" w:rsidP="00136748">
      <w:pPr>
        <w:ind w:firstLine="709"/>
        <w:jc w:val="both"/>
      </w:pPr>
      <w:r w:rsidRPr="00DE4B33">
        <w:t>2021 m</w:t>
      </w:r>
      <w:r w:rsidR="00565804" w:rsidRPr="00DE4B33">
        <w:t>.</w:t>
      </w:r>
      <w:r w:rsidRPr="00DE4B33">
        <w:t xml:space="preserve"> atlik</w:t>
      </w:r>
      <w:r w:rsidR="00565804" w:rsidRPr="00DE4B33">
        <w:t>ti</w:t>
      </w:r>
      <w:r w:rsidRPr="00DE4B33">
        <w:t xml:space="preserve"> 906 patikrinim</w:t>
      </w:r>
      <w:r w:rsidR="00565804" w:rsidRPr="00DE4B33">
        <w:t>ai</w:t>
      </w:r>
      <w:r w:rsidRPr="00DE4B33">
        <w:t xml:space="preserve">. Jie vyko tiek įprastiniu darbo laiku, tiek ir slankiuoju darbo laiko grafiku ne įprastinėmis darbo valandomis, poilsio ir švenčių dienomis. </w:t>
      </w:r>
      <w:r w:rsidR="00565804" w:rsidRPr="00DE4B33">
        <w:t>B</w:t>
      </w:r>
      <w:r w:rsidRPr="00DE4B33">
        <w:t xml:space="preserve">uvo vykdyti ne tik įprasti patikrinimai, </w:t>
      </w:r>
      <w:r w:rsidR="003A09D1" w:rsidRPr="00DE4B33">
        <w:t>bet</w:t>
      </w:r>
      <w:r w:rsidRPr="00DE4B33">
        <w:t xml:space="preserve"> ir patikrinimai dėl šalyje paskelbtos ekstremaliosios padėties – dėl COVID</w:t>
      </w:r>
      <w:r w:rsidR="006C4773">
        <w:noBreakHyphen/>
      </w:r>
      <w:r w:rsidRPr="00DE4B33">
        <w:t>19 pandemijos.</w:t>
      </w:r>
    </w:p>
    <w:p w:rsidR="00483D89" w:rsidRPr="00DE4B33" w:rsidRDefault="00136748" w:rsidP="00CD7E28">
      <w:pPr>
        <w:ind w:firstLine="709"/>
        <w:jc w:val="both"/>
      </w:pPr>
      <w:r w:rsidRPr="00DE4B33">
        <w:t xml:space="preserve">Dėl patikrinimų metu nustatytų pažeidimų </w:t>
      </w:r>
      <w:r w:rsidR="003A09D1" w:rsidRPr="00DE4B33">
        <w:t>2</w:t>
      </w:r>
      <w:r w:rsidRPr="00DE4B33">
        <w:t>021 m</w:t>
      </w:r>
      <w:r w:rsidR="003A09D1" w:rsidRPr="00DE4B33">
        <w:t>.</w:t>
      </w:r>
      <w:r w:rsidRPr="00DE4B33">
        <w:t xml:space="preserve"> buvo surašyta per 16 tūkst. administracinių nusižengimų protokolų (2020 m</w:t>
      </w:r>
      <w:r w:rsidR="003A09D1" w:rsidRPr="00DE4B33">
        <w:t>.</w:t>
      </w:r>
      <w:r w:rsidRPr="00DE4B33">
        <w:t xml:space="preserve"> jų buvo surašyta 14,3 tūkst.), išnagrinėta 3,3 tūkst. administracinių nusižengimų byl</w:t>
      </w:r>
      <w:r w:rsidR="006C30AF" w:rsidRPr="00DE4B33">
        <w:t>ų (2020 m.</w:t>
      </w:r>
      <w:r w:rsidRPr="00DE4B33">
        <w:t xml:space="preserve"> išnagrinėta 3,1 tūkst.).</w:t>
      </w:r>
    </w:p>
    <w:p w:rsidR="00483D89" w:rsidRPr="00DE4B33" w:rsidRDefault="00483D89" w:rsidP="00483D89">
      <w:pPr>
        <w:ind w:firstLine="709"/>
        <w:jc w:val="both"/>
      </w:pPr>
      <w:r w:rsidRPr="00DE4B33">
        <w:t>Vykdant nustatytų konkrečių karantino režimo priemonių kontrolę ir pagal kompetenciją užtikrinant veiklą, susijusią su COVID-19 plitimo užkardymu</w:t>
      </w:r>
      <w:r w:rsidR="006C30AF" w:rsidRPr="00DE4B33">
        <w:t>,</w:t>
      </w:r>
      <w:r w:rsidRPr="00DE4B33">
        <w:t xml:space="preserve"> organizuota </w:t>
      </w:r>
      <w:r w:rsidR="006C4773">
        <w:t>S</w:t>
      </w:r>
      <w:r w:rsidRPr="00DE4B33">
        <w:t>avivaldybės mobilaus tyrimų punkto veikla, vykd</w:t>
      </w:r>
      <w:r w:rsidR="00877E84" w:rsidRPr="00DE4B33">
        <w:t>yta</w:t>
      </w:r>
      <w:r w:rsidRPr="00DE4B33">
        <w:t xml:space="preserve"> ekstremaliosios situacijos metu taikomų apribojimų laikymosi kontrol</w:t>
      </w:r>
      <w:r w:rsidR="00877E84" w:rsidRPr="00DE4B33">
        <w:t>ė</w:t>
      </w:r>
      <w:r w:rsidRPr="00DE4B33">
        <w:t>, teik</w:t>
      </w:r>
      <w:r w:rsidR="00877E84" w:rsidRPr="00DE4B33">
        <w:t>tos konsultacijo</w:t>
      </w:r>
      <w:r w:rsidRPr="00DE4B33">
        <w:t>s atitinkamos srities ūkinės veiklos, viešųjų ir administracinių paslaugų teikimo ribojimo, Vyriausybės 2020 m. vasario 26 d. nutarimu Nr. 152 „Dėl valstybės lygio ekstremaliosios situacijos paskelbimo“ ir valstybės lygio ekstremaliosios situacijos valstybės operacijų vadovo sprendimų įgyvendinimo klausimais teisės aktais institucijai pavestose ūkio subjektų, veiklų priežiūros srityse ir (arba) kontrolės objektuose</w:t>
      </w:r>
      <w:r w:rsidR="00C73C09" w:rsidRPr="00DE4B33">
        <w:t xml:space="preserve">. </w:t>
      </w:r>
      <w:r w:rsidRPr="00DE4B33">
        <w:t>Taip pat tikrin</w:t>
      </w:r>
      <w:r w:rsidR="00C73C09" w:rsidRPr="00DE4B33">
        <w:t>ta</w:t>
      </w:r>
      <w:r w:rsidRPr="00DE4B33">
        <w:t>, kaip asmenys laikosi izoliacijos laikotarpiu nustatytų reikalavimų.</w:t>
      </w:r>
    </w:p>
    <w:p w:rsidR="00FE459A" w:rsidRPr="00DE4B33" w:rsidRDefault="00FE459A" w:rsidP="00FE459A">
      <w:pPr>
        <w:ind w:firstLine="709"/>
        <w:jc w:val="both"/>
      </w:pPr>
      <w:r w:rsidRPr="00DE4B33">
        <w:t>2021 m. įvyk</w:t>
      </w:r>
      <w:r w:rsidR="006C30AF" w:rsidRPr="00DE4B33">
        <w:t>o 3 planiniai ir 3 neplaniniai E</w:t>
      </w:r>
      <w:r w:rsidRPr="00DE4B33">
        <w:t xml:space="preserve">kstremalių situacijų komisijos posėdžiai. Neplaniniai posėdžiai buvo sušaukti dėl </w:t>
      </w:r>
      <w:r w:rsidR="006C4773">
        <w:t>p</w:t>
      </w:r>
      <w:r w:rsidRPr="00DE4B33">
        <w:t xml:space="preserve">aukščių gripo </w:t>
      </w:r>
      <w:r w:rsidR="005424A9">
        <w:t>S</w:t>
      </w:r>
      <w:r w:rsidRPr="00DE4B33">
        <w:t>avivaldybės teritorijoje, dėl incidento AB „Klaipėdos mediena“ ir dėl teršalų Danės upėje. Ekstremaliųjų situacijų operacijų centras buvo sušauktas 13 kartų. Užfiksuoti 25 ekstremalūs įvykiai (23 kartus rasti sprogmenys, 1</w:t>
      </w:r>
      <w:r w:rsidR="0028349A">
        <w:t> </w:t>
      </w:r>
      <w:r w:rsidRPr="00DE4B33">
        <w:t>kartą skendo laivas ir 1 kartą išlieti teršalai Danės upėje), o 2020 m. buvo fiksuoti tik 9 ekstremalūs įvykiai (rasti sprogmenys).</w:t>
      </w:r>
    </w:p>
    <w:p w:rsidR="00FE459A" w:rsidRPr="00DE4B33" w:rsidRDefault="00FE459A" w:rsidP="00FE459A">
      <w:pPr>
        <w:ind w:firstLine="709"/>
        <w:jc w:val="both"/>
      </w:pPr>
      <w:r w:rsidRPr="00DE4B33">
        <w:t>Vykdant gyventojų švietimą civilinės saugos klausimais Savivaldybės interneto svetainės rubrikoje „Civilinė sauga“ nuolat atnaujin</w:t>
      </w:r>
      <w:r w:rsidR="006A7135" w:rsidRPr="00DE4B33">
        <w:t>ta</w:t>
      </w:r>
      <w:r w:rsidRPr="00DE4B33">
        <w:t xml:space="preserve"> ir viešin</w:t>
      </w:r>
      <w:r w:rsidR="006A7135" w:rsidRPr="00DE4B33">
        <w:t>ta</w:t>
      </w:r>
      <w:r w:rsidRPr="00DE4B33">
        <w:t xml:space="preserve"> informacij</w:t>
      </w:r>
      <w:r w:rsidR="006A7135" w:rsidRPr="00DE4B33">
        <w:t>a</w:t>
      </w:r>
      <w:r w:rsidRPr="00DE4B33">
        <w:t xml:space="preserve"> apie pavojingus objektus, apsisaugojimo rekomendacijas</w:t>
      </w:r>
      <w:r w:rsidR="006A7135" w:rsidRPr="00DE4B33">
        <w:t>.</w:t>
      </w:r>
      <w:r w:rsidRPr="00DE4B33">
        <w:t xml:space="preserve"> </w:t>
      </w:r>
      <w:r w:rsidR="006A7135" w:rsidRPr="00DE4B33">
        <w:t>Organizuotas</w:t>
      </w:r>
      <w:r w:rsidRPr="00DE4B33">
        <w:t xml:space="preserve"> mokinių piešinių konkurs</w:t>
      </w:r>
      <w:r w:rsidR="006A7135" w:rsidRPr="00DE4B33">
        <w:t>as</w:t>
      </w:r>
      <w:r w:rsidRPr="00DE4B33">
        <w:t xml:space="preserve"> „Aukime saugūs“ ir viktorin</w:t>
      </w:r>
      <w:r w:rsidR="006A7135" w:rsidRPr="00DE4B33">
        <w:t>a</w:t>
      </w:r>
      <w:r w:rsidRPr="00DE4B33">
        <w:t xml:space="preserve"> „Aš žinau, kaip būti saugiam ir padėti kitam“, gyventojams išplatin</w:t>
      </w:r>
      <w:r w:rsidR="006A7135" w:rsidRPr="00DE4B33">
        <w:t>ta</w:t>
      </w:r>
      <w:r w:rsidRPr="00DE4B33">
        <w:t xml:space="preserve"> 40 lankstinukų „Pirotechnikos grėsmės“ ir 40 lankstinukų „Atsargiai</w:t>
      </w:r>
      <w:r w:rsidR="00BB7F19">
        <w:t>,</w:t>
      </w:r>
      <w:r w:rsidRPr="00DE4B33">
        <w:t xml:space="preserve"> sprogmenys“, kartu su BĮ „Klaipėdos paplūdimiai“ prav</w:t>
      </w:r>
      <w:r w:rsidR="006A7135" w:rsidRPr="00DE4B33">
        <w:t>estos</w:t>
      </w:r>
      <w:r w:rsidRPr="00DE4B33">
        <w:t xml:space="preserve"> 2 akcijas – pamokėles Klaipėdos mokyklų moksleiviams ir 4 akcij</w:t>
      </w:r>
      <w:r w:rsidR="006A7135" w:rsidRPr="00DE4B33">
        <w:t>os</w:t>
      </w:r>
      <w:r w:rsidRPr="00DE4B33">
        <w:t xml:space="preserve"> – pamokėles vasaros stovyklų vaikams, kartu su Klaipėdos priešgaisrinės gelbėjimo valdybos civilinės saugos specialistais dalyva</w:t>
      </w:r>
      <w:r w:rsidR="006A7135" w:rsidRPr="00DE4B33">
        <w:t>uta</w:t>
      </w:r>
      <w:r w:rsidRPr="00DE4B33">
        <w:t xml:space="preserve"> 2-uose Klaipėdos darželiuose ir 2-ose mokyklose funkcinėse pratybose, pateik</w:t>
      </w:r>
      <w:r w:rsidR="006A7135" w:rsidRPr="00DE4B33">
        <w:t>tos</w:t>
      </w:r>
      <w:r w:rsidRPr="00DE4B33">
        <w:t xml:space="preserve"> rekomendacijas civilinės saugos klausimais. </w:t>
      </w:r>
    </w:p>
    <w:p w:rsidR="00FE7DBA" w:rsidRPr="00DE4B33" w:rsidRDefault="00FE7DBA" w:rsidP="00FE7DBA">
      <w:pPr>
        <w:ind w:firstLine="709"/>
        <w:jc w:val="both"/>
      </w:pPr>
      <w:r w:rsidRPr="00DE4B33">
        <w:t xml:space="preserve">2021 m. suteikta 380 konsultacijų kalbos vartojimo klausimais, Savivaldybės interneto </w:t>
      </w:r>
      <w:r w:rsidR="00370946">
        <w:t>svetainėje</w:t>
      </w:r>
      <w:r w:rsidRPr="00DE4B33">
        <w:t xml:space="preserve"> nuolat skelbiami straipsniai aktualiais kalbos klausimais, teikiami patarimai įvairių sričių atstovams. Prevenciškai peržiūrėti ir patikrinti, ar atitinka valstybinės kalbos reikalavimus, 496</w:t>
      </w:r>
      <w:r w:rsidR="00370946">
        <w:t> </w:t>
      </w:r>
      <w:r w:rsidRPr="00DE4B33">
        <w:t>reklamos ir kiti rašytinės informacijos projektai (subjektams išsiųsti 146 pranešimai dėl L</w:t>
      </w:r>
      <w:r w:rsidR="00370946">
        <w:t xml:space="preserve">ietuvos </w:t>
      </w:r>
      <w:r w:rsidRPr="00DE4B33">
        <w:t>R</w:t>
      </w:r>
      <w:r w:rsidR="00370946">
        <w:t>espublikos</w:t>
      </w:r>
      <w:r w:rsidRPr="00DE4B33">
        <w:t xml:space="preserve"> valstybinės kalbos įstatymo, Valstybinės lietuvių kalbos komisijos nutarimų pažeidimų ir kitų visuotinai taisomų kalbos klaidų išorinėje reklamoje). Taip pat prevenciškai peržiūrėta (taisyta, redaguota) 149 Savivaldybės vykdomų projektų viešieji užrašai ir kiti tekstai.</w:t>
      </w:r>
      <w:r w:rsidR="00865D61" w:rsidRPr="00DE4B33">
        <w:t xml:space="preserve"> D</w:t>
      </w:r>
      <w:r w:rsidRPr="00DE4B33">
        <w:t>ėl norminių teisės aktų pažeidimų ir visuotinai taisomų kalbos klaidų buvo patikrinta:</w:t>
      </w:r>
      <w:r w:rsidR="00865D61" w:rsidRPr="00DE4B33">
        <w:t xml:space="preserve"> </w:t>
      </w:r>
      <w:r w:rsidRPr="00DE4B33">
        <w:t>25 įmonių ir įstaigų raštvedyba, apskaitos, atskaitomybės, finansiniai bei techniniai dokumentai, viešieji užrašai bei pateikti 33</w:t>
      </w:r>
      <w:r w:rsidR="00370946">
        <w:t> </w:t>
      </w:r>
      <w:r w:rsidRPr="00DE4B33">
        <w:t>pranešimai;</w:t>
      </w:r>
      <w:r w:rsidR="00865D61" w:rsidRPr="00DE4B33">
        <w:t xml:space="preserve"> </w:t>
      </w:r>
      <w:r w:rsidRPr="00DE4B33">
        <w:t>46 visuomenės informavimo priemonės (spaudos leidiniai, interneto svetainės, radijo ir televizijos laidos) bei pateikti 32 pranešimai;</w:t>
      </w:r>
      <w:r w:rsidR="00865D61" w:rsidRPr="00DE4B33">
        <w:t xml:space="preserve"> </w:t>
      </w:r>
      <w:r w:rsidRPr="00DE4B33">
        <w:t>14 neperiodinės spaudos leidinių bei pateikti 5</w:t>
      </w:r>
      <w:r w:rsidR="00370946">
        <w:t> </w:t>
      </w:r>
      <w:r w:rsidRPr="00DE4B33">
        <w:t>pranešimai.</w:t>
      </w:r>
    </w:p>
    <w:p w:rsidR="00370946" w:rsidRDefault="00370946" w:rsidP="00C24612">
      <w:pPr>
        <w:jc w:val="center"/>
        <w:rPr>
          <w:b/>
        </w:rPr>
      </w:pPr>
    </w:p>
    <w:p w:rsidR="00C54933" w:rsidRPr="00DE4B33" w:rsidRDefault="00C54933" w:rsidP="00C24612">
      <w:pPr>
        <w:jc w:val="center"/>
        <w:rPr>
          <w:b/>
        </w:rPr>
      </w:pPr>
      <w:r w:rsidRPr="00DE4B33">
        <w:rPr>
          <w:b/>
        </w:rPr>
        <w:t>Aplinkosauga</w:t>
      </w:r>
    </w:p>
    <w:p w:rsidR="00C54933" w:rsidRPr="00DE4B33" w:rsidRDefault="00C54933" w:rsidP="00C54933">
      <w:pPr>
        <w:ind w:firstLine="709"/>
        <w:jc w:val="center"/>
        <w:rPr>
          <w:color w:val="000000"/>
        </w:rPr>
      </w:pPr>
    </w:p>
    <w:p w:rsidR="008D3B99" w:rsidRPr="00DE4B33" w:rsidRDefault="00D44080" w:rsidP="008D3B99">
      <w:pPr>
        <w:ind w:firstLine="720"/>
        <w:jc w:val="both"/>
      </w:pPr>
      <w:r w:rsidRPr="00DE4B33">
        <w:t>2021 m. buvo vykdomas</w:t>
      </w:r>
      <w:r w:rsidR="008D3B99" w:rsidRPr="00DE4B33">
        <w:t xml:space="preserve"> </w:t>
      </w:r>
      <w:r w:rsidR="005424A9">
        <w:t>S</w:t>
      </w:r>
      <w:r w:rsidR="008D3B99" w:rsidRPr="00DE4B33">
        <w:t xml:space="preserve">avivaldybės aplinkos monitoringas: aplinkos oro monitoringo tyrimai vykdyti keturis kartus per metus (2 kartus per sezoną) 35 tyrimų vietose, parengta Aplinkos oro monitoringo </w:t>
      </w:r>
      <w:r w:rsidR="00370946">
        <w:t xml:space="preserve">2021 m. </w:t>
      </w:r>
      <w:r w:rsidR="008D3B99" w:rsidRPr="00DE4B33">
        <w:t>ataskaita</w:t>
      </w:r>
      <w:r w:rsidRPr="00DE4B33">
        <w:t>; aplinkos triukšmo monitoringo</w:t>
      </w:r>
      <w:r w:rsidR="008D3B99" w:rsidRPr="00DE4B33">
        <w:t xml:space="preserve"> tyrimai vykdyti 3 kartus per metus 44 tyrimų vietose, parengta Triukšmo monitoringo </w:t>
      </w:r>
      <w:r w:rsidR="00370946" w:rsidRPr="00DE4B33">
        <w:t>2021 m</w:t>
      </w:r>
      <w:r w:rsidR="00370946">
        <w:t>.</w:t>
      </w:r>
      <w:r w:rsidR="00370946" w:rsidRPr="00DE4B33">
        <w:t xml:space="preserve"> </w:t>
      </w:r>
      <w:r w:rsidR="008D3B99" w:rsidRPr="00DE4B33">
        <w:t>ataskaita</w:t>
      </w:r>
      <w:r w:rsidR="00370946">
        <w:t>;</w:t>
      </w:r>
      <w:r w:rsidR="008D3B99" w:rsidRPr="00DE4B33">
        <w:t xml:space="preserve"> dirvožemio monitoringas vykdytas 1 kartą per metus 12 tyrimų vietose, parengta Dirvožemio monitoringo </w:t>
      </w:r>
      <w:r w:rsidR="00370946" w:rsidRPr="00DE4B33">
        <w:t>2021</w:t>
      </w:r>
      <w:r w:rsidR="00370946">
        <w:t> </w:t>
      </w:r>
      <w:r w:rsidR="00370946" w:rsidRPr="00DE4B33">
        <w:t>m</w:t>
      </w:r>
      <w:r w:rsidR="00370946">
        <w:t>.</w:t>
      </w:r>
      <w:r w:rsidR="00370946" w:rsidRPr="00DE4B33">
        <w:t xml:space="preserve"> </w:t>
      </w:r>
      <w:r w:rsidR="008D3B99" w:rsidRPr="00DE4B33">
        <w:t xml:space="preserve">ataskaita; kraštovaizdžio monitoringas vykdytas 2 kartus per metus Purmalių ir Žardės piliakalniuose, parengta Kraštovaizdžio monitoringo </w:t>
      </w:r>
      <w:r w:rsidR="00370946" w:rsidRPr="00DE4B33">
        <w:t xml:space="preserve">2021 m. </w:t>
      </w:r>
      <w:r w:rsidR="008D3B99" w:rsidRPr="00DE4B33">
        <w:t>ataskaita</w:t>
      </w:r>
      <w:r w:rsidR="00370946">
        <w:t>;</w:t>
      </w:r>
      <w:r w:rsidR="008D3B99" w:rsidRPr="00DE4B33">
        <w:t xml:space="preserve"> pavirši</w:t>
      </w:r>
      <w:r w:rsidRPr="00DE4B33">
        <w:t>nio vandens telkinių monitoringas</w:t>
      </w:r>
      <w:r w:rsidR="008D3B99" w:rsidRPr="00DE4B33">
        <w:t xml:space="preserve"> vykdytas keturis kartus per metus 10 tyrimų viet</w:t>
      </w:r>
      <w:r w:rsidR="00370946">
        <w:t>ų</w:t>
      </w:r>
      <w:r w:rsidR="008D3B99" w:rsidRPr="00DE4B33">
        <w:t>, parengta Paviršinio vandens</w:t>
      </w:r>
      <w:r w:rsidR="00F15D55">
        <w:t xml:space="preserve"> </w:t>
      </w:r>
      <w:r w:rsidR="008D3B99" w:rsidRPr="00DE4B33">
        <w:t xml:space="preserve">monitoringo </w:t>
      </w:r>
      <w:r w:rsidR="00370946" w:rsidRPr="00DE4B33">
        <w:t xml:space="preserve">2021 m. </w:t>
      </w:r>
      <w:r w:rsidR="008D3B99" w:rsidRPr="00DE4B33">
        <w:t>ataskaita</w:t>
      </w:r>
      <w:r w:rsidR="00370946">
        <w:t>;</w:t>
      </w:r>
      <w:r w:rsidR="008D3B99" w:rsidRPr="00DE4B33">
        <w:t xml:space="preserve"> želdynų ir želdinių būklės monitoringas vykdytas vieną kartą per metus 25 tyrimų vietose, parengta Želdynų ir želdinių būklės monitoringo</w:t>
      </w:r>
      <w:r w:rsidR="00370946" w:rsidRPr="00DE4B33">
        <w:t xml:space="preserve"> 2021 </w:t>
      </w:r>
      <w:r w:rsidR="00370946">
        <w:t>m.</w:t>
      </w:r>
      <w:r w:rsidR="008D3B99" w:rsidRPr="00DE4B33">
        <w:t xml:space="preserve"> ataskaita.</w:t>
      </w:r>
    </w:p>
    <w:p w:rsidR="008D3B99" w:rsidRPr="00DE4B33" w:rsidRDefault="008D3B99" w:rsidP="008D3B99">
      <w:pPr>
        <w:ind w:firstLine="709"/>
        <w:jc w:val="both"/>
      </w:pPr>
      <w:r w:rsidRPr="00DE4B33">
        <w:t>Organizuota medžių, krūmų ir kitų želdinių, augančių ne miško žemėje, apsauga ir nuostolių juos iškirtus atlyginimas. Suorganizuoti 28 Klaipėdos miesto želdynų ir želdinių apsaugos ir priežiūros komisijos posėdžiai, išduoti 163 leidimai želdiniams tvarkyti. Ištirti 85 medžiai (akustiniu tomografu) Sausio 15-osis</w:t>
      </w:r>
      <w:r w:rsidR="00F15D55">
        <w:t xml:space="preserve"> </w:t>
      </w:r>
      <w:r w:rsidRPr="00DE4B33">
        <w:t xml:space="preserve">g. dalyje nuo Galinio </w:t>
      </w:r>
      <w:r w:rsidR="00370946">
        <w:t>P</w:t>
      </w:r>
      <w:r w:rsidRPr="00DE4B33">
        <w:t xml:space="preserve">ylimo g. iki Taikos pr. (šiaurinė pusė), </w:t>
      </w:r>
      <w:r w:rsidR="00370946">
        <w:t>J. </w:t>
      </w:r>
      <w:r w:rsidRPr="00DE4B33">
        <w:t>Karoso</w:t>
      </w:r>
      <w:r w:rsidR="00370946">
        <w:t> </w:t>
      </w:r>
      <w:r w:rsidRPr="00DE4B33">
        <w:t>g. dalyje nuo S. Daukanto g. iki M. Mažvydo al., Joniškės kapinėse, Tilžės g. dalyje nuo Sausio</w:t>
      </w:r>
      <w:r w:rsidR="00370946">
        <w:t> </w:t>
      </w:r>
      <w:r w:rsidRPr="00DE4B33">
        <w:t>15</w:t>
      </w:r>
      <w:r w:rsidR="00370946">
        <w:noBreakHyphen/>
      </w:r>
      <w:r w:rsidRPr="00DE4B33">
        <w:t>osios</w:t>
      </w:r>
      <w:r w:rsidR="00370946">
        <w:t> </w:t>
      </w:r>
      <w:r w:rsidRPr="00DE4B33">
        <w:t>g. iki Komunarų g.</w:t>
      </w:r>
      <w:r w:rsidR="00D44080" w:rsidRPr="00DE4B33">
        <w:t xml:space="preserve"> </w:t>
      </w:r>
      <w:r w:rsidRPr="00DE4B33">
        <w:t>(šiaurinė pusė), pavieniai medžiai Špichuto dvaro parke, Gegučių</w:t>
      </w:r>
      <w:r w:rsidR="00370946">
        <w:t> </w:t>
      </w:r>
      <w:r w:rsidRPr="00DE4B33">
        <w:t xml:space="preserve">g., Jaunystės g. </w:t>
      </w:r>
    </w:p>
    <w:p w:rsidR="008D3B99" w:rsidRPr="00DE4B33" w:rsidRDefault="008D3B99" w:rsidP="008D3B99">
      <w:pPr>
        <w:ind w:firstLine="720"/>
        <w:jc w:val="both"/>
      </w:pPr>
      <w:r w:rsidRPr="00DE4B33">
        <w:t xml:space="preserve">Atlikti užterštų sunkiaisiais metalais teritorijų detalūs ekogeologiniai tyrimai šiaurinėje miesto dalyje, parengti 8 užterštų teritorijų planai: Klaipėdos valstybinės kolegijos teritorijos (Dariaus ir Girėno g. 8), </w:t>
      </w:r>
      <w:r w:rsidR="00C3668F">
        <w:t>l.-d.</w:t>
      </w:r>
      <w:r w:rsidR="00C3668F" w:rsidRPr="00DE4B33">
        <w:t xml:space="preserve"> </w:t>
      </w:r>
      <w:r w:rsidRPr="00DE4B33">
        <w:t xml:space="preserve">„Traukinukas“ teritorijos (S. Daukanto g. 39), Klaipėdos paslaugų ir verslo mokyklos teritorijos (J. Janonio g. 13), Lietuvos aukštosios jūreivystės mokyklos teritorijos (I. Kanto g. 7), VšĮ „Vaivorykštės tako“ gimnazijos teritorijos (Sportininkų g. 11), Klaipėdos universiteto teritorijos (Sportininkų g. 13), </w:t>
      </w:r>
      <w:r w:rsidR="00C3668F">
        <w:t>l.-d.</w:t>
      </w:r>
      <w:r w:rsidR="00C3668F" w:rsidRPr="00DE4B33">
        <w:t xml:space="preserve"> </w:t>
      </w:r>
      <w:r w:rsidRPr="00DE4B33">
        <w:t>„Bitutė“ teritorijos (Švyturio g. 14</w:t>
      </w:r>
      <w:r w:rsidR="00370946">
        <w:t>A</w:t>
      </w:r>
      <w:r w:rsidRPr="00DE4B33">
        <w:t>) bei gyvenamosios teritorijos (Švyturio g.).</w:t>
      </w:r>
    </w:p>
    <w:p w:rsidR="008D3B99" w:rsidRPr="00DE4B33" w:rsidRDefault="008D3B99" w:rsidP="008D3B99">
      <w:pPr>
        <w:ind w:firstLine="720"/>
        <w:jc w:val="both"/>
        <w:rPr>
          <w:rFonts w:eastAsia="LiberationSerif"/>
        </w:rPr>
      </w:pPr>
      <w:r w:rsidRPr="00DE4B33">
        <w:rPr>
          <w:bCs/>
        </w:rPr>
        <w:t xml:space="preserve">Dalyvauta </w:t>
      </w:r>
      <w:r w:rsidRPr="00DE4B33">
        <w:rPr>
          <w:bCs/>
          <w:lang w:eastAsia="lt-LT"/>
        </w:rPr>
        <w:t xml:space="preserve">Smeltalės upės prieplaukos akvatorijos ir upės dalies iki Minijos g. tilto valymo (gilinimo) poveikio aplinkai vertinimo atlikimo ir </w:t>
      </w:r>
      <w:r w:rsidRPr="00DE4B33">
        <w:rPr>
          <w:rFonts w:eastAsia="TimesNewRomanPSMT"/>
          <w:lang w:eastAsia="lt-LT"/>
        </w:rPr>
        <w:t xml:space="preserve">Smeltalės upės nuo Minijos tilto iki miesto ribos valymo darbų projekto rengimo </w:t>
      </w:r>
      <w:r w:rsidRPr="00DE4B33">
        <w:rPr>
          <w:bCs/>
          <w:lang w:eastAsia="lt-LT"/>
        </w:rPr>
        <w:t xml:space="preserve">procesuose. Rengta </w:t>
      </w:r>
      <w:r w:rsidRPr="00DE4B33">
        <w:t xml:space="preserve">Danės upės valymo, gilinimo ir tvarkymo darbų </w:t>
      </w:r>
      <w:r w:rsidR="00727A24">
        <w:t>S</w:t>
      </w:r>
      <w:r w:rsidRPr="00DE4B33">
        <w:t xml:space="preserve">avivaldybės teritorijoje </w:t>
      </w:r>
      <w:r w:rsidRPr="00DE4B33">
        <w:rPr>
          <w:rFonts w:eastAsia="LiberationSerif"/>
        </w:rPr>
        <w:t>atrankos informacija, pagal kurią bus nustatoma, ar reikia atlikti poveikio aplinkai vertinimą.</w:t>
      </w:r>
    </w:p>
    <w:p w:rsidR="008D3B99" w:rsidRPr="00DE4B33" w:rsidRDefault="008D3B99" w:rsidP="008D3B99">
      <w:pPr>
        <w:ind w:firstLine="709"/>
        <w:jc w:val="both"/>
      </w:pPr>
      <w:r w:rsidRPr="00DE4B33">
        <w:t>2021 m. buvo vykdomos pajūrio kopų išsaugojimo priemonės – nupinta 2300 m žabų tvorelių, paklota 5680 m</w:t>
      </w:r>
      <w:r w:rsidRPr="00DE4B33">
        <w:rPr>
          <w:vertAlign w:val="superscript"/>
        </w:rPr>
        <w:t>2</w:t>
      </w:r>
      <w:r w:rsidR="00F15D55">
        <w:rPr>
          <w:vertAlign w:val="superscript"/>
        </w:rPr>
        <w:t xml:space="preserve"> </w:t>
      </w:r>
      <w:r w:rsidRPr="00DE4B33">
        <w:t xml:space="preserve">žabų klojinių. Išpjauti ir ištraukti helofitai iš Žardės </w:t>
      </w:r>
      <w:r w:rsidR="0086623D">
        <w:t>tvenkinio</w:t>
      </w:r>
      <w:r w:rsidRPr="00DE4B33">
        <w:t>, Draugystės parko vandens telkinių, Danės pakrantė</w:t>
      </w:r>
      <w:r w:rsidR="00D44080" w:rsidRPr="00DE4B33">
        <w:t>s</w:t>
      </w:r>
      <w:r w:rsidRPr="00DE4B33">
        <w:t xml:space="preserve"> šalia dviračių tako nuo Liepų tilto iki Panevėžio g., Pietinės g. tvenkinio </w:t>
      </w:r>
      <w:r w:rsidR="002C1DFB">
        <w:t xml:space="preserve">– </w:t>
      </w:r>
      <w:r w:rsidRPr="00DE4B33">
        <w:t>43</w:t>
      </w:r>
      <w:r w:rsidR="002C1DFB">
        <w:t> </w:t>
      </w:r>
      <w:r w:rsidRPr="00DE4B33">
        <w:t>128 m</w:t>
      </w:r>
      <w:r w:rsidRPr="00DE4B33">
        <w:rPr>
          <w:vertAlign w:val="superscript"/>
        </w:rPr>
        <w:t>2</w:t>
      </w:r>
      <w:r w:rsidRPr="00DE4B33">
        <w:t>. Siekiant pašalinti aplinkos teršimo šaltinius mieste organizuotas 44 nelegalių sąvartynų sutvarkymas. Išvežta ir p</w:t>
      </w:r>
      <w:r w:rsidR="002C1DFB">
        <w:t>er</w:t>
      </w:r>
      <w:r w:rsidRPr="00DE4B33">
        <w:t>duota atliekų tvarkytojui 364 t statybinių atliekų, 10 t bio</w:t>
      </w:r>
      <w:r w:rsidR="002C1DFB">
        <w:t>logiškai skaidžių</w:t>
      </w:r>
      <w:r w:rsidRPr="00DE4B33">
        <w:t xml:space="preserve"> (žaliųjų) atliekų, 126 t padangų atliekų, 30 t stambiagabaričių atliekų, sutvarkytos pavienėmis atliekomis užterštos teritorijos </w:t>
      </w:r>
      <w:r w:rsidR="002C1DFB">
        <w:t xml:space="preserve">– </w:t>
      </w:r>
      <w:r w:rsidRPr="00DE4B33">
        <w:t xml:space="preserve">3595 m². </w:t>
      </w:r>
      <w:r w:rsidR="002C1DFB">
        <w:t>I</w:t>
      </w:r>
      <w:r w:rsidR="002C1DFB" w:rsidRPr="00DE4B33">
        <w:t>švalyt</w:t>
      </w:r>
      <w:r w:rsidR="002C1DFB">
        <w:t xml:space="preserve">a </w:t>
      </w:r>
      <w:r w:rsidRPr="00DE4B33">
        <w:t>277</w:t>
      </w:r>
      <w:r w:rsidR="002C1DFB">
        <w:t> </w:t>
      </w:r>
      <w:r w:rsidRPr="00DE4B33">
        <w:t>m</w:t>
      </w:r>
      <w:r w:rsidRPr="00DE4B33">
        <w:rPr>
          <w:vertAlign w:val="superscript"/>
        </w:rPr>
        <w:t>2</w:t>
      </w:r>
      <w:r w:rsidRPr="00DE4B33">
        <w:t xml:space="preserve"> asfaltuotų paviršių (po autoįvykių) </w:t>
      </w:r>
      <w:r w:rsidR="002C1DFB">
        <w:t xml:space="preserve">nuo </w:t>
      </w:r>
      <w:r w:rsidR="002C1DFB" w:rsidRPr="00DE4B33">
        <w:rPr>
          <w:bCs/>
        </w:rPr>
        <w:t>išsiliejusių</w:t>
      </w:r>
      <w:r w:rsidR="002C1DFB" w:rsidRPr="00DE4B33">
        <w:t xml:space="preserve"> naftos produktų</w:t>
      </w:r>
      <w:r w:rsidR="002C1DFB">
        <w:t>.</w:t>
      </w:r>
      <w:r w:rsidR="002C1DFB" w:rsidRPr="00DE4B33">
        <w:t xml:space="preserve"> </w:t>
      </w:r>
      <w:r w:rsidRPr="00DE4B33">
        <w:rPr>
          <w:bCs/>
        </w:rPr>
        <w:t>Surinkta ir p</w:t>
      </w:r>
      <w:r w:rsidR="002C1DFB">
        <w:rPr>
          <w:bCs/>
        </w:rPr>
        <w:t>er</w:t>
      </w:r>
      <w:r w:rsidRPr="00DE4B33">
        <w:rPr>
          <w:bCs/>
        </w:rPr>
        <w:t>duota perdirbti</w:t>
      </w:r>
      <w:r w:rsidRPr="00DE4B33">
        <w:t xml:space="preserve"> naftos produktais užterštų </w:t>
      </w:r>
      <w:r w:rsidRPr="00DE4B33">
        <w:rPr>
          <w:bCs/>
        </w:rPr>
        <w:t>pavojingų</w:t>
      </w:r>
      <w:r w:rsidRPr="00DE4B33">
        <w:t xml:space="preserve"> atliekų </w:t>
      </w:r>
      <w:r w:rsidR="008710A5">
        <w:t xml:space="preserve">– </w:t>
      </w:r>
      <w:r w:rsidRPr="00DE4B33">
        <w:t xml:space="preserve">635,0 kg, kitų pavojingų atliekų </w:t>
      </w:r>
      <w:r w:rsidR="008710A5">
        <w:t xml:space="preserve">– </w:t>
      </w:r>
      <w:r w:rsidRPr="00DE4B33">
        <w:t xml:space="preserve">665 kg. </w:t>
      </w:r>
      <w:r w:rsidRPr="00DE4B33">
        <w:rPr>
          <w:bCs/>
        </w:rPr>
        <w:t>Surinkta ir p</w:t>
      </w:r>
      <w:r w:rsidR="008710A5">
        <w:rPr>
          <w:bCs/>
        </w:rPr>
        <w:t>er</w:t>
      </w:r>
      <w:r w:rsidRPr="00DE4B33">
        <w:rPr>
          <w:bCs/>
        </w:rPr>
        <w:t>duota</w:t>
      </w:r>
      <w:r w:rsidR="00F65880">
        <w:t xml:space="preserve"> </w:t>
      </w:r>
      <w:r w:rsidRPr="00DE4B33">
        <w:t xml:space="preserve">gyvsidabriu užterštų atliekų </w:t>
      </w:r>
      <w:r w:rsidR="008710A5">
        <w:t xml:space="preserve">– </w:t>
      </w:r>
      <w:r w:rsidRPr="00DE4B33">
        <w:t>6,0 kg (kilimai, dulkių siurbliai paimti iš</w:t>
      </w:r>
      <w:r w:rsidR="00D44080" w:rsidRPr="00DE4B33">
        <w:t xml:space="preserve"> gaisrininkų po merkurizacijos</w:t>
      </w:r>
      <w:r w:rsidR="00F65880">
        <w:t xml:space="preserve"> </w:t>
      </w:r>
      <w:r w:rsidRPr="00DE4B33">
        <w:t>gyventojų butuose). Iš vandens surinkta ir p</w:t>
      </w:r>
      <w:r w:rsidR="008710A5">
        <w:t>er</w:t>
      </w:r>
      <w:r w:rsidRPr="00DE4B33">
        <w:t>duota</w:t>
      </w:r>
      <w:r w:rsidR="00F15D55">
        <w:t xml:space="preserve"> </w:t>
      </w:r>
      <w:r w:rsidRPr="00DE4B33">
        <w:t>atliekų tvarkytojui naftos produktais užterštų pavojingų atliekų (bonos</w:t>
      </w:r>
      <w:r w:rsidRPr="00DE4B33">
        <w:rPr>
          <w:bCs/>
        </w:rPr>
        <w:t xml:space="preserve">) </w:t>
      </w:r>
      <w:r w:rsidR="008710A5">
        <w:rPr>
          <w:bCs/>
        </w:rPr>
        <w:t xml:space="preserve">– </w:t>
      </w:r>
      <w:r w:rsidRPr="00DE4B33">
        <w:rPr>
          <w:bCs/>
        </w:rPr>
        <w:t>498 kg.</w:t>
      </w:r>
    </w:p>
    <w:p w:rsidR="008D3B99" w:rsidRPr="00DE4B33" w:rsidRDefault="008D3B99" w:rsidP="004A455E">
      <w:pPr>
        <w:ind w:firstLine="709"/>
        <w:jc w:val="both"/>
      </w:pPr>
      <w:r w:rsidRPr="00DE4B33">
        <w:t>Sklandžiam naftos produktų surinkimui bei cheminių avarijų likvidavimui Klaipėdos mieste įsigyta ir perduota Klaipėdos apskrities priešgaisrinei gelbėjimo valdybai skysto ekologiško ploviklio</w:t>
      </w:r>
      <w:r w:rsidR="004A455E">
        <w:t>-</w:t>
      </w:r>
      <w:r w:rsidRPr="00DE4B33">
        <w:t>skaidiklio (100 l), upinių absorbuojančių rankovių – bonų (100 vnt.), biraus natūralaus naftos produktų absorbento (700 kg).</w:t>
      </w:r>
    </w:p>
    <w:p w:rsidR="008D3B99" w:rsidRPr="00DE4B33" w:rsidRDefault="008D3B99" w:rsidP="008D3B99">
      <w:pPr>
        <w:ind w:firstLine="709"/>
        <w:jc w:val="both"/>
      </w:pPr>
      <w:r w:rsidRPr="00DE4B33">
        <w:rPr>
          <w:bCs/>
        </w:rPr>
        <w:t xml:space="preserve">Toliau vykdomas </w:t>
      </w:r>
      <w:r w:rsidR="004A455E">
        <w:rPr>
          <w:bCs/>
        </w:rPr>
        <w:t xml:space="preserve">Klaipėdos </w:t>
      </w:r>
      <w:r w:rsidRPr="00DE4B33">
        <w:rPr>
          <w:bCs/>
        </w:rPr>
        <w:t>Vitės progimnazijos sporto aikštyno atnaujinimo projektas įtraukiant užteršto grunto sutvarkymo plane numatytus darbus, šalinamas užterštas gruntas, pateiktas projektas stat</w:t>
      </w:r>
      <w:r w:rsidR="00C33056" w:rsidRPr="00DE4B33">
        <w:rPr>
          <w:bCs/>
        </w:rPr>
        <w:t xml:space="preserve">ybos leidimo gavimui </w:t>
      </w:r>
      <w:r w:rsidR="004A455E">
        <w:rPr>
          <w:bCs/>
        </w:rPr>
        <w:t>IS „</w:t>
      </w:r>
      <w:r w:rsidR="00C33056" w:rsidRPr="00DE4B33">
        <w:rPr>
          <w:bCs/>
        </w:rPr>
        <w:t>Infostatyb</w:t>
      </w:r>
      <w:r w:rsidR="004A455E">
        <w:rPr>
          <w:bCs/>
        </w:rPr>
        <w:t>a“</w:t>
      </w:r>
      <w:r w:rsidRPr="00DE4B33">
        <w:rPr>
          <w:bCs/>
        </w:rPr>
        <w:t>.</w:t>
      </w:r>
    </w:p>
    <w:p w:rsidR="008D3B99" w:rsidRPr="00DE4B33" w:rsidRDefault="008D3B99" w:rsidP="008D3B99">
      <w:pPr>
        <w:ind w:firstLine="720"/>
        <w:jc w:val="both"/>
      </w:pPr>
      <w:r w:rsidRPr="00DE4B33">
        <w:t>Vykdytas ekologinis švietimas, įgyvendinti 5 aplinkosauginiai projektai: renginių ciklas „Uostamiesčio aplinkosaugos forumas“, „Mano draugas – gamta!“, „Seną šildymo katilą keiti – sveikiau gyveni“, „Oras gražus, kai protas šviesus“, „Pažinkime šikšnosparnių pasaulį“;</w:t>
      </w:r>
      <w:r w:rsidR="00F15D55">
        <w:t xml:space="preserve"> </w:t>
      </w:r>
      <w:r w:rsidRPr="00DE4B33">
        <w:t>prenumeruoti aplinkosauginiai laikraščiai „Žaliasis pasaulis“ Klaipėdos miesto švietimo įstaigoms; įvykdyti du švietėjiški renginiai „Mes mylime savo jūrą ir kopas!“ I Smiltynės ir II Melnragės (</w:t>
      </w:r>
      <w:r w:rsidR="004A455E">
        <w:t>m</w:t>
      </w:r>
      <w:r w:rsidRPr="00DE4B33">
        <w:t>ėlynos</w:t>
      </w:r>
      <w:r w:rsidR="004A455E">
        <w:t>ios</w:t>
      </w:r>
      <w:r w:rsidRPr="00DE4B33">
        <w:t xml:space="preserve"> vėliavos) paplūdimiuose.</w:t>
      </w:r>
    </w:p>
    <w:p w:rsidR="008D3B99" w:rsidRPr="00DE4B33" w:rsidRDefault="008D3B99" w:rsidP="008D3B99">
      <w:pPr>
        <w:ind w:firstLine="720"/>
        <w:jc w:val="both"/>
      </w:pPr>
      <w:r w:rsidRPr="00DE4B33">
        <w:t>Atliktas mišrių komunalinių atliekų ir antrinių žaliavų surinkimo konteinerių stovėjimo vietų ir aikštelių išdėstymo schemos ko</w:t>
      </w:r>
      <w:r w:rsidR="00D44080" w:rsidRPr="00DE4B33">
        <w:t xml:space="preserve">regavimas, patvirtinant naujas </w:t>
      </w:r>
      <w:r w:rsidRPr="00DE4B33">
        <w:t>pusiau požeminių</w:t>
      </w:r>
      <w:r w:rsidR="004A455E">
        <w:t xml:space="preserve">, </w:t>
      </w:r>
      <w:r w:rsidRPr="00DE4B33">
        <w:t>požeminių ir antžeminių konteinerių stovėjimo aikšteles. Dalyvauta požeminių ir pusiau požeminių atliekų konteinerių aikštelių įrengimo procese (į</w:t>
      </w:r>
      <w:r w:rsidRPr="00DE4B33">
        <w:rPr>
          <w:bCs/>
        </w:rPr>
        <w:t xml:space="preserve">rengta ir pradėta eksploatuoti 10 požeminių atliekų konteinerių aikštelių; pradėti statybos darbai 216 pusiau požeminių atliekų konteinerių aikštelių, iš jų pabaigti statybos darbai 145 aikštelėse, </w:t>
      </w:r>
      <w:r w:rsidR="004A455E">
        <w:rPr>
          <w:bCs/>
        </w:rPr>
        <w:t xml:space="preserve">Klaipėdos regiono atliekų tvarkymo centrui </w:t>
      </w:r>
      <w:r w:rsidRPr="00DE4B33">
        <w:rPr>
          <w:bCs/>
        </w:rPr>
        <w:t>perduotos 94</w:t>
      </w:r>
      <w:r w:rsidR="004A455E">
        <w:rPr>
          <w:bCs/>
        </w:rPr>
        <w:t> </w:t>
      </w:r>
      <w:r w:rsidRPr="00DE4B33">
        <w:rPr>
          <w:bCs/>
        </w:rPr>
        <w:t>aikštelės, iš kurių pradėtos eksploatuoti 43 pusiau požeminių atliekų konteinerių aikštelės). P</w:t>
      </w:r>
      <w:r w:rsidRPr="00DE4B33">
        <w:t>agaminti ir įrengti 154 informaciniai stendai prie pusiau požeminių konteinerių, siekiant, kad prie kiekvienos konteinerių aikštelės būtų informacinis stendas apie atliekų surinkimo aikšteles ir draudimą palikti atliekas prie konteinerių. Pradėtas panaudoto aliejaus surinkimas iš miesto gyventojų atliekų surinkimo aikštelėse, atnaujintas tekstilės atli</w:t>
      </w:r>
      <w:r w:rsidR="000261A7" w:rsidRPr="00DE4B33">
        <w:t>ekų surinkimas 30 miesto vietų</w:t>
      </w:r>
      <w:r w:rsidR="00EC1B1A" w:rsidRPr="00DE4B33">
        <w:t>.</w:t>
      </w:r>
      <w:r w:rsidRPr="00DE4B33">
        <w:t xml:space="preserve"> </w:t>
      </w:r>
      <w:r w:rsidR="00EC1B1A" w:rsidRPr="00DE4B33">
        <w:t>P</w:t>
      </w:r>
      <w:r w:rsidRPr="00DE4B33">
        <w:t>akeistos</w:t>
      </w:r>
      <w:r w:rsidR="00EC1B1A" w:rsidRPr="00DE4B33">
        <w:t>:</w:t>
      </w:r>
      <w:r w:rsidRPr="00DE4B33">
        <w:t xml:space="preserve"> </w:t>
      </w:r>
      <w:r w:rsidR="004A455E">
        <w:t>K</w:t>
      </w:r>
      <w:r w:rsidRPr="00DE4B33">
        <w:t>omunalinių atliekų tvarkymo taisyklės</w:t>
      </w:r>
      <w:r w:rsidR="004A455E">
        <w:t>,</w:t>
      </w:r>
      <w:r w:rsidRPr="00DE4B33">
        <w:t xml:space="preserve"> </w:t>
      </w:r>
      <w:r w:rsidR="000261A7" w:rsidRPr="00DE4B33">
        <w:t>siekiant</w:t>
      </w:r>
      <w:r w:rsidRPr="00DE4B33">
        <w:t xml:space="preserve"> pagerinti komunalinių atliekų tvarkymo paslaugos kokybę bei tvarką ir švarią aplinką prie konteinerių aikštelių</w:t>
      </w:r>
      <w:r w:rsidR="004A455E">
        <w:t>,</w:t>
      </w:r>
      <w:r w:rsidRPr="00DE4B33">
        <w:t xml:space="preserve"> </w:t>
      </w:r>
      <w:r w:rsidR="00EC1B1A" w:rsidRPr="00DE4B33">
        <w:t>ir</w:t>
      </w:r>
      <w:r w:rsidRPr="00DE4B33">
        <w:t xml:space="preserve"> Koncesijos mokesčio už komunalinių atliekų sutvarkymą apskaičiavimo metodika taip, </w:t>
      </w:r>
      <w:r w:rsidRPr="00DE4B33">
        <w:rPr>
          <w:lang w:eastAsia="lt-LT"/>
        </w:rPr>
        <w:t xml:space="preserve">kad </w:t>
      </w:r>
      <w:r w:rsidRPr="00DE4B33">
        <w:rPr>
          <w:shd w:val="clear" w:color="auto" w:fill="FFFFFF"/>
        </w:rPr>
        <w:t xml:space="preserve">jos nuostatos atitiktų teisės aktų nuostatas bei būtų suvienodinti būtinųjų sąnaudų apskaičiavimo principai su </w:t>
      </w:r>
      <w:r w:rsidRPr="00DE4B33">
        <w:t>V</w:t>
      </w:r>
      <w:r w:rsidRPr="00DE4B33">
        <w:rPr>
          <w:rFonts w:eastAsia="Courier New"/>
        </w:rPr>
        <w:t>ietinės rinkliavos dydžio nustatymo metodika.</w:t>
      </w:r>
    </w:p>
    <w:p w:rsidR="008D3B99" w:rsidRPr="00DE4B33" w:rsidRDefault="008D3B99" w:rsidP="008D3B99">
      <w:pPr>
        <w:ind w:firstLine="720"/>
        <w:jc w:val="both"/>
      </w:pPr>
      <w:r w:rsidRPr="00DE4B33">
        <w:t>Kaip ir kiekvienais metais dėmesys skirtas visuomenės švietimui atliekų tvarkymo klausimais: suorganizuotas ir transliuotas radijo žaidimas-viktorina per</w:t>
      </w:r>
      <w:r w:rsidR="00F15D55">
        <w:t xml:space="preserve"> </w:t>
      </w:r>
      <w:r w:rsidRPr="00DE4B33">
        <w:t xml:space="preserve">radijo stotį </w:t>
      </w:r>
      <w:r w:rsidR="00E97AD6" w:rsidRPr="00DE4B33">
        <w:t>„</w:t>
      </w:r>
      <w:r w:rsidRPr="00DE4B33">
        <w:t>Radijas kelyje</w:t>
      </w:r>
      <w:r w:rsidR="00E97AD6" w:rsidRPr="00DE4B33">
        <w:t>“</w:t>
      </w:r>
      <w:r w:rsidRPr="00DE4B33">
        <w:t xml:space="preserve"> apie atliekų tvarkymą; pagaminti ir išplatinti lankstinukai apie namuose susidarančių komunalinių atliekų tvarkymą; pagaminti ir eksponuoti socialiniai plakatai lauko vitrinose ir transporto laukimo paviljonuose „Kiemo švara priklauso nuo mūsų“; sukurta, pagaminta ir išplatinta užduočių knygutė, skirta mokyklinio amžiaus vaikams</w:t>
      </w:r>
      <w:r w:rsidR="004A455E">
        <w:t>,</w:t>
      </w:r>
      <w:r w:rsidRPr="00DE4B33">
        <w:t xml:space="preserve"> su lipdukais apie atliekų tvarkymą; suorganizuota</w:t>
      </w:r>
      <w:r w:rsidR="00F165AD" w:rsidRPr="00DE4B33">
        <w:t>s</w:t>
      </w:r>
      <w:r w:rsidRPr="00DE4B33">
        <w:t xml:space="preserve"> ir pravestas Klaipėdos miesto bendrojo ugdymo mokykloms virtualus konkursas</w:t>
      </w:r>
      <w:r w:rsidR="004A455E">
        <w:t>-</w:t>
      </w:r>
      <w:r w:rsidRPr="00DE4B33">
        <w:t>viktorina „Ką žinau apie a</w:t>
      </w:r>
      <w:r w:rsidR="00F165AD" w:rsidRPr="00DE4B33">
        <w:t xml:space="preserve">tliekas?“; vykdytas viešinimas </w:t>
      </w:r>
      <w:r w:rsidRPr="00DE4B33">
        <w:t xml:space="preserve">per žiniasklaidos atstovus atliekų tvarkymo, miesto švaros bei tvarkos klausimais. </w:t>
      </w:r>
    </w:p>
    <w:p w:rsidR="0005682D" w:rsidRPr="00DE4B33" w:rsidRDefault="0005682D" w:rsidP="00CD7E28">
      <w:pPr>
        <w:jc w:val="both"/>
        <w:rPr>
          <w:b/>
        </w:rPr>
      </w:pPr>
    </w:p>
    <w:p w:rsidR="0005682D" w:rsidRPr="00DE4B33" w:rsidRDefault="0005682D" w:rsidP="00CD7E28">
      <w:pPr>
        <w:jc w:val="center"/>
        <w:rPr>
          <w:b/>
        </w:rPr>
      </w:pPr>
      <w:r w:rsidRPr="00DE4B33">
        <w:rPr>
          <w:b/>
        </w:rPr>
        <w:t>PASLAUGOS MIESTIEČIAMS</w:t>
      </w:r>
    </w:p>
    <w:p w:rsidR="0005682D" w:rsidRPr="00DE4B33" w:rsidRDefault="0005682D" w:rsidP="00CD7E28">
      <w:pPr>
        <w:jc w:val="center"/>
        <w:rPr>
          <w:b/>
        </w:rPr>
      </w:pPr>
    </w:p>
    <w:p w:rsidR="0005682D" w:rsidRPr="00DE4B33" w:rsidRDefault="0005682D" w:rsidP="00CD7E28">
      <w:pPr>
        <w:jc w:val="center"/>
        <w:rPr>
          <w:b/>
        </w:rPr>
      </w:pPr>
      <w:r w:rsidRPr="00DE4B33">
        <w:rPr>
          <w:b/>
        </w:rPr>
        <w:t>Administracinių paslaugų rodikliai</w:t>
      </w:r>
    </w:p>
    <w:p w:rsidR="0005682D" w:rsidRPr="00DE4B33" w:rsidRDefault="0005682D" w:rsidP="0005682D">
      <w:pPr>
        <w:ind w:firstLine="709"/>
        <w:jc w:val="both"/>
        <w:rPr>
          <w:b/>
        </w:rPr>
      </w:pPr>
    </w:p>
    <w:p w:rsidR="00D93493" w:rsidRDefault="004E0B0C" w:rsidP="0005682D">
      <w:pPr>
        <w:ind w:firstLine="709"/>
        <w:jc w:val="both"/>
        <w:rPr>
          <w:bCs/>
        </w:rPr>
      </w:pPr>
      <w:r w:rsidRPr="00DE4B33">
        <w:rPr>
          <w:bCs/>
        </w:rPr>
        <w:t>KMSA</w:t>
      </w:r>
      <w:r w:rsidR="0005682D" w:rsidRPr="00DE4B33">
        <w:rPr>
          <w:bCs/>
        </w:rPr>
        <w:t xml:space="preserve"> siekiama diegti modernias informacines sistemas ir plėtoti elektroninių paslaugų spektrą. Pažymėtina, kad 202</w:t>
      </w:r>
      <w:r w:rsidR="009C3E51" w:rsidRPr="00DE4B33">
        <w:rPr>
          <w:bCs/>
        </w:rPr>
        <w:t>1</w:t>
      </w:r>
      <w:r w:rsidR="0005682D" w:rsidRPr="00DE4B33">
        <w:rPr>
          <w:bCs/>
        </w:rPr>
        <w:t xml:space="preserve"> m. dėl C</w:t>
      </w:r>
      <w:r w:rsidRPr="00DE4B33">
        <w:rPr>
          <w:bCs/>
        </w:rPr>
        <w:t>OVID</w:t>
      </w:r>
      <w:r w:rsidR="0005682D" w:rsidRPr="00DE4B33">
        <w:rPr>
          <w:bCs/>
        </w:rPr>
        <w:t>-19 infekcijos plitimo grėsmės sumažėjo aptarnautų kontaktiniu būdu klientų skaičius (202</w:t>
      </w:r>
      <w:r w:rsidR="009C3E51" w:rsidRPr="00DE4B33">
        <w:rPr>
          <w:bCs/>
        </w:rPr>
        <w:t>1</w:t>
      </w:r>
      <w:r w:rsidR="0005682D" w:rsidRPr="00DE4B33">
        <w:rPr>
          <w:bCs/>
        </w:rPr>
        <w:t xml:space="preserve"> m. aptarnaut</w:t>
      </w:r>
      <w:r w:rsidR="009C3E51" w:rsidRPr="00DE4B33">
        <w:rPr>
          <w:bCs/>
        </w:rPr>
        <w:t>i</w:t>
      </w:r>
      <w:r w:rsidR="0005682D" w:rsidRPr="00DE4B33">
        <w:rPr>
          <w:bCs/>
        </w:rPr>
        <w:t xml:space="preserve"> </w:t>
      </w:r>
      <w:r w:rsidR="009C3E51" w:rsidRPr="00DE4B33">
        <w:rPr>
          <w:bCs/>
        </w:rPr>
        <w:t>1428</w:t>
      </w:r>
      <w:r w:rsidR="0005682D" w:rsidRPr="00DE4B33">
        <w:rPr>
          <w:bCs/>
        </w:rPr>
        <w:t xml:space="preserve"> asm</w:t>
      </w:r>
      <w:r w:rsidR="009C3E51" w:rsidRPr="00DE4B33">
        <w:rPr>
          <w:bCs/>
        </w:rPr>
        <w:t>enys</w:t>
      </w:r>
      <w:r w:rsidR="0005682D" w:rsidRPr="00DE4B33">
        <w:rPr>
          <w:bCs/>
        </w:rPr>
        <w:t xml:space="preserve">, </w:t>
      </w:r>
      <w:r w:rsidRPr="00DE4B33">
        <w:rPr>
          <w:bCs/>
        </w:rPr>
        <w:t>o</w:t>
      </w:r>
      <w:r w:rsidR="0005682D" w:rsidRPr="00DE4B33">
        <w:rPr>
          <w:bCs/>
        </w:rPr>
        <w:t xml:space="preserve"> 20</w:t>
      </w:r>
      <w:r w:rsidR="009C3E51" w:rsidRPr="00DE4B33">
        <w:rPr>
          <w:bCs/>
        </w:rPr>
        <w:t>20</w:t>
      </w:r>
      <w:r w:rsidR="0005682D" w:rsidRPr="00DE4B33">
        <w:rPr>
          <w:bCs/>
        </w:rPr>
        <w:t xml:space="preserve"> m. – </w:t>
      </w:r>
      <w:r w:rsidR="009C3E51" w:rsidRPr="00DE4B33">
        <w:rPr>
          <w:bCs/>
        </w:rPr>
        <w:t>5921</w:t>
      </w:r>
      <w:r w:rsidR="007323DD" w:rsidRPr="00DE4B33">
        <w:rPr>
          <w:bCs/>
        </w:rPr>
        <w:t xml:space="preserve"> asmuo</w:t>
      </w:r>
      <w:r w:rsidR="0005682D" w:rsidRPr="00DE4B33">
        <w:rPr>
          <w:bCs/>
        </w:rPr>
        <w:t>), padidėjo el. paštu gautų užklausų ir prašymų kiekis (202</w:t>
      </w:r>
      <w:r w:rsidR="007323DD" w:rsidRPr="00DE4B33">
        <w:rPr>
          <w:bCs/>
        </w:rPr>
        <w:t>1</w:t>
      </w:r>
      <w:r w:rsidR="0005682D" w:rsidRPr="00DE4B33">
        <w:rPr>
          <w:bCs/>
        </w:rPr>
        <w:t xml:space="preserve"> m. gaut</w:t>
      </w:r>
      <w:r w:rsidR="007323DD" w:rsidRPr="00DE4B33">
        <w:rPr>
          <w:bCs/>
        </w:rPr>
        <w:t>os</w:t>
      </w:r>
      <w:r w:rsidR="0005682D" w:rsidRPr="00DE4B33">
        <w:rPr>
          <w:bCs/>
        </w:rPr>
        <w:t xml:space="preserve"> </w:t>
      </w:r>
      <w:r w:rsidR="007323DD" w:rsidRPr="00DE4B33">
        <w:rPr>
          <w:bCs/>
        </w:rPr>
        <w:t>6199</w:t>
      </w:r>
      <w:r w:rsidR="0005682D" w:rsidRPr="00DE4B33">
        <w:rPr>
          <w:bCs/>
        </w:rPr>
        <w:t xml:space="preserve"> el. užklausos, </w:t>
      </w:r>
      <w:r w:rsidRPr="00DE4B33">
        <w:rPr>
          <w:bCs/>
        </w:rPr>
        <w:t>o</w:t>
      </w:r>
      <w:r w:rsidR="0005682D" w:rsidRPr="00DE4B33">
        <w:rPr>
          <w:bCs/>
        </w:rPr>
        <w:t xml:space="preserve"> 20</w:t>
      </w:r>
      <w:r w:rsidR="009C3E51" w:rsidRPr="00DE4B33">
        <w:rPr>
          <w:bCs/>
        </w:rPr>
        <w:t>20</w:t>
      </w:r>
      <w:r w:rsidR="0005682D" w:rsidRPr="00DE4B33">
        <w:rPr>
          <w:bCs/>
        </w:rPr>
        <w:t xml:space="preserve"> m. – </w:t>
      </w:r>
      <w:r w:rsidR="007323DD" w:rsidRPr="00DE4B33">
        <w:rPr>
          <w:bCs/>
        </w:rPr>
        <w:t>4392 užklausos</w:t>
      </w:r>
      <w:r w:rsidR="0005682D" w:rsidRPr="00DE4B33">
        <w:rPr>
          <w:bCs/>
        </w:rPr>
        <w:t>) bei išaugo naudojimasis e. paslaugomis (202</w:t>
      </w:r>
      <w:r w:rsidR="007323DD" w:rsidRPr="00DE4B33">
        <w:rPr>
          <w:bCs/>
        </w:rPr>
        <w:t>1</w:t>
      </w:r>
      <w:r w:rsidR="0005682D" w:rsidRPr="00DE4B33">
        <w:rPr>
          <w:bCs/>
        </w:rPr>
        <w:t xml:space="preserve"> m. užsakyt</w:t>
      </w:r>
      <w:r w:rsidR="007323DD" w:rsidRPr="00DE4B33">
        <w:rPr>
          <w:bCs/>
        </w:rPr>
        <w:t>a</w:t>
      </w:r>
      <w:r w:rsidR="0005682D" w:rsidRPr="00DE4B33">
        <w:rPr>
          <w:bCs/>
        </w:rPr>
        <w:t xml:space="preserve"> 57</w:t>
      </w:r>
      <w:r w:rsidR="007323DD" w:rsidRPr="00DE4B33">
        <w:rPr>
          <w:bCs/>
        </w:rPr>
        <w:t>1</w:t>
      </w:r>
      <w:r w:rsidR="0005682D" w:rsidRPr="00DE4B33">
        <w:rPr>
          <w:bCs/>
        </w:rPr>
        <w:t>4 e. paslaug</w:t>
      </w:r>
      <w:r w:rsidR="007323DD" w:rsidRPr="00DE4B33">
        <w:rPr>
          <w:bCs/>
        </w:rPr>
        <w:t>ų</w:t>
      </w:r>
      <w:r w:rsidR="0005682D" w:rsidRPr="00DE4B33">
        <w:rPr>
          <w:bCs/>
        </w:rPr>
        <w:t xml:space="preserve">, </w:t>
      </w:r>
      <w:r w:rsidRPr="00DE4B33">
        <w:rPr>
          <w:bCs/>
        </w:rPr>
        <w:t>o</w:t>
      </w:r>
      <w:r w:rsidR="0005682D" w:rsidRPr="00DE4B33">
        <w:rPr>
          <w:bCs/>
        </w:rPr>
        <w:t xml:space="preserve"> 20</w:t>
      </w:r>
      <w:r w:rsidR="007323DD" w:rsidRPr="00DE4B33">
        <w:rPr>
          <w:bCs/>
        </w:rPr>
        <w:t>20</w:t>
      </w:r>
      <w:r w:rsidR="0083133D">
        <w:rPr>
          <w:bCs/>
        </w:rPr>
        <w:t> </w:t>
      </w:r>
      <w:r w:rsidR="0005682D" w:rsidRPr="00DE4B33">
        <w:rPr>
          <w:bCs/>
        </w:rPr>
        <w:t xml:space="preserve">m. – </w:t>
      </w:r>
      <w:r w:rsidR="007323DD" w:rsidRPr="00DE4B33">
        <w:rPr>
          <w:bCs/>
        </w:rPr>
        <w:t>5074 e. paslaug</w:t>
      </w:r>
      <w:r w:rsidR="0083133D">
        <w:rPr>
          <w:bCs/>
        </w:rPr>
        <w:t>os</w:t>
      </w:r>
      <w:r w:rsidR="0005682D" w:rsidRPr="00DE4B33">
        <w:rPr>
          <w:bCs/>
        </w:rPr>
        <w:t xml:space="preserve">). Pastarųjų </w:t>
      </w:r>
      <w:r w:rsidR="007323DD" w:rsidRPr="00DE4B33">
        <w:rPr>
          <w:bCs/>
        </w:rPr>
        <w:t>3</w:t>
      </w:r>
      <w:r w:rsidR="0005682D" w:rsidRPr="00DE4B33">
        <w:rPr>
          <w:bCs/>
        </w:rPr>
        <w:t xml:space="preserve"> metų duomenys pavaizduoti 4 lentelėje</w:t>
      </w:r>
      <w:r w:rsidR="00CD7E28" w:rsidRPr="00DE4B33">
        <w:rPr>
          <w:bCs/>
        </w:rPr>
        <w:t>.</w:t>
      </w:r>
    </w:p>
    <w:p w:rsidR="0083133D" w:rsidRDefault="0083133D" w:rsidP="0005682D">
      <w:pPr>
        <w:ind w:firstLine="709"/>
        <w:jc w:val="both"/>
        <w:rPr>
          <w:bCs/>
        </w:rPr>
      </w:pPr>
    </w:p>
    <w:p w:rsidR="0083133D" w:rsidRDefault="0083133D">
      <w:pPr>
        <w:spacing w:after="200" w:line="276" w:lineRule="auto"/>
        <w:rPr>
          <w:b/>
        </w:rPr>
      </w:pPr>
      <w:r>
        <w:rPr>
          <w:b/>
        </w:rPr>
        <w:br w:type="page"/>
      </w:r>
    </w:p>
    <w:p w:rsidR="0083133D" w:rsidRPr="00DE4B33" w:rsidRDefault="0083133D" w:rsidP="0083133D">
      <w:pPr>
        <w:ind w:firstLine="709"/>
        <w:rPr>
          <w:b/>
        </w:rPr>
      </w:pPr>
      <w:r w:rsidRPr="00DE4B33">
        <w:rPr>
          <w:b/>
        </w:rPr>
        <w:t xml:space="preserve">4 lentelė. </w:t>
      </w:r>
      <w:r w:rsidRPr="00DE4B33">
        <w:t>Administracinių paslaugų rodikliai 2019–2021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34"/>
        <w:gridCol w:w="1134"/>
        <w:gridCol w:w="1134"/>
      </w:tblGrid>
      <w:tr w:rsidR="002876E9" w:rsidRPr="00DE4B33" w:rsidTr="002876E9">
        <w:trPr>
          <w:trHeight w:val="328"/>
        </w:trPr>
        <w:tc>
          <w:tcPr>
            <w:tcW w:w="6232" w:type="dxa"/>
            <w:tcBorders>
              <w:right w:val="single" w:sz="4" w:space="0" w:color="auto"/>
            </w:tcBorders>
            <w:shd w:val="clear" w:color="auto" w:fill="DBE5F1" w:themeFill="accent1" w:themeFillTint="33"/>
            <w:vAlign w:val="center"/>
          </w:tcPr>
          <w:p w:rsidR="00210B94" w:rsidRPr="00DE4B33" w:rsidRDefault="00210B94" w:rsidP="00210B94">
            <w:pPr>
              <w:jc w:val="center"/>
              <w:rPr>
                <w:rFonts w:eastAsia="Calibri"/>
                <w:b/>
              </w:rPr>
            </w:pPr>
            <w:r w:rsidRPr="00DE4B33">
              <w:rPr>
                <w:rFonts w:eastAsia="Calibri"/>
                <w:b/>
              </w:rPr>
              <w:t>Priimti ir išsiųsti dokumentai</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10B94" w:rsidRPr="00DE4B33" w:rsidRDefault="00210B94" w:rsidP="00210B94">
            <w:pPr>
              <w:jc w:val="center"/>
              <w:rPr>
                <w:rFonts w:eastAsia="Calibri"/>
                <w:b/>
              </w:rPr>
            </w:pPr>
            <w:r w:rsidRPr="00DE4B33">
              <w:rPr>
                <w:rFonts w:eastAsia="Calibri"/>
                <w:b/>
              </w:rPr>
              <w:t>2019 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10B94" w:rsidRPr="00DE4B33" w:rsidRDefault="00210B94" w:rsidP="00210B94">
            <w:pPr>
              <w:jc w:val="center"/>
              <w:rPr>
                <w:rFonts w:eastAsia="Calibri"/>
                <w:b/>
              </w:rPr>
            </w:pPr>
            <w:r w:rsidRPr="00DE4B33">
              <w:rPr>
                <w:rFonts w:eastAsia="Calibri"/>
                <w:b/>
              </w:rPr>
              <w:t>2020 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10B94" w:rsidRPr="00DE4B33" w:rsidRDefault="00210B94" w:rsidP="00210B94">
            <w:pPr>
              <w:jc w:val="center"/>
              <w:rPr>
                <w:rFonts w:eastAsia="Calibri"/>
                <w:b/>
              </w:rPr>
            </w:pPr>
            <w:r w:rsidRPr="00DE4B33">
              <w:rPr>
                <w:rFonts w:eastAsia="Calibri"/>
                <w:b/>
              </w:rPr>
              <w:t>2021 m.</w:t>
            </w:r>
          </w:p>
        </w:tc>
      </w:tr>
      <w:tr w:rsidR="002876E9" w:rsidRPr="00DE4B33" w:rsidTr="002876E9">
        <w:trPr>
          <w:trHeight w:val="275"/>
        </w:trPr>
        <w:tc>
          <w:tcPr>
            <w:tcW w:w="6232" w:type="dxa"/>
            <w:shd w:val="clear" w:color="auto" w:fill="auto"/>
            <w:vAlign w:val="center"/>
          </w:tcPr>
          <w:p w:rsidR="00210B94" w:rsidRPr="00DE4B33" w:rsidRDefault="00210B94" w:rsidP="00210B94">
            <w:pPr>
              <w:rPr>
                <w:rFonts w:eastAsia="Calibri"/>
                <w:b/>
              </w:rPr>
            </w:pPr>
            <w:r w:rsidRPr="00DE4B33">
              <w:rPr>
                <w:rFonts w:eastAsia="Calibri"/>
                <w:b/>
              </w:rPr>
              <w:t xml:space="preserve">Gauti fizinių ir juridinių asmenų prašymai, iš jų: </w:t>
            </w:r>
          </w:p>
        </w:tc>
        <w:tc>
          <w:tcPr>
            <w:tcW w:w="1134" w:type="dxa"/>
            <w:tcBorders>
              <w:top w:val="single" w:sz="4" w:space="0" w:color="auto"/>
            </w:tcBorders>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10</w:t>
            </w:r>
            <w:r w:rsidR="00B6254A" w:rsidRPr="00DE4B33">
              <w:rPr>
                <w:rFonts w:eastAsia="Calibri"/>
                <w:b/>
              </w:rPr>
              <w:t xml:space="preserve"> </w:t>
            </w:r>
            <w:r w:rsidRPr="00DE4B33">
              <w:rPr>
                <w:rFonts w:eastAsia="Calibri"/>
                <w:b/>
              </w:rPr>
              <w:t>069</w:t>
            </w:r>
          </w:p>
        </w:tc>
        <w:tc>
          <w:tcPr>
            <w:tcW w:w="1134" w:type="dxa"/>
            <w:tcBorders>
              <w:top w:val="single" w:sz="4" w:space="0" w:color="auto"/>
            </w:tcBorders>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9</w:t>
            </w:r>
            <w:r w:rsidR="00B6254A" w:rsidRPr="00DE4B33">
              <w:rPr>
                <w:rFonts w:eastAsia="Calibri"/>
                <w:b/>
              </w:rPr>
              <w:t xml:space="preserve"> </w:t>
            </w:r>
            <w:r w:rsidRPr="00DE4B33">
              <w:rPr>
                <w:rFonts w:eastAsia="Calibri"/>
                <w:b/>
              </w:rPr>
              <w:t>130</w:t>
            </w:r>
          </w:p>
        </w:tc>
        <w:tc>
          <w:tcPr>
            <w:tcW w:w="1134" w:type="dxa"/>
            <w:tcBorders>
              <w:top w:val="single" w:sz="4" w:space="0" w:color="auto"/>
            </w:tcBorders>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10</w:t>
            </w:r>
            <w:r w:rsidR="00B6254A" w:rsidRPr="00DE4B33">
              <w:rPr>
                <w:rFonts w:eastAsia="Calibri"/>
                <w:b/>
              </w:rPr>
              <w:t xml:space="preserve"> </w:t>
            </w:r>
            <w:r w:rsidRPr="00DE4B33">
              <w:rPr>
                <w:rFonts w:eastAsia="Calibri"/>
                <w:b/>
              </w:rPr>
              <w:t>113</w:t>
            </w:r>
          </w:p>
        </w:tc>
      </w:tr>
      <w:tr w:rsidR="002876E9" w:rsidRPr="00DE4B33" w:rsidTr="002876E9">
        <w:trPr>
          <w:trHeight w:val="311"/>
        </w:trPr>
        <w:tc>
          <w:tcPr>
            <w:tcW w:w="6232" w:type="dxa"/>
            <w:shd w:val="clear" w:color="auto" w:fill="auto"/>
            <w:vAlign w:val="center"/>
          </w:tcPr>
          <w:p w:rsidR="00210B94" w:rsidRPr="00DE4B33" w:rsidRDefault="00210B94" w:rsidP="00210B94">
            <w:pPr>
              <w:spacing w:line="360" w:lineRule="auto"/>
              <w:rPr>
                <w:rFonts w:eastAsia="Calibri"/>
              </w:rPr>
            </w:pPr>
            <w:r w:rsidRPr="00DE4B33">
              <w:rPr>
                <w:rFonts w:eastAsia="Calibri"/>
              </w:rPr>
              <w:t>Skundai</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67</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57</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106</w:t>
            </w:r>
          </w:p>
        </w:tc>
      </w:tr>
      <w:tr w:rsidR="002876E9" w:rsidRPr="00DE4B33" w:rsidTr="002876E9">
        <w:trPr>
          <w:trHeight w:val="415"/>
        </w:trPr>
        <w:tc>
          <w:tcPr>
            <w:tcW w:w="6232" w:type="dxa"/>
            <w:shd w:val="clear" w:color="auto" w:fill="auto"/>
            <w:vAlign w:val="center"/>
          </w:tcPr>
          <w:p w:rsidR="00210B94" w:rsidRPr="00DE4B33" w:rsidRDefault="00210B94" w:rsidP="00B6254A">
            <w:pPr>
              <w:rPr>
                <w:rFonts w:eastAsia="Calibri"/>
              </w:rPr>
            </w:pPr>
            <w:r w:rsidRPr="00DE4B33">
              <w:rPr>
                <w:rFonts w:eastAsia="Calibri"/>
              </w:rPr>
              <w:t>Atsiliepima</w:t>
            </w:r>
            <w:r w:rsidR="00B6254A" w:rsidRPr="00DE4B33">
              <w:rPr>
                <w:rFonts w:eastAsia="Calibri"/>
              </w:rPr>
              <w:t>i</w:t>
            </w:r>
            <w:r w:rsidR="0083133D">
              <w:rPr>
                <w:rFonts w:eastAsia="Calibri"/>
              </w:rPr>
              <w:t xml:space="preserve"> </w:t>
            </w:r>
            <w:r w:rsidRPr="00DE4B33">
              <w:rPr>
                <w:rFonts w:eastAsia="Calibri"/>
              </w:rPr>
              <w:t>/</w:t>
            </w:r>
            <w:r w:rsidR="0083133D">
              <w:rPr>
                <w:rFonts w:eastAsia="Calibri"/>
              </w:rPr>
              <w:t xml:space="preserve"> </w:t>
            </w:r>
            <w:r w:rsidRPr="00DE4B33">
              <w:rPr>
                <w:rFonts w:eastAsia="Calibri"/>
              </w:rPr>
              <w:t>pasiūlyma</w:t>
            </w:r>
            <w:r w:rsidR="00B6254A" w:rsidRPr="00DE4B33">
              <w:rPr>
                <w:rFonts w:eastAsia="Calibri"/>
              </w:rPr>
              <w:t>i</w:t>
            </w:r>
            <w:r w:rsidRPr="00DE4B33">
              <w:rPr>
                <w:rFonts w:eastAsia="Calibri"/>
              </w:rPr>
              <w:t xml:space="preserve"> dėl aptarnavimo ir paslaugų kokybės</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41</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20</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19</w:t>
            </w:r>
          </w:p>
        </w:tc>
      </w:tr>
      <w:tr w:rsidR="00615229" w:rsidRPr="00DE4B33" w:rsidTr="005A4E6D">
        <w:tc>
          <w:tcPr>
            <w:tcW w:w="6232" w:type="dxa"/>
            <w:shd w:val="clear" w:color="auto" w:fill="auto"/>
            <w:vAlign w:val="center"/>
          </w:tcPr>
          <w:p w:rsidR="00210B94" w:rsidRPr="00DE4B33" w:rsidRDefault="00210B94" w:rsidP="00210B94">
            <w:pPr>
              <w:rPr>
                <w:rFonts w:eastAsia="Calibri"/>
              </w:rPr>
            </w:pPr>
            <w:r w:rsidRPr="00DE4B33">
              <w:rPr>
                <w:rFonts w:eastAsia="Calibri"/>
              </w:rPr>
              <w:t>Prašymai priėmimui pas vadovus pagal registrą (RS3)</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84</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52</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22</w:t>
            </w:r>
          </w:p>
        </w:tc>
      </w:tr>
      <w:tr w:rsidR="00615229" w:rsidRPr="00DE4B33" w:rsidTr="005A4E6D">
        <w:tc>
          <w:tcPr>
            <w:tcW w:w="6232" w:type="dxa"/>
            <w:shd w:val="clear" w:color="auto" w:fill="auto"/>
            <w:vAlign w:val="center"/>
          </w:tcPr>
          <w:p w:rsidR="00210B94" w:rsidRPr="00DE4B33" w:rsidRDefault="00210B94" w:rsidP="00210B94">
            <w:pPr>
              <w:spacing w:line="360" w:lineRule="auto"/>
              <w:rPr>
                <w:rFonts w:eastAsia="Calibri"/>
              </w:rPr>
            </w:pPr>
            <w:r w:rsidRPr="00DE4B33">
              <w:rPr>
                <w:rFonts w:eastAsia="Calibri"/>
              </w:rPr>
              <w:t>Klaipėdiečių tribūnos prašymai</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38</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24</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9</w:t>
            </w:r>
          </w:p>
        </w:tc>
      </w:tr>
      <w:tr w:rsidR="00615229" w:rsidRPr="00DE4B33" w:rsidTr="005A4E6D">
        <w:trPr>
          <w:trHeight w:val="280"/>
        </w:trPr>
        <w:tc>
          <w:tcPr>
            <w:tcW w:w="6232" w:type="dxa"/>
            <w:shd w:val="clear" w:color="auto" w:fill="auto"/>
            <w:vAlign w:val="center"/>
          </w:tcPr>
          <w:p w:rsidR="00210B94" w:rsidRPr="00DE4B33" w:rsidRDefault="00210B94" w:rsidP="00210B94">
            <w:pPr>
              <w:rPr>
                <w:rFonts w:eastAsia="Calibri"/>
              </w:rPr>
            </w:pPr>
            <w:r w:rsidRPr="00DE4B33">
              <w:rPr>
                <w:rFonts w:eastAsia="Calibri"/>
              </w:rPr>
              <w:t xml:space="preserve">Paraiškos dėl finansavimo pagal programas iš </w:t>
            </w:r>
            <w:r w:rsidR="0083133D">
              <w:rPr>
                <w:rFonts w:eastAsia="Calibri"/>
              </w:rPr>
              <w:t>S</w:t>
            </w:r>
            <w:r w:rsidRPr="00DE4B33">
              <w:rPr>
                <w:rFonts w:eastAsia="Calibri"/>
              </w:rPr>
              <w:t>avivaldybės biudžeto gavimo</w:t>
            </w:r>
          </w:p>
        </w:tc>
        <w:tc>
          <w:tcPr>
            <w:tcW w:w="1134" w:type="dxa"/>
            <w:shd w:val="clear" w:color="auto" w:fill="auto"/>
            <w:vAlign w:val="center"/>
          </w:tcPr>
          <w:p w:rsidR="00210B94" w:rsidRPr="00DE4B33" w:rsidRDefault="00210B94" w:rsidP="00210B94">
            <w:pPr>
              <w:jc w:val="center"/>
              <w:rPr>
                <w:rFonts w:eastAsia="Calibri"/>
              </w:rPr>
            </w:pPr>
            <w:r w:rsidRPr="00DE4B33">
              <w:rPr>
                <w:rFonts w:eastAsia="Calibri"/>
              </w:rPr>
              <w:t>421</w:t>
            </w:r>
          </w:p>
        </w:tc>
        <w:tc>
          <w:tcPr>
            <w:tcW w:w="1134" w:type="dxa"/>
            <w:shd w:val="clear" w:color="auto" w:fill="auto"/>
            <w:vAlign w:val="center"/>
          </w:tcPr>
          <w:p w:rsidR="00210B94" w:rsidRPr="00DE4B33" w:rsidRDefault="00210B94" w:rsidP="00210B94">
            <w:pPr>
              <w:jc w:val="center"/>
              <w:rPr>
                <w:rFonts w:eastAsia="Calibri"/>
              </w:rPr>
            </w:pPr>
            <w:r w:rsidRPr="00DE4B33">
              <w:rPr>
                <w:rFonts w:eastAsia="Calibri"/>
              </w:rPr>
              <w:t>240</w:t>
            </w:r>
          </w:p>
        </w:tc>
        <w:tc>
          <w:tcPr>
            <w:tcW w:w="1134" w:type="dxa"/>
            <w:shd w:val="clear" w:color="auto" w:fill="auto"/>
            <w:vAlign w:val="center"/>
          </w:tcPr>
          <w:p w:rsidR="00210B94" w:rsidRPr="00DE4B33" w:rsidRDefault="00210B94" w:rsidP="00210B94">
            <w:pPr>
              <w:jc w:val="center"/>
              <w:rPr>
                <w:rFonts w:eastAsia="Calibri"/>
              </w:rPr>
            </w:pPr>
            <w:r w:rsidRPr="00DE4B33">
              <w:rPr>
                <w:rFonts w:eastAsia="Calibri"/>
              </w:rPr>
              <w:t>172</w:t>
            </w:r>
          </w:p>
        </w:tc>
      </w:tr>
      <w:tr w:rsidR="00615229" w:rsidRPr="00DE4B33" w:rsidTr="005A4E6D">
        <w:trPr>
          <w:trHeight w:val="392"/>
        </w:trPr>
        <w:tc>
          <w:tcPr>
            <w:tcW w:w="6232" w:type="dxa"/>
            <w:shd w:val="clear" w:color="auto" w:fill="auto"/>
            <w:vAlign w:val="center"/>
          </w:tcPr>
          <w:p w:rsidR="00210B94" w:rsidRPr="00DE4B33" w:rsidRDefault="00210B94" w:rsidP="00210B94">
            <w:pPr>
              <w:rPr>
                <w:b/>
              </w:rPr>
            </w:pPr>
            <w:r w:rsidRPr="00DE4B33">
              <w:rPr>
                <w:b/>
              </w:rPr>
              <w:t>Atsakymai į asmenų prašymus, skundus</w:t>
            </w:r>
          </w:p>
        </w:tc>
        <w:tc>
          <w:tcPr>
            <w:tcW w:w="1134" w:type="dxa"/>
            <w:shd w:val="clear" w:color="auto" w:fill="auto"/>
            <w:vAlign w:val="center"/>
          </w:tcPr>
          <w:p w:rsidR="00210B94" w:rsidRPr="00DE4B33" w:rsidRDefault="00210B94" w:rsidP="00210B94">
            <w:pPr>
              <w:jc w:val="center"/>
              <w:rPr>
                <w:b/>
              </w:rPr>
            </w:pPr>
            <w:r w:rsidRPr="00DE4B33">
              <w:rPr>
                <w:b/>
              </w:rPr>
              <w:t>702</w:t>
            </w:r>
          </w:p>
        </w:tc>
        <w:tc>
          <w:tcPr>
            <w:tcW w:w="1134" w:type="dxa"/>
            <w:shd w:val="clear" w:color="auto" w:fill="auto"/>
            <w:vAlign w:val="center"/>
          </w:tcPr>
          <w:p w:rsidR="00210B94" w:rsidRPr="00DE4B33" w:rsidRDefault="00210B94" w:rsidP="00210B94">
            <w:pPr>
              <w:jc w:val="center"/>
              <w:rPr>
                <w:b/>
              </w:rPr>
            </w:pPr>
            <w:r w:rsidRPr="00DE4B33">
              <w:rPr>
                <w:b/>
              </w:rPr>
              <w:t>719</w:t>
            </w:r>
          </w:p>
        </w:tc>
        <w:tc>
          <w:tcPr>
            <w:tcW w:w="1134" w:type="dxa"/>
            <w:shd w:val="clear" w:color="auto" w:fill="auto"/>
            <w:vAlign w:val="center"/>
          </w:tcPr>
          <w:p w:rsidR="00210B94" w:rsidRPr="00DE4B33" w:rsidRDefault="00210B94" w:rsidP="00210B94">
            <w:pPr>
              <w:jc w:val="center"/>
              <w:rPr>
                <w:b/>
              </w:rPr>
            </w:pPr>
            <w:r w:rsidRPr="00DE4B33">
              <w:rPr>
                <w:b/>
              </w:rPr>
              <w:t>800</w:t>
            </w:r>
          </w:p>
        </w:tc>
      </w:tr>
      <w:tr w:rsidR="00615229" w:rsidRPr="00DE4B33" w:rsidTr="005A4E6D">
        <w:trPr>
          <w:trHeight w:val="307"/>
        </w:trPr>
        <w:tc>
          <w:tcPr>
            <w:tcW w:w="6232" w:type="dxa"/>
            <w:shd w:val="clear" w:color="auto" w:fill="DBE5F1" w:themeFill="accent1" w:themeFillTint="33"/>
            <w:vAlign w:val="center"/>
          </w:tcPr>
          <w:p w:rsidR="00210B94" w:rsidRPr="00DE4B33" w:rsidRDefault="00210B94" w:rsidP="00210B94">
            <w:pPr>
              <w:jc w:val="center"/>
              <w:rPr>
                <w:rFonts w:eastAsia="Calibri"/>
                <w:b/>
              </w:rPr>
            </w:pPr>
            <w:r w:rsidRPr="00DE4B33">
              <w:rPr>
                <w:rFonts w:eastAsia="Calibri"/>
                <w:b/>
              </w:rPr>
              <w:t>Asmenų aptarnavimas</w:t>
            </w: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r>
      <w:tr w:rsidR="00615229" w:rsidRPr="00DE4B33" w:rsidTr="005A4E6D">
        <w:tc>
          <w:tcPr>
            <w:tcW w:w="6232" w:type="dxa"/>
            <w:shd w:val="clear" w:color="auto" w:fill="auto"/>
            <w:vAlign w:val="center"/>
          </w:tcPr>
          <w:p w:rsidR="00210B94" w:rsidRPr="00DE4B33" w:rsidRDefault="00210B94" w:rsidP="00210B94">
            <w:pPr>
              <w:rPr>
                <w:rFonts w:eastAsia="Calibri"/>
              </w:rPr>
            </w:pPr>
            <w:r w:rsidRPr="00DE4B33">
              <w:rPr>
                <w:rFonts w:eastAsia="Calibri"/>
              </w:rPr>
              <w:t>Priimta ir aptarnauta</w:t>
            </w:r>
            <w:r w:rsidR="00F15D55">
              <w:rPr>
                <w:rFonts w:eastAsia="Calibri"/>
              </w:rPr>
              <w:t xml:space="preserve"> </w:t>
            </w:r>
            <w:r w:rsidRPr="00DE4B33">
              <w:rPr>
                <w:rFonts w:eastAsia="Calibri"/>
              </w:rPr>
              <w:t>asmenų (Eilių valdymo sistemos duomenys)</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13</w:t>
            </w:r>
            <w:r w:rsidR="00B6254A" w:rsidRPr="00DE4B33">
              <w:rPr>
                <w:rFonts w:eastAsia="Calibri"/>
                <w:b/>
              </w:rPr>
              <w:t xml:space="preserve"> </w:t>
            </w:r>
            <w:r w:rsidRPr="00DE4B33">
              <w:rPr>
                <w:rFonts w:eastAsia="Calibri"/>
                <w:b/>
              </w:rPr>
              <w:t>352</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5</w:t>
            </w:r>
            <w:r w:rsidR="00B6254A" w:rsidRPr="00DE4B33">
              <w:rPr>
                <w:rFonts w:eastAsia="Calibri"/>
                <w:b/>
              </w:rPr>
              <w:t xml:space="preserve"> </w:t>
            </w:r>
            <w:r w:rsidRPr="00DE4B33">
              <w:rPr>
                <w:rFonts w:eastAsia="Calibri"/>
                <w:b/>
              </w:rPr>
              <w:t>921</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1</w:t>
            </w:r>
            <w:r w:rsidR="00B6254A" w:rsidRPr="00DE4B33">
              <w:rPr>
                <w:rFonts w:eastAsia="Calibri"/>
                <w:b/>
              </w:rPr>
              <w:t xml:space="preserve"> </w:t>
            </w:r>
            <w:r w:rsidRPr="00DE4B33">
              <w:rPr>
                <w:rFonts w:eastAsia="Calibri"/>
                <w:b/>
              </w:rPr>
              <w:t>428</w:t>
            </w:r>
          </w:p>
        </w:tc>
      </w:tr>
      <w:tr w:rsidR="00615229" w:rsidRPr="00DE4B33" w:rsidTr="005A4E6D">
        <w:tc>
          <w:tcPr>
            <w:tcW w:w="6232" w:type="dxa"/>
            <w:shd w:val="clear" w:color="auto" w:fill="DBE5F1" w:themeFill="accent1" w:themeFillTint="33"/>
            <w:vAlign w:val="center"/>
          </w:tcPr>
          <w:p w:rsidR="00210B94" w:rsidRPr="00DE4B33" w:rsidRDefault="00210B94" w:rsidP="00EF763A">
            <w:pPr>
              <w:jc w:val="center"/>
              <w:rPr>
                <w:rFonts w:eastAsia="Calibri"/>
                <w:b/>
              </w:rPr>
            </w:pPr>
            <w:r w:rsidRPr="00DE4B33">
              <w:rPr>
                <w:rFonts w:eastAsia="Calibri"/>
                <w:b/>
              </w:rPr>
              <w:t>Paslaugos</w:t>
            </w: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c>
          <w:tcPr>
            <w:tcW w:w="1134" w:type="dxa"/>
            <w:shd w:val="clear" w:color="auto" w:fill="DBE5F1" w:themeFill="accent1" w:themeFillTint="33"/>
            <w:vAlign w:val="center"/>
          </w:tcPr>
          <w:p w:rsidR="00210B94" w:rsidRPr="00DE4B33" w:rsidRDefault="00210B94" w:rsidP="00210B94">
            <w:pPr>
              <w:spacing w:line="360" w:lineRule="auto"/>
              <w:jc w:val="center"/>
              <w:rPr>
                <w:rFonts w:eastAsia="Calibri"/>
              </w:rPr>
            </w:pPr>
          </w:p>
        </w:tc>
      </w:tr>
      <w:tr w:rsidR="00615229" w:rsidRPr="00DE4B33" w:rsidTr="005A4E6D">
        <w:trPr>
          <w:trHeight w:val="457"/>
        </w:trPr>
        <w:tc>
          <w:tcPr>
            <w:tcW w:w="6232" w:type="dxa"/>
            <w:shd w:val="clear" w:color="auto" w:fill="auto"/>
            <w:vAlign w:val="center"/>
          </w:tcPr>
          <w:p w:rsidR="00210B94" w:rsidRPr="00DE4B33" w:rsidRDefault="00210B94" w:rsidP="00B6254A">
            <w:pPr>
              <w:rPr>
                <w:b/>
              </w:rPr>
            </w:pPr>
            <w:r w:rsidRPr="00DE4B33">
              <w:rPr>
                <w:b/>
              </w:rPr>
              <w:t>Teikiamų elektroninių paslaugų kiekis</w:t>
            </w:r>
            <w:r w:rsidR="00EF763A" w:rsidRPr="00DE4B33">
              <w:rPr>
                <w:b/>
              </w:rPr>
              <w:t>, iš jų:</w:t>
            </w:r>
          </w:p>
        </w:tc>
        <w:tc>
          <w:tcPr>
            <w:tcW w:w="1134" w:type="dxa"/>
            <w:shd w:val="clear" w:color="auto" w:fill="auto"/>
            <w:vAlign w:val="center"/>
          </w:tcPr>
          <w:p w:rsidR="00210B94" w:rsidRPr="00DE4B33" w:rsidRDefault="00210B94" w:rsidP="00B6254A">
            <w:pPr>
              <w:jc w:val="center"/>
              <w:rPr>
                <w:b/>
              </w:rPr>
            </w:pPr>
            <w:r w:rsidRPr="00DE4B33">
              <w:rPr>
                <w:b/>
              </w:rPr>
              <w:t>213</w:t>
            </w:r>
          </w:p>
        </w:tc>
        <w:tc>
          <w:tcPr>
            <w:tcW w:w="1134" w:type="dxa"/>
            <w:shd w:val="clear" w:color="auto" w:fill="auto"/>
            <w:vAlign w:val="center"/>
          </w:tcPr>
          <w:p w:rsidR="00210B94" w:rsidRPr="00DE4B33" w:rsidRDefault="00210B94" w:rsidP="00B6254A">
            <w:pPr>
              <w:jc w:val="center"/>
              <w:rPr>
                <w:b/>
              </w:rPr>
            </w:pPr>
            <w:r w:rsidRPr="00DE4B33">
              <w:rPr>
                <w:b/>
              </w:rPr>
              <w:t>221</w:t>
            </w:r>
          </w:p>
        </w:tc>
        <w:tc>
          <w:tcPr>
            <w:tcW w:w="1134" w:type="dxa"/>
            <w:shd w:val="clear" w:color="auto" w:fill="auto"/>
            <w:vAlign w:val="center"/>
          </w:tcPr>
          <w:p w:rsidR="00210B94" w:rsidRPr="00DE4B33" w:rsidRDefault="00210B94" w:rsidP="00B6254A">
            <w:pPr>
              <w:jc w:val="center"/>
              <w:rPr>
                <w:b/>
              </w:rPr>
            </w:pPr>
            <w:r w:rsidRPr="00DE4B33">
              <w:rPr>
                <w:b/>
              </w:rPr>
              <w:t>218</w:t>
            </w:r>
          </w:p>
        </w:tc>
      </w:tr>
      <w:tr w:rsidR="00615229" w:rsidRPr="00DE4B33" w:rsidTr="005A4E6D">
        <w:tc>
          <w:tcPr>
            <w:tcW w:w="6232" w:type="dxa"/>
            <w:shd w:val="clear" w:color="auto" w:fill="auto"/>
            <w:vAlign w:val="center"/>
          </w:tcPr>
          <w:p w:rsidR="00210B94" w:rsidRPr="00DE4B33" w:rsidRDefault="00210B94" w:rsidP="00210B94">
            <w:pPr>
              <w:rPr>
                <w:rFonts w:eastAsia="Calibri"/>
              </w:rPr>
            </w:pPr>
            <w:r w:rsidRPr="00DE4B33">
              <w:rPr>
                <w:rFonts w:eastAsia="Calibri"/>
              </w:rPr>
              <w:t>3 brandos lygio e. paslaugos</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66</w:t>
            </w:r>
          </w:p>
        </w:tc>
        <w:tc>
          <w:tcPr>
            <w:tcW w:w="1134" w:type="dxa"/>
            <w:shd w:val="clear" w:color="auto" w:fill="auto"/>
            <w:vAlign w:val="center"/>
          </w:tcPr>
          <w:p w:rsidR="00210B94" w:rsidRPr="00DE4B33" w:rsidRDefault="00210B94" w:rsidP="00210B94">
            <w:pPr>
              <w:jc w:val="center"/>
            </w:pPr>
            <w:r w:rsidRPr="00DE4B33">
              <w:t>57</w:t>
            </w:r>
          </w:p>
        </w:tc>
        <w:tc>
          <w:tcPr>
            <w:tcW w:w="1134" w:type="dxa"/>
            <w:shd w:val="clear" w:color="auto" w:fill="auto"/>
            <w:vAlign w:val="center"/>
          </w:tcPr>
          <w:p w:rsidR="00210B94" w:rsidRPr="00DE4B33" w:rsidRDefault="00210B94" w:rsidP="00210B94">
            <w:pPr>
              <w:jc w:val="center"/>
            </w:pPr>
            <w:r w:rsidRPr="00DE4B33">
              <w:t>4</w:t>
            </w:r>
          </w:p>
        </w:tc>
      </w:tr>
      <w:tr w:rsidR="00615229" w:rsidRPr="00DE4B33" w:rsidTr="005A4E6D">
        <w:tc>
          <w:tcPr>
            <w:tcW w:w="6232" w:type="dxa"/>
            <w:shd w:val="clear" w:color="auto" w:fill="auto"/>
            <w:vAlign w:val="center"/>
          </w:tcPr>
          <w:p w:rsidR="00210B94" w:rsidRPr="00DE4B33" w:rsidRDefault="00210B94" w:rsidP="00210B94">
            <w:pPr>
              <w:rPr>
                <w:rFonts w:eastAsia="Calibri"/>
              </w:rPr>
            </w:pPr>
            <w:r w:rsidRPr="00DE4B33">
              <w:rPr>
                <w:rFonts w:eastAsia="Calibri"/>
              </w:rPr>
              <w:t>4 brandos lygio e. paslaugos</w:t>
            </w:r>
          </w:p>
        </w:tc>
        <w:tc>
          <w:tcPr>
            <w:tcW w:w="1134" w:type="dxa"/>
            <w:shd w:val="clear" w:color="auto" w:fill="auto"/>
            <w:vAlign w:val="center"/>
          </w:tcPr>
          <w:p w:rsidR="00210B94" w:rsidRPr="00DE4B33" w:rsidRDefault="00210B94" w:rsidP="00210B94">
            <w:pPr>
              <w:spacing w:line="360" w:lineRule="auto"/>
              <w:jc w:val="center"/>
              <w:rPr>
                <w:rFonts w:eastAsia="Calibri"/>
              </w:rPr>
            </w:pPr>
            <w:r w:rsidRPr="00DE4B33">
              <w:rPr>
                <w:rFonts w:eastAsia="Calibri"/>
              </w:rPr>
              <w:t>27</w:t>
            </w:r>
          </w:p>
        </w:tc>
        <w:tc>
          <w:tcPr>
            <w:tcW w:w="1134" w:type="dxa"/>
            <w:shd w:val="clear" w:color="auto" w:fill="auto"/>
            <w:vAlign w:val="center"/>
          </w:tcPr>
          <w:p w:rsidR="00210B94" w:rsidRPr="00DE4B33" w:rsidRDefault="00210B94" w:rsidP="00210B94">
            <w:pPr>
              <w:jc w:val="center"/>
            </w:pPr>
            <w:r w:rsidRPr="00DE4B33">
              <w:t>38</w:t>
            </w:r>
          </w:p>
        </w:tc>
        <w:tc>
          <w:tcPr>
            <w:tcW w:w="1134" w:type="dxa"/>
            <w:shd w:val="clear" w:color="auto" w:fill="auto"/>
            <w:vAlign w:val="center"/>
          </w:tcPr>
          <w:p w:rsidR="00210B94" w:rsidRPr="00DE4B33" w:rsidRDefault="00210B94" w:rsidP="00210B94">
            <w:pPr>
              <w:jc w:val="center"/>
            </w:pPr>
            <w:r w:rsidRPr="00DE4B33">
              <w:t>81</w:t>
            </w:r>
          </w:p>
        </w:tc>
      </w:tr>
      <w:tr w:rsidR="00615229" w:rsidRPr="00DE4B33" w:rsidTr="005A4E6D">
        <w:trPr>
          <w:trHeight w:val="393"/>
        </w:trPr>
        <w:tc>
          <w:tcPr>
            <w:tcW w:w="6232" w:type="dxa"/>
            <w:shd w:val="clear" w:color="auto" w:fill="auto"/>
            <w:vAlign w:val="center"/>
          </w:tcPr>
          <w:p w:rsidR="00210B94" w:rsidRPr="00DE4B33" w:rsidRDefault="00210B94" w:rsidP="00210B94">
            <w:pPr>
              <w:rPr>
                <w:rFonts w:eastAsia="Calibri"/>
              </w:rPr>
            </w:pPr>
            <w:r w:rsidRPr="00DE4B33">
              <w:rPr>
                <w:rFonts w:eastAsia="Calibri"/>
              </w:rPr>
              <w:t>5 brandos lygio e. paslaugos</w:t>
            </w:r>
          </w:p>
        </w:tc>
        <w:tc>
          <w:tcPr>
            <w:tcW w:w="1134" w:type="dxa"/>
            <w:shd w:val="clear" w:color="auto" w:fill="auto"/>
            <w:vAlign w:val="center"/>
          </w:tcPr>
          <w:p w:rsidR="00210B94" w:rsidRPr="00DE4B33" w:rsidRDefault="00210B94" w:rsidP="00210B94">
            <w:pPr>
              <w:jc w:val="center"/>
              <w:rPr>
                <w:rFonts w:eastAsia="Calibri"/>
              </w:rPr>
            </w:pPr>
            <w:r w:rsidRPr="00DE4B33">
              <w:rPr>
                <w:rFonts w:eastAsia="Calibri"/>
              </w:rPr>
              <w:t>14</w:t>
            </w:r>
          </w:p>
        </w:tc>
        <w:tc>
          <w:tcPr>
            <w:tcW w:w="1134" w:type="dxa"/>
            <w:shd w:val="clear" w:color="auto" w:fill="auto"/>
            <w:vAlign w:val="center"/>
          </w:tcPr>
          <w:p w:rsidR="00210B94" w:rsidRPr="00DE4B33" w:rsidRDefault="00210B94" w:rsidP="00210B94">
            <w:pPr>
              <w:jc w:val="center"/>
            </w:pPr>
            <w:r w:rsidRPr="00DE4B33">
              <w:t>24</w:t>
            </w:r>
          </w:p>
        </w:tc>
        <w:tc>
          <w:tcPr>
            <w:tcW w:w="1134" w:type="dxa"/>
            <w:shd w:val="clear" w:color="auto" w:fill="auto"/>
            <w:vAlign w:val="center"/>
          </w:tcPr>
          <w:p w:rsidR="00210B94" w:rsidRPr="00DE4B33" w:rsidRDefault="00210B94" w:rsidP="00210B94">
            <w:pPr>
              <w:jc w:val="center"/>
            </w:pPr>
            <w:r w:rsidRPr="00DE4B33">
              <w:t>51</w:t>
            </w:r>
          </w:p>
        </w:tc>
      </w:tr>
      <w:tr w:rsidR="00615229" w:rsidRPr="00DE4B33" w:rsidTr="005A4E6D">
        <w:tc>
          <w:tcPr>
            <w:tcW w:w="6232" w:type="dxa"/>
            <w:shd w:val="clear" w:color="auto" w:fill="auto"/>
            <w:vAlign w:val="center"/>
          </w:tcPr>
          <w:p w:rsidR="00210B94" w:rsidRPr="00DE4B33" w:rsidRDefault="00210B94" w:rsidP="00210B94">
            <w:pPr>
              <w:rPr>
                <w:rFonts w:eastAsia="Calibri"/>
                <w:b/>
              </w:rPr>
            </w:pPr>
            <w:r w:rsidRPr="00DE4B33">
              <w:rPr>
                <w:rFonts w:eastAsia="Calibri"/>
                <w:b/>
              </w:rPr>
              <w:t>Užsakytos</w:t>
            </w:r>
            <w:r w:rsidR="00F15D55">
              <w:rPr>
                <w:rFonts w:eastAsia="Calibri"/>
                <w:b/>
              </w:rPr>
              <w:t xml:space="preserve"> </w:t>
            </w:r>
            <w:r w:rsidRPr="00DE4B33">
              <w:rPr>
                <w:rFonts w:eastAsia="Calibri"/>
                <w:b/>
              </w:rPr>
              <w:t>e. paslaugos (KMSA elektroninės paslaugų sistemos duomenys)</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3</w:t>
            </w:r>
            <w:r w:rsidR="00B6254A" w:rsidRPr="00DE4B33">
              <w:rPr>
                <w:rFonts w:eastAsia="Calibri"/>
                <w:b/>
              </w:rPr>
              <w:t xml:space="preserve"> </w:t>
            </w:r>
            <w:r w:rsidRPr="00DE4B33">
              <w:rPr>
                <w:rFonts w:eastAsia="Calibri"/>
                <w:b/>
              </w:rPr>
              <w:t>222</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5</w:t>
            </w:r>
            <w:r w:rsidR="00B6254A" w:rsidRPr="00DE4B33">
              <w:rPr>
                <w:rFonts w:eastAsia="Calibri"/>
                <w:b/>
              </w:rPr>
              <w:t xml:space="preserve"> </w:t>
            </w:r>
            <w:r w:rsidRPr="00DE4B33">
              <w:rPr>
                <w:rFonts w:eastAsia="Calibri"/>
                <w:b/>
              </w:rPr>
              <w:t>074</w:t>
            </w:r>
          </w:p>
        </w:tc>
        <w:tc>
          <w:tcPr>
            <w:tcW w:w="1134" w:type="dxa"/>
            <w:shd w:val="clear" w:color="auto" w:fill="auto"/>
            <w:vAlign w:val="center"/>
          </w:tcPr>
          <w:p w:rsidR="00210B94" w:rsidRPr="00DE4B33" w:rsidRDefault="00210B94" w:rsidP="00210B94">
            <w:pPr>
              <w:spacing w:line="360" w:lineRule="auto"/>
              <w:jc w:val="center"/>
              <w:rPr>
                <w:rFonts w:eastAsia="Calibri"/>
                <w:b/>
              </w:rPr>
            </w:pPr>
            <w:r w:rsidRPr="00DE4B33">
              <w:rPr>
                <w:rFonts w:eastAsia="Calibri"/>
                <w:b/>
              </w:rPr>
              <w:t>5</w:t>
            </w:r>
            <w:r w:rsidR="00B6254A" w:rsidRPr="00DE4B33">
              <w:rPr>
                <w:rFonts w:eastAsia="Calibri"/>
                <w:b/>
              </w:rPr>
              <w:t xml:space="preserve"> </w:t>
            </w:r>
            <w:r w:rsidRPr="00DE4B33">
              <w:rPr>
                <w:rFonts w:eastAsia="Calibri"/>
                <w:b/>
              </w:rPr>
              <w:t>714</w:t>
            </w:r>
          </w:p>
        </w:tc>
      </w:tr>
    </w:tbl>
    <w:p w:rsidR="0005682D" w:rsidRPr="00DE4B33" w:rsidRDefault="0005682D" w:rsidP="0005682D">
      <w:pPr>
        <w:ind w:firstLine="993"/>
        <w:rPr>
          <w:b/>
        </w:rPr>
      </w:pPr>
    </w:p>
    <w:p w:rsidR="00B92867" w:rsidRPr="00DE4B33" w:rsidRDefault="0005682D" w:rsidP="005A4E6D">
      <w:pPr>
        <w:ind w:firstLine="720"/>
        <w:jc w:val="both"/>
      </w:pPr>
      <w:r w:rsidRPr="00DE4B33">
        <w:rPr>
          <w:bCs/>
        </w:rPr>
        <w:t>202</w:t>
      </w:r>
      <w:r w:rsidR="00B92867" w:rsidRPr="00DE4B33">
        <w:rPr>
          <w:bCs/>
        </w:rPr>
        <w:t>1</w:t>
      </w:r>
      <w:r w:rsidRPr="00DE4B33">
        <w:rPr>
          <w:bCs/>
        </w:rPr>
        <w:t xml:space="preserve"> m. atliktas tyrimas dėl gyventojams teikiamų administracinių paslaugų kokybės</w:t>
      </w:r>
      <w:r w:rsidR="00B92867" w:rsidRPr="00DE4B33">
        <w:t>, analizuojami tyrimo rezultatai.</w:t>
      </w:r>
    </w:p>
    <w:p w:rsidR="00B43BE8" w:rsidRPr="00DE4B33" w:rsidRDefault="00B43BE8" w:rsidP="00B43BE8">
      <w:pPr>
        <w:ind w:firstLine="720"/>
        <w:jc w:val="both"/>
      </w:pPr>
      <w:r w:rsidRPr="00DE4B33">
        <w:t>Vykdytas interneto svetainės skilties „Turite klausimų“ administravimas – gyventojams į jų paklausimus teikti atsakymai pagal Klientų aptarnavimo skyriaus kompetenciją arba paklausimai pagal kompetenciją perduoti atsakyti kitų skyrių darbuotojams, apie tai informuojant klausimą uždavusį gyventoją ir taip užtikrinant jam grįžtamąjį ryšį. 2021 m. gauti 866 gyventojų paklausimai.</w:t>
      </w:r>
    </w:p>
    <w:p w:rsidR="0005682D" w:rsidRPr="00DE4B33" w:rsidRDefault="0005682D" w:rsidP="0005682D">
      <w:pPr>
        <w:jc w:val="both"/>
      </w:pPr>
    </w:p>
    <w:p w:rsidR="0005682D" w:rsidRPr="00DE4B33" w:rsidRDefault="0005682D" w:rsidP="00CD7E28">
      <w:pPr>
        <w:jc w:val="center"/>
        <w:rPr>
          <w:b/>
        </w:rPr>
      </w:pPr>
      <w:r w:rsidRPr="00DE4B33">
        <w:rPr>
          <w:b/>
        </w:rPr>
        <w:t>Sveikatos ir socialinės paslaugos</w:t>
      </w:r>
    </w:p>
    <w:p w:rsidR="0005682D" w:rsidRPr="00DE4B33" w:rsidRDefault="0005682D" w:rsidP="0005682D">
      <w:pPr>
        <w:ind w:firstLine="709"/>
        <w:jc w:val="both"/>
        <w:rPr>
          <w:b/>
        </w:rPr>
      </w:pPr>
    </w:p>
    <w:p w:rsidR="00602FD0" w:rsidRPr="00DE4B33" w:rsidRDefault="00602FD0" w:rsidP="00602FD0">
      <w:pPr>
        <w:ind w:firstLine="709"/>
        <w:jc w:val="both"/>
      </w:pPr>
      <w:r w:rsidRPr="00DE4B33">
        <w:t>2021 m. visuomenės sveikatos rėmimo specialiosios programos priemonės įgyvendintos 83,3</w:t>
      </w:r>
      <w:r w:rsidR="0083133D">
        <w:t> </w:t>
      </w:r>
      <w:r w:rsidRPr="00DE4B33">
        <w:t>proc. Kai kurių priemonių vykdymui įtakos turėjo karantino režimas bei su pandemija susiję ribojimai (mažiau patikrinta asmenų dėl tuberkuliozės, negauta prašymų atlikti gyvenamosios aplinkos kokybės tyrimų). Vykdytos tęstinės žemo slenksčio paslaugų, „Vilties linijos“ paslaugų, tuberkuliozės profilaktikos, „Sveikatinimo mėnesiai“, bendravimo (emocinių) sunkumų turinčių vaikų psichikos sveikatos stiprinimo paslaugų pagal programą „Vyresnysis draugas“ metodiką priemonės. 2021 m. vykdytos naujos priemonės: vaikų sveikatos gerinimo veiklos (regos profilaktika, laikysenos korekcija), prevencinės veiklos, skirtos psichoaktyvių medžiagų vartojim</w:t>
      </w:r>
      <w:r w:rsidR="0083133D">
        <w:t>ui</w:t>
      </w:r>
      <w:r w:rsidRPr="00DE4B33">
        <w:t xml:space="preserve"> mažin</w:t>
      </w:r>
      <w:r w:rsidR="0083133D">
        <w:t>t</w:t>
      </w:r>
      <w:r w:rsidRPr="00DE4B33">
        <w:t>i, švietimo įstaigose (aplinkos testavimas), sveikatinimo stovyklos vaikams vasaros laikotarpiu. Visuomenės informavimas sveikatos klausimais vykdytas per vietines žiniasklaidos priemones bei „Facebook“ platformą, įvairias internet</w:t>
      </w:r>
      <w:r w:rsidR="0083133D">
        <w:t>o</w:t>
      </w:r>
      <w:r w:rsidRPr="00DE4B33">
        <w:t xml:space="preserve"> svetaines, Savivaldybės įstaigų svetaines. Dėl įvestų karantino apribojimų sumažėjo ir visuomenės sveikatos priežiūros paslaugomis besinaudojančių dalyvių skaičius ~16,4 proc., palyginti su 2020 m.</w:t>
      </w:r>
    </w:p>
    <w:p w:rsidR="00602FD0" w:rsidRPr="00DE4B33" w:rsidRDefault="00602FD0" w:rsidP="00602FD0">
      <w:pPr>
        <w:ind w:firstLine="709"/>
        <w:jc w:val="both"/>
        <w:rPr>
          <w:sz w:val="18"/>
          <w:szCs w:val="18"/>
          <w:lang w:eastAsia="lt-LT"/>
        </w:rPr>
      </w:pPr>
      <w:r w:rsidRPr="00DE4B33">
        <w:rPr>
          <w:lang w:eastAsia="lt-LT"/>
        </w:rPr>
        <w:t>Klaipėdos miesto visuomenės sveikatos biuras 2021 m. vykdė informacijos sklaidą ir gyventojų konsultavimą dėl užkrečiamųjų ligų ir koronaviruso plitimo grėsmės. Savivaldybės ugdymo įstaigose dirbantys visuomenės sveikatos specialistai nuolatos dali</w:t>
      </w:r>
      <w:r w:rsidR="0083133D">
        <w:rPr>
          <w:lang w:eastAsia="lt-LT"/>
        </w:rPr>
        <w:t>j</w:t>
      </w:r>
      <w:r w:rsidRPr="00DE4B33">
        <w:rPr>
          <w:lang w:eastAsia="lt-LT"/>
        </w:rPr>
        <w:t xml:space="preserve">asi biuro parengta informacija su įstaigų bendruomene – per elektroninius dienynus ir kitomis ugdymo įstaigose veikiančiomis sklaidos priemonėmis. </w:t>
      </w:r>
    </w:p>
    <w:p w:rsidR="00602FD0" w:rsidRPr="00DE4B33" w:rsidRDefault="00602FD0" w:rsidP="00602FD0">
      <w:pPr>
        <w:ind w:firstLine="709"/>
        <w:jc w:val="both"/>
      </w:pPr>
      <w:r w:rsidRPr="00DE4B33">
        <w:t>2021 m. dalyvauta projektuose URBACT III „Žaidimų paradigma“, „Sveikatos plėtra“ („Healthy Boo</w:t>
      </w:r>
      <w:r w:rsidR="008864E6" w:rsidRPr="00DE4B33">
        <w:t>st“),</w:t>
      </w:r>
      <w:r w:rsidRPr="00DE4B33">
        <w:t xml:space="preserve"> „Geresnei sveikatai“ („For Better Health“), „Skaitmeninė lytiškumo ugdymo programa vidurinėse mokyklose“ (EDDIS), „Klaipėdos miesto tikslinių gyventojų grupių sveikos gyvensenos skatinimas“. Pradėtas įgyvendinti projektas „Adaptuoto ir išplėsto jaunimui palankių sveikatos priežiūros paslaugų (JPSPP) teikimo modelio įdiegimas Klaipėdos mieste“, kurio tikslas – plėtoti jaunimui palankių sveikatos priežiūros paslaugų modelį. Projekto metu įgyvendinamos įvairios veiklos, apimančios 4 algoritmus (alkoholio vartojimo prevencijos, depresijos prevencijos, valgymo sutrikimų prevencijos, seksualinio smurto prevencijos).</w:t>
      </w:r>
    </w:p>
    <w:p w:rsidR="00602FD0" w:rsidRPr="00DE4B33" w:rsidRDefault="00602FD0" w:rsidP="00602FD0">
      <w:pPr>
        <w:ind w:firstLine="709"/>
        <w:jc w:val="both"/>
      </w:pPr>
      <w:r w:rsidRPr="00DE4B33">
        <w:t xml:space="preserve">Tęsiama įsteigto </w:t>
      </w:r>
      <w:r w:rsidR="0083133D">
        <w:t>S</w:t>
      </w:r>
      <w:r w:rsidRPr="00DE4B33">
        <w:t>avivaldybės DOTS kabineto, kuriame pacientams teikiamos tiesiogiai stebimo trumpo tuberkuliozės gydymo kurso paslaugos, veikla. 2021 m. kreipėsi 126 asmenys.</w:t>
      </w:r>
    </w:p>
    <w:p w:rsidR="00602FD0" w:rsidRPr="00DE4B33" w:rsidRDefault="00602FD0" w:rsidP="00602FD0">
      <w:pPr>
        <w:ind w:firstLine="709"/>
        <w:jc w:val="both"/>
      </w:pPr>
      <w:r w:rsidRPr="00DE4B33">
        <w:t>2020 m. patvirtinus Ortodontinių aparatų (plokštelių), naudojamų ortodontiniam gydymui, kompensavimo savivaldybės biudžeto lėšomis tvarkos aprašą (vaikams, gyvenantiems gausioje šeimoje</w:t>
      </w:r>
      <w:r w:rsidR="0083133D">
        <w:t>,</w:t>
      </w:r>
      <w:r w:rsidRPr="00DE4B33">
        <w:t xml:space="preserve"> ir vaikams su negalia),</w:t>
      </w:r>
      <w:r w:rsidR="00F15D55">
        <w:t xml:space="preserve"> </w:t>
      </w:r>
      <w:r w:rsidRPr="00DE4B33">
        <w:t xml:space="preserve">2021 m. šia paslauga pasinaudojo 89 asmenys. Toliau išlaikomas budinčio odontologo kabinetas, kur gyventojams teikiama paslauga dėl stipraus odontogeninio skausmo </w:t>
      </w:r>
      <w:r w:rsidR="0083133D">
        <w:t xml:space="preserve">poilsio </w:t>
      </w:r>
      <w:r w:rsidRPr="00DE4B33">
        <w:t>bei šventinėmis dienomis. Šia paslauga 2021 m. pasinaudojo 313 Klaipėdos miesto gyventojų.</w:t>
      </w:r>
    </w:p>
    <w:p w:rsidR="00602FD0" w:rsidRPr="00DE4B33" w:rsidRDefault="00602FD0" w:rsidP="00602FD0">
      <w:pPr>
        <w:ind w:firstLine="709"/>
        <w:jc w:val="both"/>
      </w:pPr>
      <w:r w:rsidRPr="00DE4B33">
        <w:t xml:space="preserve">2021 m. gyventojams </w:t>
      </w:r>
      <w:r w:rsidR="008864E6" w:rsidRPr="00DE4B33">
        <w:t>buvo tęsiamas socialinių paslaugų teikimas</w:t>
      </w:r>
      <w:r w:rsidRPr="00DE4B33">
        <w:t xml:space="preserve">. 2021 m. pagalbos į namus paslaugos suteiktos 791 asmeniui (2020 m. suteikta 727 asmenims), 2021 m. pabaigoje paslaugos teikimo socialinių paslaugų įstaigose (Savivaldybės pavaldumo ir organizacijoje, iš kurios perkamos paslaugos) laukė 64 asmenys (2020 m. pabaigoje – 104 asmenys). Dienos socialinė globa asmens namuose asmenims su sunkia negalia ir su negalia suteikta 418 asmenų (2020 m. pabaigoje suteikta 359 asmenims), eilėje laukė 32 asmenys (2020 m. pabaigoje eilėje laukė 39 asmenys). </w:t>
      </w:r>
    </w:p>
    <w:p w:rsidR="00602FD0" w:rsidRPr="00DE4B33" w:rsidRDefault="00602FD0" w:rsidP="00602FD0">
      <w:pPr>
        <w:ind w:firstLine="709"/>
        <w:jc w:val="both"/>
      </w:pPr>
      <w:r w:rsidRPr="00DE4B33">
        <w:t>2021 m. buvo tęsiamas asmeninio asistento paslaugos asmenims su fizine ir (ar) kompleksine negalia teikimas pagal ES fondų investicijų veiksmų programos priemonę „Kompleksinės paslaugos šeimai“.</w:t>
      </w:r>
    </w:p>
    <w:p w:rsidR="00602FD0" w:rsidRPr="00DE4B33" w:rsidRDefault="00602FD0" w:rsidP="00602FD0">
      <w:pPr>
        <w:ind w:firstLine="709"/>
        <w:jc w:val="both"/>
      </w:pPr>
      <w:r w:rsidRPr="00DE4B33">
        <w:t xml:space="preserve">Nuo 2021 m. pagal </w:t>
      </w:r>
      <w:r w:rsidR="0083133D">
        <w:t>KMSA</w:t>
      </w:r>
      <w:r w:rsidRPr="00DE4B33">
        <w:t xml:space="preserve"> direktoriaus suteiktą įgaliojimą Klaipėdos miesto nakvynės namai pradėjo teikti naują paslaugą – asmenų, paleistų iš pataisos įstaigų, socialinę integraciją. Paslauga suteikta 105 asmenims.</w:t>
      </w:r>
    </w:p>
    <w:p w:rsidR="00602FD0" w:rsidRPr="00DE4B33" w:rsidRDefault="00602FD0" w:rsidP="00602FD0">
      <w:pPr>
        <w:ind w:firstLine="709"/>
        <w:jc w:val="both"/>
      </w:pPr>
      <w:r w:rsidRPr="00DE4B33">
        <w:t xml:space="preserve">2021 m. buvo tęsiamas ES lėšomis finansuojamo projekto „Paslaugų ir asmenų aptarnavimo kokybės gerinimas savivaldybėse“ įgyvendinimas. Projektas, siekiant pagerinti asmenų aptarnavimo kokybę, įgyvendinamas </w:t>
      </w:r>
      <w:r w:rsidR="008864E6" w:rsidRPr="00DE4B33">
        <w:t xml:space="preserve">KMSA </w:t>
      </w:r>
      <w:r w:rsidRPr="00DE4B33">
        <w:t>So</w:t>
      </w:r>
      <w:r w:rsidR="008864E6" w:rsidRPr="00DE4B33">
        <w:t>cialinės paramos skyriuje ir 7 S</w:t>
      </w:r>
      <w:r w:rsidRPr="00DE4B33">
        <w:t>avivaldybės biudžetinėse įstaigose, teikiančiose socialines paslaugas. 2021 m. buvo patvirtinta Klaipėdos miesto savivaldybės socialinės paramos chartija, patvirtinti KMSA Socialinės paramos skyriaus kokybės vadybos dokumentai.</w:t>
      </w:r>
    </w:p>
    <w:p w:rsidR="00602FD0" w:rsidRPr="00DE4B33" w:rsidRDefault="00602FD0" w:rsidP="00602FD0">
      <w:pPr>
        <w:ind w:firstLine="709"/>
        <w:jc w:val="both"/>
        <w:rPr>
          <w:rStyle w:val="d2edcug0"/>
        </w:rPr>
      </w:pPr>
      <w:r w:rsidRPr="00DE4B33">
        <w:t xml:space="preserve">2021 m. buvo tęsiamas paramos mokėjimas klaipėdiečiams. </w:t>
      </w:r>
      <w:r w:rsidRPr="00DE4B33">
        <w:rPr>
          <w:rStyle w:val="d2edcug0"/>
        </w:rPr>
        <w:t xml:space="preserve">Materialinė parama (15 jos rūšių) pagal </w:t>
      </w:r>
      <w:r w:rsidR="00650139">
        <w:rPr>
          <w:rStyle w:val="d2edcug0"/>
        </w:rPr>
        <w:t>T</w:t>
      </w:r>
      <w:r w:rsidRPr="00DE4B33">
        <w:rPr>
          <w:rStyle w:val="d2edcug0"/>
        </w:rPr>
        <w:t xml:space="preserve">arybos patvirtintą tvarką skiriama siekiant padėti Klaipėdos miesto gyventojams, atsidūrusiems sunkioje materialinėje padėtyje, dėl įvykusios nelaimės, sveikatos sutrikimų ir kitais atvejais, kai nepakanka asmeninių lėšų, valstybės teikiamos socialinės paramos ir yra išnaudotos visos teisėtos kitų pajamų gavimo galimybės. Taip pat siekiant padėti našlaičiams ir tėvų globos netekusiems asmenims pradedant savarankiškai gyventi, padėti mažinti finansinę naštą šeimoms gimus vaikui, globojant vaikus. </w:t>
      </w:r>
    </w:p>
    <w:p w:rsidR="00602FD0" w:rsidRPr="00DE4B33" w:rsidRDefault="00602FD0" w:rsidP="00602FD0">
      <w:pPr>
        <w:ind w:firstLine="709"/>
        <w:jc w:val="both"/>
      </w:pPr>
      <w:r w:rsidRPr="00DE4B33">
        <w:rPr>
          <w:rStyle w:val="d2edcug0"/>
        </w:rPr>
        <w:t>2021 m. vienkartinė parama vaikui gimus suteikta 1426 šeimoms (už 1447 gimusius vaikus), materialinė parama ligos, nelaimingo atsitikimo ir kitais atvejais buvo suteikta 512 klaipėdiečių.</w:t>
      </w:r>
      <w:r w:rsidRPr="00DE4B33">
        <w:t xml:space="preserve"> Periodinė parama pagalbos pinigais skirta 181 vaikus globojančiai šeimai (už 189 globojamus vaikus). Vienkartinė materialinė parama drabužiams ir avalynei įsigyti skirta 614 šeimų. 29 tėvų globos netekusiems vaikams, siekiant padėti pradėti savarankišką gyvenimą, buvo suteikta vienkartinė materialinė parama pasibaigus vaiko globai. 126 šeimoms suteikta materialinė parama vietinei rinkliavai už komunalinių atliekų surinkimą ir tvarkymą apmokėti, 93 asmenims vienkartinė parama skirta grįžus iš laisvės atėmimo ar kardomojo kalinimo vietų. Nukentėjus dėl </w:t>
      </w:r>
      <w:r w:rsidR="00650139">
        <w:t>S</w:t>
      </w:r>
      <w:r w:rsidRPr="00DE4B33">
        <w:t>avivaldybės, valstybės paskelbtos ekstremaliosios situacijos ir (ar) ekstremalaus įvykio padarinių, materialinė parama suteikta 7 asmenims netekus darbo pajamų ir 786 socialinės pašalpos gavėjams.</w:t>
      </w:r>
    </w:p>
    <w:p w:rsidR="00602FD0" w:rsidRPr="00DE4B33" w:rsidRDefault="00602FD0" w:rsidP="00602FD0">
      <w:pPr>
        <w:ind w:firstLine="709"/>
        <w:jc w:val="both"/>
      </w:pPr>
      <w:r w:rsidRPr="00DE4B33">
        <w:t>Atsižvelgiant į praktines situacijas, atliepiant problemas lėšos paramai yra nuosekliai didinamos, plečiamos paramos rūšys, tobulinamas jos prieinamumas. Palygin</w:t>
      </w:r>
      <w:r w:rsidR="00650139">
        <w:t>t</w:t>
      </w:r>
      <w:r w:rsidRPr="00DE4B33">
        <w:t>i: 2016 m. klaipėdiečiams suteikta materialinės paramos suma 106 tūkst. Eur, vėliau kasmet ši suma nuosekliai didėjo. 2021 m. materialinei paramai paskirstyta beveik 1 mln. Eur miesto biudžeto lėšų.</w:t>
      </w:r>
    </w:p>
    <w:p w:rsidR="00602FD0" w:rsidRPr="00DE4B33" w:rsidRDefault="00602FD0" w:rsidP="00602FD0">
      <w:pPr>
        <w:autoSpaceDE w:val="0"/>
        <w:autoSpaceDN w:val="0"/>
        <w:adjustRightInd w:val="0"/>
        <w:ind w:firstLine="709"/>
        <w:jc w:val="both"/>
        <w:rPr>
          <w:lang w:eastAsia="lt-LT"/>
        </w:rPr>
      </w:pPr>
      <w:r w:rsidRPr="00DE4B33">
        <w:t xml:space="preserve">Siekiant padidinti socialinio būsto prieinamumą, </w:t>
      </w:r>
      <w:r w:rsidRPr="00DE4B33">
        <w:rPr>
          <w:lang w:eastAsia="lt-LT"/>
        </w:rPr>
        <w:t xml:space="preserve">2021 m. buvo suremontuoti 32 butai. </w:t>
      </w:r>
      <w:r w:rsidR="00A13802" w:rsidRPr="00DE4B33">
        <w:rPr>
          <w:lang w:eastAsia="lt-LT"/>
        </w:rPr>
        <w:t>2021 m. buvo surinkta 92,2 proc. nuo priskaičiuoto Savivaldybei nuosavybės teise priklausančių gyvenamųjų patalpų nuomos mokesčio,</w:t>
      </w:r>
      <w:r w:rsidR="00F15D55">
        <w:rPr>
          <w:lang w:eastAsia="lt-LT"/>
        </w:rPr>
        <w:t xml:space="preserve"> </w:t>
      </w:r>
      <w:r w:rsidR="00A13802" w:rsidRPr="00DE4B33">
        <w:rPr>
          <w:lang w:eastAsia="lt-LT"/>
        </w:rPr>
        <w:t>5 proc. sudarė nuomininkų sumokėtos praėjusių laikotarpių skolos.</w:t>
      </w:r>
    </w:p>
    <w:p w:rsidR="00650139" w:rsidRDefault="00650139" w:rsidP="00CD7E28">
      <w:pPr>
        <w:autoSpaceDE w:val="0"/>
        <w:autoSpaceDN w:val="0"/>
        <w:adjustRightInd w:val="0"/>
        <w:jc w:val="center"/>
        <w:rPr>
          <w:b/>
          <w:lang w:eastAsia="lt-LT"/>
        </w:rPr>
      </w:pPr>
    </w:p>
    <w:p w:rsidR="0005682D" w:rsidRPr="00DE4B33" w:rsidRDefault="0005682D" w:rsidP="00CD7E28">
      <w:pPr>
        <w:autoSpaceDE w:val="0"/>
        <w:autoSpaceDN w:val="0"/>
        <w:adjustRightInd w:val="0"/>
        <w:jc w:val="center"/>
        <w:rPr>
          <w:b/>
          <w:lang w:eastAsia="lt-LT"/>
        </w:rPr>
      </w:pPr>
      <w:r w:rsidRPr="00DE4B33">
        <w:rPr>
          <w:b/>
          <w:lang w:eastAsia="lt-LT"/>
        </w:rPr>
        <w:t>Tarpinstitucinis koordinavimas</w:t>
      </w:r>
    </w:p>
    <w:p w:rsidR="0005682D" w:rsidRPr="00DE4B33" w:rsidRDefault="0005682D" w:rsidP="0005682D">
      <w:pPr>
        <w:autoSpaceDE w:val="0"/>
        <w:autoSpaceDN w:val="0"/>
        <w:adjustRightInd w:val="0"/>
        <w:ind w:firstLine="709"/>
        <w:jc w:val="center"/>
        <w:rPr>
          <w:b/>
          <w:lang w:eastAsia="lt-LT"/>
        </w:rPr>
      </w:pPr>
    </w:p>
    <w:p w:rsidR="004460B8" w:rsidRPr="00D546CA" w:rsidRDefault="004460B8" w:rsidP="004460B8">
      <w:pPr>
        <w:autoSpaceDE w:val="0"/>
        <w:autoSpaceDN w:val="0"/>
        <w:adjustRightInd w:val="0"/>
        <w:ind w:firstLine="709"/>
        <w:jc w:val="both"/>
      </w:pPr>
      <w:r w:rsidRPr="00DE4B33">
        <w:t>2</w:t>
      </w:r>
      <w:r w:rsidR="00566817" w:rsidRPr="00DE4B33">
        <w:t xml:space="preserve">021 m. KMSA organizavo 22 </w:t>
      </w:r>
      <w:r w:rsidR="00B66CFE" w:rsidRPr="00DE4B33">
        <w:t>V</w:t>
      </w:r>
      <w:r w:rsidRPr="00DE4B33">
        <w:t xml:space="preserve">aiko gerovės </w:t>
      </w:r>
      <w:r w:rsidRPr="00D546CA">
        <w:t xml:space="preserve">komisijos posėdžius, kuriuose svarstė klausimus dėl </w:t>
      </w:r>
      <w:r w:rsidR="007E4D61" w:rsidRPr="00D546CA">
        <w:t>minimalios priežiūros priemonių skyrimo, pratęsimo, panaikinimo, atmetimo, tvarkos aprašų suderinimo, privalomo ikimokyklinio ugdymo skyrimo, koordinuotai teikiamų paslaugų vaikams skyrimo, pratęsimo, nutraukimo. Posėdžiuose iš viso svarstyta 100 klausimų.</w:t>
      </w:r>
      <w:r w:rsidR="00F15D55">
        <w:t xml:space="preserve"> </w:t>
      </w:r>
    </w:p>
    <w:p w:rsidR="004460B8" w:rsidRPr="00D546CA" w:rsidRDefault="004460B8" w:rsidP="004460B8">
      <w:pPr>
        <w:autoSpaceDE w:val="0"/>
        <w:autoSpaceDN w:val="0"/>
        <w:adjustRightInd w:val="0"/>
        <w:ind w:firstLine="709"/>
        <w:jc w:val="both"/>
      </w:pPr>
      <w:r w:rsidRPr="00D546CA">
        <w:t xml:space="preserve">Per 2021 m. išnagrinėti 25 asmenų, pageidaujančių tapti vaiko globėjais (rūpintojais), budinčiais globotojais, prašymai. Visi prašymai priimti, išsiųsti pradiniam asmenų vertinimui, gavus teigiamą pradinį vertinimą, </w:t>
      </w:r>
      <w:r w:rsidR="00566817" w:rsidRPr="00D546CA">
        <w:t xml:space="preserve">asmenys </w:t>
      </w:r>
      <w:r w:rsidRPr="00D546CA">
        <w:t>išsiųsti mokymams. Norinčių steigti šeimynas Klaipėdos mieste nebuvo.</w:t>
      </w:r>
    </w:p>
    <w:p w:rsidR="004460B8" w:rsidRPr="00D546CA" w:rsidRDefault="004460B8" w:rsidP="004460B8">
      <w:pPr>
        <w:autoSpaceDE w:val="0"/>
        <w:autoSpaceDN w:val="0"/>
        <w:adjustRightInd w:val="0"/>
        <w:ind w:firstLine="709"/>
        <w:jc w:val="both"/>
      </w:pPr>
      <w:r w:rsidRPr="00D546CA">
        <w:t>70 vaikų nustatyta laikinoji priežiūra, jų tėvams ar kitiems įstatyminiams atstovams laikinai negalint pasirūpinti savo vaikais (globotiniais), 13 vaikams nutraukta laikinoji globa, rūpyba ar priežiūra tėvų prašymu</w:t>
      </w:r>
      <w:r w:rsidR="00B66CFE" w:rsidRPr="00D546CA">
        <w:t>.</w:t>
      </w:r>
    </w:p>
    <w:p w:rsidR="00F737E9" w:rsidRPr="00D546CA" w:rsidRDefault="00B66CFE" w:rsidP="004460B8">
      <w:pPr>
        <w:autoSpaceDE w:val="0"/>
        <w:autoSpaceDN w:val="0"/>
        <w:adjustRightInd w:val="0"/>
        <w:ind w:firstLine="709"/>
        <w:jc w:val="both"/>
      </w:pPr>
      <w:r w:rsidRPr="00D546CA">
        <w:rPr>
          <w:bCs/>
        </w:rPr>
        <w:t>Vaiko gerovės komisija vertino švietimo įstaigų individualius planus dėl pagalbos teikimo vaikams, turintie</w:t>
      </w:r>
      <w:r w:rsidR="00566817" w:rsidRPr="00D546CA">
        <w:rPr>
          <w:bCs/>
        </w:rPr>
        <w:t>ms elgesio ir emocijų sutrikimų</w:t>
      </w:r>
      <w:r w:rsidRPr="00D546CA">
        <w:rPr>
          <w:bCs/>
        </w:rPr>
        <w:t xml:space="preserve">. </w:t>
      </w:r>
      <w:r w:rsidR="00F737E9" w:rsidRPr="00D546CA">
        <w:rPr>
          <w:shd w:val="clear" w:color="auto" w:fill="FFFFFF"/>
        </w:rPr>
        <w:t xml:space="preserve">Parengtos ir KMSA direktoriaus 2021 m. lapkričio 16 d. įsakymu Nr. AD1-1324 patvirtintos rekomendacijos </w:t>
      </w:r>
      <w:r w:rsidR="00F737E9" w:rsidRPr="00D546CA">
        <w:t>dėl koordinuotai teikiamų švietimo pagalbos, socialinių ir sveikatos priežiūros paslaugų bei privalomo ikimokyklinio ugdymo,</w:t>
      </w:r>
    </w:p>
    <w:p w:rsidR="004460B8" w:rsidRPr="00DE4B33" w:rsidRDefault="004460B8" w:rsidP="004460B8">
      <w:pPr>
        <w:autoSpaceDE w:val="0"/>
        <w:autoSpaceDN w:val="0"/>
        <w:adjustRightInd w:val="0"/>
        <w:ind w:firstLine="709"/>
        <w:jc w:val="both"/>
      </w:pPr>
      <w:r w:rsidRPr="00D546CA">
        <w:t>2021 m. bendradarbiauta su Valstybės vaiko teisių apsaugos ir įvaikinimo tarnybos pri</w:t>
      </w:r>
      <w:r w:rsidRPr="00DE4B33">
        <w:t xml:space="preserve">e Socialinės apsaugos ir darbo ministerijos Klaipėdos apskrities vaiko teisių apsaugos skyriumi Klaipėdos mieste, BĮ Klaipėdos miesto šeimos ir vaiko gerovės centru, </w:t>
      </w:r>
      <w:r w:rsidR="003E435A">
        <w:t xml:space="preserve">VšĮ </w:t>
      </w:r>
      <w:r w:rsidRPr="00DE4B33">
        <w:t>„Vilniaus SOS vaikų kaimas“, kitomis savivaldybėmis dėl globėjų (rūpintojų) vaikams, likusiems be tėvų globos</w:t>
      </w:r>
      <w:r w:rsidR="000B693B" w:rsidRPr="00DE4B33">
        <w:t>,</w:t>
      </w:r>
      <w:r w:rsidRPr="00DE4B33">
        <w:t xml:space="preserve"> parinkimo. Taip pat bendradarbiauta su Lietuvos Respublikos sveikatos apsaugos ministerija dėl Priklausomybių ligų centro Klaipėdos poskyrio plėtros, steigiant vaikų ir paauglių kompleksinių paslaugų (dienos stacionaro, ambulatorinių) centrą, vartojantiems psichoaktyvias medžiagas ir jų šeimos nariams.</w:t>
      </w:r>
    </w:p>
    <w:p w:rsidR="004460B8" w:rsidRPr="00DE4B33" w:rsidRDefault="004460B8" w:rsidP="004460B8">
      <w:pPr>
        <w:autoSpaceDE w:val="0"/>
        <w:autoSpaceDN w:val="0"/>
        <w:adjustRightInd w:val="0"/>
        <w:ind w:firstLine="709"/>
        <w:jc w:val="both"/>
      </w:pPr>
      <w:r w:rsidRPr="00DE4B33">
        <w:t xml:space="preserve">2021 m. kartu su Klaipėdos universitetu suorganizuota 8-oji </w:t>
      </w:r>
      <w:r w:rsidR="000803A1">
        <w:t>r</w:t>
      </w:r>
      <w:r w:rsidRPr="00DE4B33">
        <w:t xml:space="preserve">espublikinė mokslinė mokinių konferencija „Tolerantiška mokykla – saugi visuomenė“, kuri buvo skirta pandemijos krizės įgyvendinimui ir pagalbos diegimui mokiniams bei mokyklų bendruomenėms. Balandžio 2 d. suorganizuotas </w:t>
      </w:r>
      <w:r w:rsidR="007707DB">
        <w:t>T</w:t>
      </w:r>
      <w:r w:rsidRPr="00DE4B33">
        <w:t>arptautinės autizmo dienos paminėjimas.</w:t>
      </w:r>
    </w:p>
    <w:p w:rsidR="004460B8" w:rsidRPr="00DE4B33" w:rsidRDefault="000B693B" w:rsidP="004460B8">
      <w:pPr>
        <w:autoSpaceDE w:val="0"/>
        <w:autoSpaceDN w:val="0"/>
        <w:adjustRightInd w:val="0"/>
        <w:ind w:firstLine="709"/>
        <w:jc w:val="both"/>
      </w:pPr>
      <w:r w:rsidRPr="00DE4B33">
        <w:t>2021 m. a</w:t>
      </w:r>
      <w:r w:rsidR="004460B8" w:rsidRPr="00DE4B33">
        <w:t>tnaujintos elektroninės viešosios paslaugos: vaiko laikinosios priežiūros vaiko tėvų ar kitų jo atstovų pagal įstatymą prašymu nustatymas, fizinio asmens arba sutuoktinių, norinčio (-čių) tapti vaiko globėju (-ais) (rūpintoju (-ais)) pasirengimo vaiko globai (rūpybai) organizavimas ir kt.</w:t>
      </w:r>
    </w:p>
    <w:p w:rsidR="004460B8" w:rsidRPr="00DE4B33" w:rsidRDefault="004460B8" w:rsidP="004460B8">
      <w:pPr>
        <w:autoSpaceDE w:val="0"/>
        <w:autoSpaceDN w:val="0"/>
        <w:adjustRightInd w:val="0"/>
        <w:ind w:firstLine="709"/>
        <w:jc w:val="both"/>
      </w:pPr>
      <w:r w:rsidRPr="00DE4B33">
        <w:rPr>
          <w:shd w:val="clear" w:color="auto" w:fill="FFFFFF"/>
        </w:rPr>
        <w:t xml:space="preserve">Parengtas bazinis paslaugų šeimai paketas bei </w:t>
      </w:r>
      <w:r w:rsidRPr="00DE4B33">
        <w:t xml:space="preserve">paslaugų vaikams ir šeimoms paketas- žemėlapis, jie paskelbti </w:t>
      </w:r>
      <w:r w:rsidR="002E1CE9" w:rsidRPr="00DE4B33">
        <w:t>Savivaldybės internet</w:t>
      </w:r>
      <w:r w:rsidR="000803A1">
        <w:t>o</w:t>
      </w:r>
      <w:r w:rsidRPr="00DE4B33">
        <w:t xml:space="preserve"> </w:t>
      </w:r>
      <w:r w:rsidR="000803A1">
        <w:t>svetainėj</w:t>
      </w:r>
      <w:r w:rsidRPr="00DE4B33">
        <w:t>e.</w:t>
      </w:r>
    </w:p>
    <w:p w:rsidR="0005682D" w:rsidRPr="00DE4B33" w:rsidRDefault="0005682D" w:rsidP="0005682D">
      <w:pPr>
        <w:autoSpaceDE w:val="0"/>
        <w:autoSpaceDN w:val="0"/>
        <w:adjustRightInd w:val="0"/>
        <w:ind w:firstLine="709"/>
        <w:jc w:val="both"/>
        <w:rPr>
          <w:b/>
        </w:rPr>
      </w:pPr>
    </w:p>
    <w:p w:rsidR="001A219F" w:rsidRDefault="001A219F">
      <w:pPr>
        <w:spacing w:after="200" w:line="276" w:lineRule="auto"/>
        <w:rPr>
          <w:b/>
        </w:rPr>
      </w:pPr>
      <w:r>
        <w:rPr>
          <w:b/>
        </w:rPr>
        <w:br w:type="page"/>
      </w:r>
    </w:p>
    <w:p w:rsidR="0005682D" w:rsidRPr="00DE4B33" w:rsidRDefault="0005682D" w:rsidP="0005682D">
      <w:pPr>
        <w:jc w:val="center"/>
        <w:rPr>
          <w:b/>
        </w:rPr>
      </w:pPr>
      <w:r w:rsidRPr="00DE4B33">
        <w:rPr>
          <w:b/>
        </w:rPr>
        <w:t>UGDYMAS IR KULTŪRA</w:t>
      </w:r>
    </w:p>
    <w:p w:rsidR="0005682D" w:rsidRPr="00DE4B33" w:rsidRDefault="0005682D" w:rsidP="0005682D">
      <w:pPr>
        <w:jc w:val="center"/>
      </w:pPr>
    </w:p>
    <w:p w:rsidR="0005682D" w:rsidRPr="00DE4B33" w:rsidRDefault="0005682D" w:rsidP="0005682D">
      <w:pPr>
        <w:jc w:val="center"/>
        <w:rPr>
          <w:b/>
        </w:rPr>
      </w:pPr>
      <w:r w:rsidRPr="00DE4B33">
        <w:rPr>
          <w:b/>
        </w:rPr>
        <w:t>Švietimo sistema</w:t>
      </w:r>
    </w:p>
    <w:p w:rsidR="0005682D" w:rsidRPr="00DE4B33" w:rsidRDefault="0005682D" w:rsidP="0005682D">
      <w:pPr>
        <w:jc w:val="center"/>
        <w:rPr>
          <w:b/>
        </w:rPr>
      </w:pPr>
    </w:p>
    <w:p w:rsidR="008C00F1" w:rsidRPr="00DE4B33" w:rsidRDefault="008C00F1" w:rsidP="008C00F1">
      <w:pPr>
        <w:tabs>
          <w:tab w:val="left" w:pos="567"/>
          <w:tab w:val="left" w:pos="709"/>
          <w:tab w:val="left" w:pos="1560"/>
        </w:tabs>
        <w:ind w:firstLine="709"/>
        <w:jc w:val="both"/>
        <w:rPr>
          <w:i/>
          <w:lang w:eastAsia="lt-LT"/>
        </w:rPr>
      </w:pPr>
      <w:r w:rsidRPr="00DE4B33">
        <w:rPr>
          <w:i/>
          <w:lang w:eastAsia="lt-LT"/>
        </w:rPr>
        <w:t>Bendrojo ugdymo srityje atlikti šie svarbiausi darbai:</w:t>
      </w:r>
    </w:p>
    <w:p w:rsidR="00B84A58" w:rsidRPr="00DE4B33" w:rsidRDefault="008C00F1" w:rsidP="008C00F1">
      <w:pPr>
        <w:tabs>
          <w:tab w:val="left" w:pos="567"/>
          <w:tab w:val="left" w:pos="709"/>
          <w:tab w:val="left" w:pos="1276"/>
        </w:tabs>
        <w:ind w:firstLine="709"/>
        <w:jc w:val="both"/>
      </w:pPr>
      <w:r w:rsidRPr="00DE4B33">
        <w:t>Parengtas ir patvirtintas Klaipėdos miesto savivaldybės bendrojo ugdymo mokyklų tinklo pertvarkos 2021–2025 m. bendrasis planas (</w:t>
      </w:r>
      <w:r w:rsidR="001A219F">
        <w:t>T</w:t>
      </w:r>
      <w:r w:rsidRPr="00DE4B33">
        <w:t>arybos 2021 m. liepos 22 d. sprendimas Nr. T2-170</w:t>
      </w:r>
      <w:r w:rsidR="00B84A58" w:rsidRPr="00DE4B33">
        <w:t>).</w:t>
      </w:r>
    </w:p>
    <w:p w:rsidR="008C00F1" w:rsidRPr="00DE4B33" w:rsidRDefault="00B84A58" w:rsidP="008C00F1">
      <w:pPr>
        <w:tabs>
          <w:tab w:val="left" w:pos="567"/>
          <w:tab w:val="left" w:pos="709"/>
          <w:tab w:val="left" w:pos="1276"/>
        </w:tabs>
        <w:ind w:firstLine="709"/>
        <w:jc w:val="both"/>
      </w:pPr>
      <w:r w:rsidRPr="00DE4B33">
        <w:t xml:space="preserve">Parengtas ir patvirtintas </w:t>
      </w:r>
      <w:r w:rsidR="008C00F1" w:rsidRPr="00DE4B33">
        <w:t>Mokinių vežiojimo organizavimo ir važiavimo išlaidų kompensavimo tvarkos aprašas (</w:t>
      </w:r>
      <w:r w:rsidR="001A219F">
        <w:t>T</w:t>
      </w:r>
      <w:r w:rsidR="008C00F1" w:rsidRPr="00DE4B33">
        <w:t>arybos 2</w:t>
      </w:r>
      <w:r w:rsidR="00AB6BE5" w:rsidRPr="00DE4B33">
        <w:t>021 m. lapkričio 25 d. sprendimas</w:t>
      </w:r>
      <w:r w:rsidR="008C00F1" w:rsidRPr="00DE4B33">
        <w:t xml:space="preserve"> Nr. 2-258).</w:t>
      </w:r>
    </w:p>
    <w:p w:rsidR="008C00F1" w:rsidRPr="00DE4B33" w:rsidRDefault="008C00F1" w:rsidP="008C00F1">
      <w:pPr>
        <w:tabs>
          <w:tab w:val="left" w:pos="567"/>
          <w:tab w:val="left" w:pos="709"/>
          <w:tab w:val="left" w:pos="1276"/>
        </w:tabs>
        <w:ind w:firstLine="709"/>
        <w:jc w:val="both"/>
        <w:rPr>
          <w:lang w:eastAsia="lt-LT"/>
        </w:rPr>
      </w:pPr>
      <w:r w:rsidRPr="00DE4B33">
        <w:rPr>
          <w:lang w:eastAsia="lt-LT"/>
        </w:rPr>
        <w:t>Buvo tęsiamas projekto „Mokinių ugdymosi pasiekimų gerinimas diegiant kokybės krepšelį“ įgyvendinimas. Projekto tikslas – sudaryti sąlygas bendrojo ugdymo mokyklose pagerinti mokinių ugdymosi pasiekimus ir vykdyti gerųjų mokymosi patirčių sklaidą. 2021 m. projekte dalyvavo 5</w:t>
      </w:r>
      <w:r w:rsidR="001A219F">
        <w:rPr>
          <w:lang w:eastAsia="lt-LT"/>
        </w:rPr>
        <w:t> </w:t>
      </w:r>
      <w:r w:rsidRPr="00DE4B33">
        <w:rPr>
          <w:lang w:eastAsia="lt-LT"/>
        </w:rPr>
        <w:t>Klaipėdos miesto bendrojo ugdymo mokyklos (H. Zudermano gimnazija, S. Dacho, „Verdenės“, „Versmės“ progimnazijos, „Gilijos“ pradinė mokykla), turinčios geros mokyklos raišką, ir 1 mokykla („Pajūrio“ progimnazija), turinti silpnos mokyklos raišką.</w:t>
      </w:r>
    </w:p>
    <w:p w:rsidR="008C00F1" w:rsidRPr="00DE4B33" w:rsidRDefault="008C00F1" w:rsidP="008C00F1">
      <w:pPr>
        <w:tabs>
          <w:tab w:val="left" w:pos="567"/>
          <w:tab w:val="left" w:pos="709"/>
          <w:tab w:val="left" w:pos="1276"/>
        </w:tabs>
        <w:ind w:firstLine="709"/>
        <w:jc w:val="both"/>
        <w:rPr>
          <w:lang w:eastAsia="lt-LT"/>
        </w:rPr>
      </w:pPr>
      <w:r w:rsidRPr="00DE4B33">
        <w:rPr>
          <w:lang w:eastAsia="lt-LT"/>
        </w:rPr>
        <w:t xml:space="preserve">Vytauto Didžiojo ir „Aukuro“ gimnazijose buvo toliau vykdomos pagrindinio ir vidurinio ugdymo kartu su sportiniu ugdymu programos, sudarant sąlygas aukštų sporto rezultatų siekiantiems mokiniams derinti sportą ir mokslą. </w:t>
      </w:r>
    </w:p>
    <w:p w:rsidR="008C00F1" w:rsidRPr="00DE4B33" w:rsidRDefault="008C00F1" w:rsidP="008C00F1">
      <w:pPr>
        <w:tabs>
          <w:tab w:val="left" w:pos="567"/>
          <w:tab w:val="left" w:pos="709"/>
          <w:tab w:val="left" w:pos="1276"/>
        </w:tabs>
        <w:ind w:firstLine="709"/>
        <w:jc w:val="both"/>
        <w:rPr>
          <w:lang w:eastAsia="lt-LT"/>
        </w:rPr>
      </w:pPr>
      <w:r w:rsidRPr="00DE4B33">
        <w:rPr>
          <w:lang w:eastAsia="lt-LT"/>
        </w:rPr>
        <w:t xml:space="preserve">Klaipėdos mokyklose buvo sudarytos sąlygos įgyvendinti įvairių ugdymo krypčių programas ir sampratų elementus: </w:t>
      </w:r>
      <w:r w:rsidR="001A219F">
        <w:rPr>
          <w:bCs/>
        </w:rPr>
        <w:t>Kl</w:t>
      </w:r>
      <w:r w:rsidRPr="00DE4B33">
        <w:rPr>
          <w:bCs/>
        </w:rPr>
        <w:t xml:space="preserve">asikinio ugdymo, </w:t>
      </w:r>
      <w:r w:rsidR="001A219F">
        <w:rPr>
          <w:bCs/>
        </w:rPr>
        <w:t>H</w:t>
      </w:r>
      <w:r w:rsidRPr="00DE4B33">
        <w:rPr>
          <w:bCs/>
        </w:rPr>
        <w:t xml:space="preserve">umanistinės kultūros ugdymo menine veikla, </w:t>
      </w:r>
      <w:r w:rsidR="001A219F">
        <w:rPr>
          <w:bCs/>
        </w:rPr>
        <w:t>E</w:t>
      </w:r>
      <w:r w:rsidRPr="00DE4B33">
        <w:rPr>
          <w:bCs/>
        </w:rPr>
        <w:t xml:space="preserve">kologijos ir aplinkos technologijų ugdymo, </w:t>
      </w:r>
      <w:r w:rsidR="001A219F">
        <w:rPr>
          <w:bCs/>
        </w:rPr>
        <w:t>N</w:t>
      </w:r>
      <w:r w:rsidRPr="00DE4B33">
        <w:rPr>
          <w:bCs/>
        </w:rPr>
        <w:t xml:space="preserve">ovatoriško verslumo ugdymo, </w:t>
      </w:r>
      <w:r w:rsidR="001A219F">
        <w:rPr>
          <w:bCs/>
        </w:rPr>
        <w:t>K</w:t>
      </w:r>
      <w:r w:rsidRPr="00DE4B33">
        <w:rPr>
          <w:bCs/>
        </w:rPr>
        <w:t xml:space="preserve">atalikiškojo ugdymo, </w:t>
      </w:r>
      <w:r w:rsidR="001A219F">
        <w:rPr>
          <w:bCs/>
        </w:rPr>
        <w:t>J</w:t>
      </w:r>
      <w:r w:rsidRPr="00DE4B33">
        <w:rPr>
          <w:bCs/>
        </w:rPr>
        <w:t>ūrų kadetų sampratos; sporto klasės, akademinės klasės, inžinerinio ugdymo</w:t>
      </w:r>
      <w:r w:rsidR="001A219F">
        <w:rPr>
          <w:bCs/>
        </w:rPr>
        <w:t xml:space="preserve"> klasės</w:t>
      </w:r>
      <w:r w:rsidRPr="00DE4B33">
        <w:rPr>
          <w:bCs/>
        </w:rPr>
        <w:t>.</w:t>
      </w:r>
      <w:r w:rsidRPr="00DE4B33">
        <w:rPr>
          <w:lang w:eastAsia="lt-LT"/>
        </w:rPr>
        <w:t xml:space="preserve"> Baltijos gimnazijoje buvo formuojamos universitetinės inžinerinio ugdymo klasės (suformuotos 8 klasės), įrengtas mokomosios robotikos kabinetas, įsigyta reikiama įranga ir priemonės.</w:t>
      </w:r>
    </w:p>
    <w:p w:rsidR="008C00F1" w:rsidRPr="00DE4B33" w:rsidRDefault="008C00F1" w:rsidP="008C00F1">
      <w:pPr>
        <w:tabs>
          <w:tab w:val="left" w:pos="567"/>
          <w:tab w:val="left" w:pos="709"/>
          <w:tab w:val="left" w:pos="1276"/>
        </w:tabs>
        <w:ind w:firstLine="709"/>
        <w:jc w:val="both"/>
      </w:pPr>
      <w:r w:rsidRPr="00DE4B33">
        <w:t xml:space="preserve">2021 m. </w:t>
      </w:r>
      <w:r w:rsidR="001A219F">
        <w:t>T</w:t>
      </w:r>
      <w:r w:rsidRPr="00DE4B33">
        <w:t>arybos sprendimu „Žemynos“ gimnazijos pavadinimas pakeistas į Klaipėdos universiteto „Žemynos“ gimnaziją, patvirtinti nuostatai bei veiklos modelis, kuriuo siekiama</w:t>
      </w:r>
      <w:r w:rsidRPr="00DE4B33">
        <w:rPr>
          <w:bCs/>
        </w:rPr>
        <w:t xml:space="preserve"> </w:t>
      </w:r>
      <w:r w:rsidRPr="00DE4B33">
        <w:t xml:space="preserve">Savivaldybėje </w:t>
      </w:r>
      <w:r w:rsidRPr="00DE4B33">
        <w:rPr>
          <w:bCs/>
        </w:rPr>
        <w:t>plėtoti inovatyvią ir ateities ekonomikos poreikius atitinkančią švietimo, mokslo ir studijų sistemą</w:t>
      </w:r>
      <w:r w:rsidRPr="00DE4B33">
        <w:t>, stiprinti gamtos mokslų, technologijų, inžinerijos, matematikos ir menų (STEAM) mokyklų tinklą. Taip pat siekiama užtikrinti gimnazijos ir Klaipėdos universiteto bendruomenių partnerystę, ugdant vakarietiško mentaliteto išsilavinusį mokinį,</w:t>
      </w:r>
      <w:r w:rsidRPr="00DE4B33">
        <w:rPr>
          <w:rFonts w:ascii="EYInterstate" w:hAnsi="EYInterstate" w:cs="EYInterstate"/>
        </w:rPr>
        <w:t xml:space="preserve"> </w:t>
      </w:r>
      <w:r w:rsidRPr="00DE4B33">
        <w:t>pasirengusį studijuoti Klaipėdos universitete miesto ekonomikos poreikius ir prioritetines plėtros sritis atitinkančias mokslų ir studijų programas.</w:t>
      </w:r>
    </w:p>
    <w:p w:rsidR="008C00F1" w:rsidRPr="00DE4B33" w:rsidRDefault="008C00F1" w:rsidP="008C00F1">
      <w:pPr>
        <w:tabs>
          <w:tab w:val="left" w:pos="567"/>
          <w:tab w:val="left" w:pos="709"/>
          <w:tab w:val="left" w:pos="1276"/>
        </w:tabs>
        <w:ind w:firstLine="709"/>
        <w:jc w:val="both"/>
      </w:pPr>
      <w:r w:rsidRPr="00DE4B33">
        <w:t>2021 m. įrengta 310 hibridinių klasių (hibridinę įrangą turi visos Klaipėdos miesto bendrojo ugdymo mokyklų pradinės klasės).</w:t>
      </w:r>
    </w:p>
    <w:p w:rsidR="008C00F1" w:rsidRPr="00DE4B33" w:rsidRDefault="008C00F1" w:rsidP="008C00F1">
      <w:pPr>
        <w:tabs>
          <w:tab w:val="left" w:pos="567"/>
          <w:tab w:val="left" w:pos="709"/>
          <w:tab w:val="left" w:pos="1276"/>
        </w:tabs>
        <w:ind w:firstLine="709"/>
        <w:jc w:val="both"/>
        <w:rPr>
          <w:lang w:eastAsia="lt-LT"/>
        </w:rPr>
      </w:pPr>
      <w:r w:rsidRPr="00DE4B33">
        <w:rPr>
          <w:lang w:eastAsia="lt-LT"/>
        </w:rPr>
        <w:t>Siekiant efektyvinti pagalbą vidutinių, didelių ir labai didelių specialiųjų ugdymosi poreikių turintiems mokiniams, bendrojo ugdymo mokyklose (kartu su VšĮ) papildomai (</w:t>
      </w:r>
      <w:r w:rsidR="000A5980">
        <w:rPr>
          <w:lang w:eastAsia="lt-LT"/>
        </w:rPr>
        <w:t>pa</w:t>
      </w:r>
      <w:r w:rsidRPr="00DE4B33">
        <w:rPr>
          <w:lang w:eastAsia="lt-LT"/>
        </w:rPr>
        <w:t>lygin</w:t>
      </w:r>
      <w:r w:rsidR="000A5980">
        <w:rPr>
          <w:lang w:eastAsia="lt-LT"/>
        </w:rPr>
        <w:t>ti</w:t>
      </w:r>
      <w:r w:rsidRPr="00DE4B33">
        <w:rPr>
          <w:lang w:eastAsia="lt-LT"/>
        </w:rPr>
        <w:t xml:space="preserve"> su 2020 m.) įsteigta 23,75 mokytojo padėjėjo etat</w:t>
      </w:r>
      <w:r w:rsidR="000A5980">
        <w:rPr>
          <w:lang w:eastAsia="lt-LT"/>
        </w:rPr>
        <w:t>o</w:t>
      </w:r>
      <w:r w:rsidRPr="00DE4B33">
        <w:rPr>
          <w:lang w:eastAsia="lt-LT"/>
        </w:rPr>
        <w:t xml:space="preserve"> (iš viso mokyklose įsteigta 174 mokytojų padėjėjų etatai)</w:t>
      </w:r>
      <w:r w:rsidR="002F629D" w:rsidRPr="00DE4B33">
        <w:rPr>
          <w:lang w:eastAsia="lt-LT"/>
        </w:rPr>
        <w:t>.</w:t>
      </w:r>
    </w:p>
    <w:p w:rsidR="008C00F1" w:rsidRPr="00DE4B33" w:rsidRDefault="008C00F1" w:rsidP="008C00F1">
      <w:pPr>
        <w:tabs>
          <w:tab w:val="left" w:pos="567"/>
          <w:tab w:val="left" w:pos="709"/>
        </w:tabs>
        <w:ind w:firstLine="709"/>
        <w:jc w:val="both"/>
        <w:rPr>
          <w:lang w:eastAsia="lt-LT"/>
        </w:rPr>
      </w:pPr>
      <w:r w:rsidRPr="00DE4B33">
        <w:t xml:space="preserve">Sumažinus mokestį už pailgintos dienos grupės paslaugą, 2020–2021 m. m. šią paslaugą pasirinko 1866 pradinių klasių mokiniai, iš jų 115 </w:t>
      </w:r>
      <w:r w:rsidR="002F629D" w:rsidRPr="00DE4B33">
        <w:t xml:space="preserve">– </w:t>
      </w:r>
      <w:r w:rsidRPr="00DE4B33">
        <w:t>socialiai remtini ar turintys specialiųjų ugdymosi poreikių.</w:t>
      </w:r>
    </w:p>
    <w:p w:rsidR="008C00F1" w:rsidRPr="00DE4B33" w:rsidRDefault="008C00F1" w:rsidP="008C00F1">
      <w:pPr>
        <w:tabs>
          <w:tab w:val="left" w:pos="567"/>
          <w:tab w:val="left" w:pos="709"/>
          <w:tab w:val="left" w:pos="1560"/>
        </w:tabs>
        <w:ind w:firstLine="709"/>
        <w:jc w:val="both"/>
        <w:rPr>
          <w:i/>
          <w:lang w:eastAsia="lt-LT"/>
        </w:rPr>
      </w:pPr>
      <w:r w:rsidRPr="00DE4B33">
        <w:rPr>
          <w:i/>
          <w:lang w:eastAsia="lt-LT"/>
        </w:rPr>
        <w:t>Ikimokyklinio ir priešmokyklinio ugdymo srityje 2021 m. nuveikti svarbiausi darbai:</w:t>
      </w:r>
    </w:p>
    <w:p w:rsidR="00CE4288" w:rsidRPr="008E165B" w:rsidRDefault="00CE4288" w:rsidP="008C00F1">
      <w:pPr>
        <w:tabs>
          <w:tab w:val="left" w:pos="567"/>
          <w:tab w:val="left" w:pos="709"/>
          <w:tab w:val="left" w:pos="1560"/>
        </w:tabs>
        <w:ind w:firstLine="709"/>
        <w:jc w:val="both"/>
      </w:pPr>
      <w:r w:rsidRPr="0039305D">
        <w:t>Įgyvendinant Klaipėdos miesto švietimo įstaigų, įgyvendinančių ikimokyklinio ir priešmokyklinio ugdymo programas, 2021–2025 metų tinklo pertvarkos bendrojo plano (</w:t>
      </w:r>
      <w:r w:rsidR="008E165B" w:rsidRPr="0039305D">
        <w:t>T</w:t>
      </w:r>
      <w:r w:rsidRPr="0039305D">
        <w:t xml:space="preserve">arybos 2020 m. gruodžio 23 d. sprendimas Nr. T2-300) priemones, įvykdyta </w:t>
      </w:r>
      <w:r w:rsidR="008E165B" w:rsidRPr="0039305D">
        <w:t xml:space="preserve">l.-d. </w:t>
      </w:r>
      <w:r w:rsidRPr="0039305D">
        <w:t xml:space="preserve">„Šermukšnėlė“, „Boružėlė“ ir „Kregždutė“ reorganizacija: </w:t>
      </w:r>
      <w:r w:rsidR="008E165B" w:rsidRPr="0039305D">
        <w:t xml:space="preserve">l.-d. </w:t>
      </w:r>
      <w:r w:rsidRPr="0039305D">
        <w:t xml:space="preserve">„Boružėlė“ prijungtas prie </w:t>
      </w:r>
      <w:r w:rsidR="008E165B" w:rsidRPr="0039305D">
        <w:t xml:space="preserve">l.-d. </w:t>
      </w:r>
      <w:r w:rsidRPr="0039305D">
        <w:t xml:space="preserve">„Traukinukas“; </w:t>
      </w:r>
      <w:r w:rsidR="008E165B" w:rsidRPr="0039305D">
        <w:t xml:space="preserve">l.-d. </w:t>
      </w:r>
      <w:r w:rsidRPr="0039305D">
        <w:t xml:space="preserve">„Kregždutė“ prijungtas prie </w:t>
      </w:r>
      <w:r w:rsidR="008E165B" w:rsidRPr="0039305D">
        <w:t xml:space="preserve">l.-d. </w:t>
      </w:r>
      <w:r w:rsidRPr="0039305D">
        <w:t xml:space="preserve">„Šaltinėlis“ ir </w:t>
      </w:r>
      <w:r w:rsidR="008E165B" w:rsidRPr="0039305D">
        <w:t xml:space="preserve">l.-d. </w:t>
      </w:r>
      <w:r w:rsidRPr="0039305D">
        <w:t xml:space="preserve">„Šermukšnėlė“ prijungtas prie </w:t>
      </w:r>
      <w:r w:rsidR="008E165B" w:rsidRPr="0039305D">
        <w:t xml:space="preserve">l.-d. </w:t>
      </w:r>
      <w:r w:rsidRPr="0039305D">
        <w:t>„Čiauškutė“. Šiais metais planuojama sujungti dar šešis darželius. Reorganizavus minėtas įstaigas, iš viso neliko 12 etatų. Mažesnės įstaigos prijungtos prie didesnių.</w:t>
      </w:r>
      <w:r w:rsidRPr="008E165B">
        <w:t xml:space="preserve"> </w:t>
      </w:r>
    </w:p>
    <w:p w:rsidR="00B84A58" w:rsidRPr="00DE4B33" w:rsidRDefault="00B71941" w:rsidP="008C00F1">
      <w:pPr>
        <w:tabs>
          <w:tab w:val="left" w:pos="567"/>
          <w:tab w:val="left" w:pos="709"/>
          <w:tab w:val="left" w:pos="1560"/>
        </w:tabs>
        <w:ind w:firstLine="709"/>
        <w:jc w:val="both"/>
      </w:pPr>
      <w:r w:rsidRPr="00DE4B33">
        <w:t>Parengtas ir patvirtintas Vaikų priėmimo į Klaipėdos miesto savivaldybės švietimo įstaigų ikimokyklinio ir priešmokyklinio ugdymo grupes tvarkos aprašas (</w:t>
      </w:r>
      <w:r w:rsidR="008C5B21">
        <w:t>T</w:t>
      </w:r>
      <w:r w:rsidRPr="00DE4B33">
        <w:t>arybos 2021 m. gruodž</w:t>
      </w:r>
      <w:r w:rsidR="00B84A58" w:rsidRPr="00DE4B33">
        <w:t>io 22 d. sprendimas Nr. T2-300).</w:t>
      </w:r>
    </w:p>
    <w:p w:rsidR="00B71941" w:rsidRPr="00DE4B33" w:rsidRDefault="00B84A58" w:rsidP="008C00F1">
      <w:pPr>
        <w:tabs>
          <w:tab w:val="left" w:pos="567"/>
          <w:tab w:val="left" w:pos="709"/>
          <w:tab w:val="left" w:pos="1560"/>
        </w:tabs>
        <w:ind w:firstLine="709"/>
        <w:jc w:val="both"/>
      </w:pPr>
      <w:r w:rsidRPr="00DE4B33">
        <w:t xml:space="preserve">Parengtas ir patvirtintas </w:t>
      </w:r>
      <w:r w:rsidR="00B71941" w:rsidRPr="00DE4B33">
        <w:t>Atlyginimo už maitinimo paslaugą Klaipėdos miesto savivaldybės švietimo įstaigose, įgyvendinančiose ikimokyklinio ar priešmokyklinio ugdymo programas, nustatymo tvarkos aprašas ir nustatytas atlyginimo dydis už maitinimo paslaugą Klaipėdos miesto savivaldybės švietimo įstaigose, įgyvendinančiose ikimokyklinio ar priešmokyklinio ugdymo programas, Regos ugdymo centro Socialinio ugdymo skyriaus mokiniams ar dalyviams, darbuotojams, dirbantiems įstaigoje</w:t>
      </w:r>
      <w:r w:rsidR="00FE1E7C">
        <w:t>,</w:t>
      </w:r>
      <w:r w:rsidR="006B31C3" w:rsidRPr="00DE4B33">
        <w:t xml:space="preserve"> ir </w:t>
      </w:r>
      <w:r w:rsidR="00B71941" w:rsidRPr="00DE4B33">
        <w:t>Atlyginimo dydžio už maitinimo paslaugą Klaipėdos miesto švietimo įstaigose, įgyvendinančiose ikimokyklinio ar priešmokyklinio ugdymo programas, perskaičiavimo metodika (</w:t>
      </w:r>
      <w:r w:rsidR="00FE1E7C">
        <w:t>T</w:t>
      </w:r>
      <w:r w:rsidR="00B71941" w:rsidRPr="00DE4B33">
        <w:t>arybo</w:t>
      </w:r>
      <w:r w:rsidR="006B31C3" w:rsidRPr="00DE4B33">
        <w:t>s 2021 m. liepos 22 d. sprendimas Nr. T2-172).</w:t>
      </w:r>
    </w:p>
    <w:p w:rsidR="006B31C3" w:rsidRPr="00DE4B33" w:rsidRDefault="006B31C3" w:rsidP="008C00F1">
      <w:pPr>
        <w:tabs>
          <w:tab w:val="left" w:pos="567"/>
          <w:tab w:val="left" w:pos="709"/>
          <w:tab w:val="left" w:pos="1560"/>
        </w:tabs>
        <w:ind w:firstLine="709"/>
        <w:jc w:val="both"/>
        <w:rPr>
          <w:lang w:eastAsia="lt-LT"/>
        </w:rPr>
      </w:pPr>
      <w:r w:rsidRPr="00DE4B33">
        <w:rPr>
          <w:lang w:eastAsia="lt-LT"/>
        </w:rPr>
        <w:t xml:space="preserve">Siekiant didinti ikimokyklinių vietų skaičių lietuvių ugdomąja kalba, </w:t>
      </w:r>
      <w:r w:rsidR="00C3668F">
        <w:t>l.-d.</w:t>
      </w:r>
      <w:r w:rsidR="00C3668F">
        <w:rPr>
          <w:lang w:eastAsia="lt-LT"/>
        </w:rPr>
        <w:t xml:space="preserve"> </w:t>
      </w:r>
      <w:r w:rsidRPr="00DE4B33">
        <w:rPr>
          <w:lang w:eastAsia="lt-LT"/>
        </w:rPr>
        <w:t>„Du gaideliai“, l.</w:t>
      </w:r>
      <w:r w:rsidR="00C3668F">
        <w:rPr>
          <w:lang w:eastAsia="lt-LT"/>
        </w:rPr>
        <w:noBreakHyphen/>
      </w:r>
      <w:r w:rsidRPr="00DE4B33">
        <w:rPr>
          <w:lang w:eastAsia="lt-LT"/>
        </w:rPr>
        <w:t>d. „Šermukšnėlė“ ir l.-d. „Žemuogėlė“ lopšelinio amžiaus vaikų rusų ugdomąja kalba grupės performuotos į grupes lietuvių ugdomąja kalba, taip sudar</w:t>
      </w:r>
      <w:r w:rsidR="00A94B42">
        <w:rPr>
          <w:lang w:eastAsia="lt-LT"/>
        </w:rPr>
        <w:t>ytos</w:t>
      </w:r>
      <w:r w:rsidRPr="00DE4B33">
        <w:rPr>
          <w:lang w:eastAsia="lt-LT"/>
        </w:rPr>
        <w:t xml:space="preserve"> galimyb</w:t>
      </w:r>
      <w:r w:rsidR="00FE2658">
        <w:rPr>
          <w:lang w:eastAsia="lt-LT"/>
        </w:rPr>
        <w:t>ė</w:t>
      </w:r>
      <w:r w:rsidRPr="00DE4B33">
        <w:rPr>
          <w:lang w:eastAsia="lt-LT"/>
        </w:rPr>
        <w:t>s papildomai priimti 45 vaikus; nuo 2021 m. rugsėjo 1 d. l.-d. „Linelis“ nebuvo komplektuojama nauja rusų ugdomąja kalba lopšelio grupė, o buvo steigiama lopšelinio amžiaus vaikams grupė lietuvių ugdomąja kalba, taip sudar</w:t>
      </w:r>
      <w:r w:rsidR="00FE2658">
        <w:rPr>
          <w:lang w:eastAsia="lt-LT"/>
        </w:rPr>
        <w:t>yta</w:t>
      </w:r>
      <w:r w:rsidRPr="00DE4B33">
        <w:rPr>
          <w:lang w:eastAsia="lt-LT"/>
        </w:rPr>
        <w:t xml:space="preserve"> galimyb</w:t>
      </w:r>
      <w:r w:rsidR="00FE2658">
        <w:rPr>
          <w:lang w:eastAsia="lt-LT"/>
        </w:rPr>
        <w:t>ė</w:t>
      </w:r>
      <w:r w:rsidRPr="00DE4B33">
        <w:rPr>
          <w:lang w:eastAsia="lt-LT"/>
        </w:rPr>
        <w:t xml:space="preserve"> priimti 15 vaikų.</w:t>
      </w:r>
    </w:p>
    <w:p w:rsidR="006B31C3" w:rsidRPr="00DE4B33" w:rsidRDefault="006B31C3" w:rsidP="008C00F1">
      <w:pPr>
        <w:tabs>
          <w:tab w:val="left" w:pos="567"/>
          <w:tab w:val="left" w:pos="709"/>
          <w:tab w:val="left" w:pos="1560"/>
        </w:tabs>
        <w:ind w:firstLine="709"/>
        <w:jc w:val="both"/>
        <w:rPr>
          <w:lang w:eastAsia="lt-LT"/>
        </w:rPr>
      </w:pPr>
      <w:r w:rsidRPr="00DE4B33">
        <w:rPr>
          <w:lang w:eastAsia="lt-LT"/>
        </w:rPr>
        <w:t>Siekiant mažinti nepatekusių į ikimokyklines ugdymo įstaigas 2–3 metų vaikų skaičių, l.-d. „Linelis“ ir l.-d. „Volungėlė“, ne</w:t>
      </w:r>
      <w:r w:rsidR="00960C49" w:rsidRPr="00DE4B33">
        <w:rPr>
          <w:lang w:eastAsia="lt-LT"/>
        </w:rPr>
        <w:t>suformavus 3–4 metų vaikų grupių</w:t>
      </w:r>
      <w:r w:rsidRPr="00DE4B33">
        <w:rPr>
          <w:lang w:eastAsia="lt-LT"/>
        </w:rPr>
        <w:t>, jos buvo performuotos į grupes 2–3 metų amžiaus vaikams, taip papildomai priimant tokio amžiaus 30 vaikų.</w:t>
      </w:r>
    </w:p>
    <w:p w:rsidR="006B31C3" w:rsidRPr="00DE4B33" w:rsidRDefault="00854CB0" w:rsidP="008C00F1">
      <w:pPr>
        <w:tabs>
          <w:tab w:val="left" w:pos="567"/>
          <w:tab w:val="left" w:pos="709"/>
          <w:tab w:val="left" w:pos="1560"/>
        </w:tabs>
        <w:ind w:firstLine="709"/>
        <w:jc w:val="both"/>
        <w:rPr>
          <w:lang w:eastAsia="lt-LT"/>
        </w:rPr>
      </w:pPr>
      <w:r w:rsidRPr="00DE4B33">
        <w:rPr>
          <w:lang w:eastAsia="lt-LT"/>
        </w:rPr>
        <w:t>Užtikrintas privalomasis priešmokyklinis ugdymas visose ikimokyklinio ugdymo įstaigose (44), mokyklose-darželiuose (3) ir bendrojo ugdymo mokyklos</w:t>
      </w:r>
      <w:r w:rsidR="0058005E" w:rsidRPr="00DE4B33">
        <w:rPr>
          <w:lang w:eastAsia="lt-LT"/>
        </w:rPr>
        <w:t>e (6). Poreikis tenkintas 100 proc</w:t>
      </w:r>
      <w:r w:rsidRPr="00DE4B33">
        <w:rPr>
          <w:lang w:eastAsia="lt-LT"/>
        </w:rPr>
        <w:t>. L.</w:t>
      </w:r>
      <w:r w:rsidR="00FE2658">
        <w:rPr>
          <w:lang w:eastAsia="lt-LT"/>
        </w:rPr>
        <w:noBreakHyphen/>
      </w:r>
      <w:r w:rsidRPr="00DE4B33">
        <w:rPr>
          <w:lang w:eastAsia="lt-LT"/>
        </w:rPr>
        <w:t>d. „Bitutė“ nuo rugsėjo 1 d.</w:t>
      </w:r>
      <w:r w:rsidR="00F15D55">
        <w:rPr>
          <w:lang w:eastAsia="lt-LT"/>
        </w:rPr>
        <w:t xml:space="preserve"> </w:t>
      </w:r>
      <w:r w:rsidRPr="00DE4B33">
        <w:rPr>
          <w:lang w:eastAsia="lt-LT"/>
        </w:rPr>
        <w:t>papildomai įrengta priešmokyklinio ugdymo grupė.</w:t>
      </w:r>
    </w:p>
    <w:p w:rsidR="00854CB0" w:rsidRPr="00DE4B33" w:rsidRDefault="00854CB0" w:rsidP="008C00F1">
      <w:pPr>
        <w:tabs>
          <w:tab w:val="left" w:pos="567"/>
          <w:tab w:val="left" w:pos="709"/>
          <w:tab w:val="left" w:pos="1560"/>
        </w:tabs>
        <w:ind w:firstLine="709"/>
        <w:jc w:val="both"/>
        <w:rPr>
          <w:lang w:eastAsia="lt-LT"/>
        </w:rPr>
      </w:pPr>
      <w:r w:rsidRPr="00DE4B33">
        <w:rPr>
          <w:lang w:eastAsia="lt-LT"/>
        </w:rPr>
        <w:t>Užtikrinant pagalbą vidutinių, didelių ir labai didelių specialiųjų ugdymosi poreikių turintiems vaikams, papildomai (</w:t>
      </w:r>
      <w:r w:rsidR="00947175">
        <w:rPr>
          <w:lang w:eastAsia="lt-LT"/>
        </w:rPr>
        <w:t>pa</w:t>
      </w:r>
      <w:r w:rsidRPr="00DE4B33">
        <w:rPr>
          <w:lang w:eastAsia="lt-LT"/>
        </w:rPr>
        <w:t>lygin</w:t>
      </w:r>
      <w:r w:rsidR="00947175">
        <w:rPr>
          <w:lang w:eastAsia="lt-LT"/>
        </w:rPr>
        <w:t>ti</w:t>
      </w:r>
      <w:r w:rsidRPr="00DE4B33">
        <w:rPr>
          <w:lang w:eastAsia="lt-LT"/>
        </w:rPr>
        <w:t xml:space="preserve"> su 2020 m.) įsteigt</w:t>
      </w:r>
      <w:r w:rsidR="00947175">
        <w:rPr>
          <w:lang w:eastAsia="lt-LT"/>
        </w:rPr>
        <w:t>a</w:t>
      </w:r>
      <w:r w:rsidRPr="00DE4B33">
        <w:rPr>
          <w:lang w:eastAsia="lt-LT"/>
        </w:rPr>
        <w:t xml:space="preserve"> 7,75 mokytojo padėjėjo etat</w:t>
      </w:r>
      <w:r w:rsidR="00947175">
        <w:rPr>
          <w:lang w:eastAsia="lt-LT"/>
        </w:rPr>
        <w:t>o</w:t>
      </w:r>
      <w:r w:rsidRPr="00DE4B33">
        <w:rPr>
          <w:lang w:eastAsia="lt-LT"/>
        </w:rPr>
        <w:t xml:space="preserve"> (iš viso ikimokyklinėse įstaigose įsteigti 47 mokytojo padėjėjo etatai (2020 m. – 39,25</w:t>
      </w:r>
      <w:r w:rsidR="00960C49" w:rsidRPr="00DE4B33">
        <w:rPr>
          <w:lang w:eastAsia="lt-LT"/>
        </w:rPr>
        <w:t>)</w:t>
      </w:r>
      <w:r w:rsidRPr="00DE4B33">
        <w:rPr>
          <w:lang w:eastAsia="lt-LT"/>
        </w:rPr>
        <w:t>.</w:t>
      </w:r>
    </w:p>
    <w:p w:rsidR="00854CB0" w:rsidRPr="00DE4B33" w:rsidRDefault="00854CB0" w:rsidP="008C00F1">
      <w:pPr>
        <w:tabs>
          <w:tab w:val="left" w:pos="567"/>
          <w:tab w:val="left" w:pos="709"/>
          <w:tab w:val="left" w:pos="1560"/>
        </w:tabs>
        <w:ind w:firstLine="709"/>
        <w:jc w:val="both"/>
        <w:rPr>
          <w:lang w:eastAsia="lt-LT"/>
        </w:rPr>
      </w:pPr>
      <w:r w:rsidRPr="00DE4B33">
        <w:rPr>
          <w:lang w:eastAsia="lt-LT"/>
        </w:rPr>
        <w:t>Įgyvendinant ikimokyklinio ar priešmokyklinio ugdymo mokytojų, dirbančių vienoje ikimokyklinės įstaigos grupėje, etatų skaičiaus didinimo priemonę, l.-d. „Aitvarėlis“, l.-d. „Atžalynas“ nuo 2021 m. sausio 1 d. papildomai įvest</w:t>
      </w:r>
      <w:r w:rsidR="00947175">
        <w:rPr>
          <w:lang w:eastAsia="lt-LT"/>
        </w:rPr>
        <w:t>a</w:t>
      </w:r>
      <w:r w:rsidRPr="00DE4B33">
        <w:rPr>
          <w:lang w:eastAsia="lt-LT"/>
        </w:rPr>
        <w:t xml:space="preserve"> 8,4 pedagogų etat</w:t>
      </w:r>
      <w:r w:rsidR="00947175">
        <w:rPr>
          <w:lang w:eastAsia="lt-LT"/>
        </w:rPr>
        <w:t>o</w:t>
      </w:r>
      <w:r w:rsidRPr="00DE4B33">
        <w:rPr>
          <w:lang w:eastAsia="lt-LT"/>
        </w:rPr>
        <w:t>, l.-d. „Bangelė“, l.-d. „Berželis“ nuo rugsėjo 1 d. – 9,2 (iš viso 17,6) pedagogų etat</w:t>
      </w:r>
      <w:r w:rsidR="00947175">
        <w:rPr>
          <w:lang w:eastAsia="lt-LT"/>
        </w:rPr>
        <w:t>o</w:t>
      </w:r>
    </w:p>
    <w:p w:rsidR="0005682D" w:rsidRPr="00DE4B33" w:rsidRDefault="0005682D" w:rsidP="00CD7E28">
      <w:pPr>
        <w:tabs>
          <w:tab w:val="left" w:pos="567"/>
          <w:tab w:val="left" w:pos="709"/>
          <w:tab w:val="left" w:pos="1560"/>
        </w:tabs>
        <w:ind w:firstLine="709"/>
        <w:jc w:val="both"/>
        <w:rPr>
          <w:i/>
          <w:lang w:eastAsia="lt-LT"/>
        </w:rPr>
      </w:pPr>
      <w:r w:rsidRPr="00DE4B33">
        <w:rPr>
          <w:i/>
          <w:lang w:eastAsia="lt-LT"/>
        </w:rPr>
        <w:t>Neformaliojo švietimo srityje nuveikti svarbiausi darbai:</w:t>
      </w:r>
    </w:p>
    <w:p w:rsidR="009A52EF" w:rsidRPr="00DE4B33" w:rsidRDefault="009A52EF" w:rsidP="00CD7E28">
      <w:pPr>
        <w:tabs>
          <w:tab w:val="left" w:pos="567"/>
          <w:tab w:val="left" w:pos="709"/>
          <w:tab w:val="left" w:pos="1560"/>
        </w:tabs>
        <w:ind w:firstLine="709"/>
        <w:jc w:val="both"/>
        <w:rPr>
          <w:lang w:eastAsia="lt-LT"/>
        </w:rPr>
      </w:pPr>
      <w:r w:rsidRPr="00DE4B33">
        <w:t>Patvirtintas</w:t>
      </w:r>
      <w:r w:rsidR="00960C49" w:rsidRPr="00DE4B33">
        <w:t xml:space="preserve"> Klaipėdos miesto savivaldybės </w:t>
      </w:r>
      <w:r w:rsidR="00947175">
        <w:t>n</w:t>
      </w:r>
      <w:r w:rsidRPr="00DE4B33">
        <w:t>eformaliojo vaikų švietimo mokyklų ir formalųjį švietimą papildančio ugdymo mokyklų veiklos organizavimo tvarkos aprašas (</w:t>
      </w:r>
      <w:r w:rsidR="00947175">
        <w:t>T</w:t>
      </w:r>
      <w:r w:rsidRPr="00DE4B33">
        <w:t>arybos 2021 m. liepos 22 d. sprendimas Nr. T2-185).</w:t>
      </w:r>
    </w:p>
    <w:p w:rsidR="0005682D" w:rsidRPr="00DE4B33" w:rsidRDefault="0005682D" w:rsidP="00CD7E28">
      <w:pPr>
        <w:tabs>
          <w:tab w:val="left" w:pos="567"/>
          <w:tab w:val="left" w:pos="709"/>
          <w:tab w:val="left" w:pos="1134"/>
        </w:tabs>
        <w:ind w:firstLine="709"/>
        <w:jc w:val="both"/>
        <w:rPr>
          <w:lang w:eastAsia="lt-LT"/>
        </w:rPr>
      </w:pPr>
      <w:r w:rsidRPr="00DE4B33">
        <w:rPr>
          <w:lang w:eastAsia="lt-LT"/>
        </w:rPr>
        <w:t xml:space="preserve">Patvirtintas Neformaliojo ugdymo įstaigų inventoriaus atnaujinimo planas </w:t>
      </w:r>
      <w:r w:rsidR="00291151" w:rsidRPr="00DE4B33">
        <w:rPr>
          <w:lang w:eastAsia="lt-LT"/>
        </w:rPr>
        <w:t>2021–2023 m</w:t>
      </w:r>
      <w:r w:rsidR="00291151">
        <w:rPr>
          <w:lang w:eastAsia="lt-LT"/>
        </w:rPr>
        <w:t>etams</w:t>
      </w:r>
      <w:r w:rsidR="00291151" w:rsidRPr="00DE4B33">
        <w:rPr>
          <w:lang w:eastAsia="lt-LT"/>
        </w:rPr>
        <w:t xml:space="preserve"> </w:t>
      </w:r>
      <w:r w:rsidRPr="00DE4B33">
        <w:rPr>
          <w:lang w:eastAsia="lt-LT"/>
        </w:rPr>
        <w:t>(</w:t>
      </w:r>
      <w:r w:rsidR="007B0CF3" w:rsidRPr="00DE4B33">
        <w:rPr>
          <w:lang w:eastAsia="lt-LT"/>
        </w:rPr>
        <w:t>KMSA</w:t>
      </w:r>
      <w:r w:rsidRPr="00DE4B33">
        <w:rPr>
          <w:lang w:eastAsia="lt-LT"/>
        </w:rPr>
        <w:t xml:space="preserve"> direktoriaus 2020 m. gruodžio 10 d. įsakymas Nr. AD1-1427).</w:t>
      </w:r>
    </w:p>
    <w:p w:rsidR="00916EBF" w:rsidRPr="00DE4B33" w:rsidRDefault="00916EBF" w:rsidP="00CD7E28">
      <w:pPr>
        <w:tabs>
          <w:tab w:val="left" w:pos="567"/>
          <w:tab w:val="left" w:pos="709"/>
          <w:tab w:val="left" w:pos="1134"/>
        </w:tabs>
        <w:ind w:firstLine="709"/>
        <w:jc w:val="both"/>
        <w:rPr>
          <w:lang w:eastAsia="lt-LT"/>
        </w:rPr>
      </w:pPr>
      <w:r w:rsidRPr="00DE4B33">
        <w:rPr>
          <w:lang w:eastAsia="lt-LT"/>
        </w:rPr>
        <w:t>Pakeistas Klaipėdos miesto savivaldybės neformaliojo vaikų švietimo lėšų skyrimo ir naudojimo tvarkos aprašas (</w:t>
      </w:r>
      <w:r w:rsidR="001417B3">
        <w:rPr>
          <w:lang w:eastAsia="lt-LT"/>
        </w:rPr>
        <w:t>T</w:t>
      </w:r>
      <w:r w:rsidRPr="00DE4B33">
        <w:rPr>
          <w:lang w:eastAsia="lt-LT"/>
        </w:rPr>
        <w:t>arybos 2021 m. birželio 22 d. sprendimas Nr. T2-152).</w:t>
      </w:r>
    </w:p>
    <w:p w:rsidR="00B84A58" w:rsidRPr="00DE4B33" w:rsidRDefault="00B84A58" w:rsidP="00CD7E28">
      <w:pPr>
        <w:tabs>
          <w:tab w:val="left" w:pos="567"/>
          <w:tab w:val="left" w:pos="709"/>
          <w:tab w:val="left" w:pos="1134"/>
        </w:tabs>
        <w:ind w:firstLine="709"/>
        <w:jc w:val="both"/>
        <w:rPr>
          <w:lang w:eastAsia="lt-LT"/>
        </w:rPr>
      </w:pPr>
      <w:r w:rsidRPr="00DE4B33">
        <w:rPr>
          <w:lang w:eastAsia="lt-LT"/>
        </w:rPr>
        <w:t>Siekiant užtikrinti vaikų užimtumą, finansuotos 104 (tikslinio finansavimo iš valstybės ar Europos Sąjungos skiriamų lėšų) neformaliojo vaikų švietimo programos, kurias lankė 6411 vaikų.</w:t>
      </w:r>
    </w:p>
    <w:p w:rsidR="00B84A58" w:rsidRPr="00DE4B33" w:rsidRDefault="003C7016" w:rsidP="00CD7E28">
      <w:pPr>
        <w:tabs>
          <w:tab w:val="left" w:pos="567"/>
          <w:tab w:val="left" w:pos="709"/>
          <w:tab w:val="left" w:pos="1134"/>
        </w:tabs>
        <w:ind w:firstLine="709"/>
        <w:jc w:val="both"/>
        <w:rPr>
          <w:lang w:eastAsia="lt-LT"/>
        </w:rPr>
      </w:pPr>
      <w:r w:rsidRPr="00DE4B33">
        <w:rPr>
          <w:lang w:eastAsia="lt-LT"/>
        </w:rPr>
        <w:t xml:space="preserve">Organizuojant vaikų vasaros poilsį, įgyvendintos 73 programos iš </w:t>
      </w:r>
      <w:r w:rsidR="00960C49" w:rsidRPr="00DE4B33">
        <w:rPr>
          <w:lang w:eastAsia="lt-LT"/>
        </w:rPr>
        <w:t>S</w:t>
      </w:r>
      <w:r w:rsidRPr="00DE4B33">
        <w:rPr>
          <w:lang w:eastAsia="lt-LT"/>
        </w:rPr>
        <w:t>avivaldybės biudžeto lėšų. Vaikų vasaros</w:t>
      </w:r>
      <w:r w:rsidR="00960C49" w:rsidRPr="00DE4B33">
        <w:rPr>
          <w:lang w:eastAsia="lt-LT"/>
        </w:rPr>
        <w:t xml:space="preserve"> užimtumo veiklos vyko birželio–</w:t>
      </w:r>
      <w:r w:rsidRPr="00DE4B33">
        <w:rPr>
          <w:lang w:eastAsia="lt-LT"/>
        </w:rPr>
        <w:t>rugpjūčio mėnesį, dalyvavo 4149 vaikai</w:t>
      </w:r>
      <w:r w:rsidR="001561BA" w:rsidRPr="00DE4B33">
        <w:rPr>
          <w:lang w:eastAsia="lt-LT"/>
        </w:rPr>
        <w:t>.</w:t>
      </w:r>
    </w:p>
    <w:p w:rsidR="00AE7994" w:rsidRPr="00DE4B33" w:rsidRDefault="003C1B85" w:rsidP="00CD7E28">
      <w:pPr>
        <w:tabs>
          <w:tab w:val="left" w:pos="567"/>
          <w:tab w:val="left" w:pos="709"/>
          <w:tab w:val="left" w:pos="1134"/>
        </w:tabs>
        <w:ind w:firstLine="709"/>
        <w:jc w:val="both"/>
        <w:rPr>
          <w:lang w:eastAsia="lt-LT"/>
        </w:rPr>
      </w:pPr>
      <w:r w:rsidRPr="00DE4B33">
        <w:rPr>
          <w:lang w:eastAsia="lt-LT"/>
        </w:rPr>
        <w:t>2</w:t>
      </w:r>
      <w:r w:rsidR="00960C49" w:rsidRPr="00DE4B33">
        <w:rPr>
          <w:lang w:eastAsia="lt-LT"/>
        </w:rPr>
        <w:t>021 m. rugsėjo–</w:t>
      </w:r>
      <w:r w:rsidR="00AE7994" w:rsidRPr="00DE4B33">
        <w:rPr>
          <w:lang w:eastAsia="lt-LT"/>
        </w:rPr>
        <w:t>gruodžio mėn. antrųjų klasių mokinių plaukimo programoje dalyvav</w:t>
      </w:r>
      <w:r w:rsidR="00675932" w:rsidRPr="00DE4B33">
        <w:rPr>
          <w:lang w:eastAsia="lt-LT"/>
        </w:rPr>
        <w:t>o 1885</w:t>
      </w:r>
      <w:r w:rsidR="005F55B6">
        <w:rPr>
          <w:lang w:eastAsia="lt-LT"/>
        </w:rPr>
        <w:t> </w:t>
      </w:r>
      <w:r w:rsidR="00675932" w:rsidRPr="00DE4B33">
        <w:rPr>
          <w:lang w:eastAsia="lt-LT"/>
        </w:rPr>
        <w:t>mokiniai. 2021 m. sausio–</w:t>
      </w:r>
      <w:r w:rsidR="00AE7994" w:rsidRPr="00DE4B33">
        <w:rPr>
          <w:lang w:eastAsia="lt-LT"/>
        </w:rPr>
        <w:t xml:space="preserve">birželio mėn. dėl šalyje paskelto karantino ir įvestų ribojimų antrųjų klasių plaukimo programa nebuvo vykdoma, ją planuojama vykdyti dabartiniams trečiųjų klasių mokiniams 2022 m. </w:t>
      </w:r>
    </w:p>
    <w:p w:rsidR="0015536F" w:rsidRPr="00DE4B33" w:rsidRDefault="0015536F" w:rsidP="0015536F">
      <w:pPr>
        <w:tabs>
          <w:tab w:val="left" w:pos="567"/>
          <w:tab w:val="left" w:pos="709"/>
          <w:tab w:val="left" w:pos="1134"/>
        </w:tabs>
        <w:ind w:firstLine="709"/>
        <w:jc w:val="both"/>
        <w:rPr>
          <w:lang w:eastAsia="lt-LT"/>
        </w:rPr>
      </w:pPr>
      <w:r w:rsidRPr="00DE4B33">
        <w:t>Įgyvendinant Edukacinių, kultūrinių ir kitų renginių programą, 2021 m. suorganizuoti 149</w:t>
      </w:r>
      <w:r w:rsidR="005F55B6">
        <w:t> </w:t>
      </w:r>
      <w:r w:rsidRPr="00DE4B33">
        <w:t>renginiai mokiniams (olimpiados, konkursai, varžybos, šventės ir kt.) ir mokytojams (konferencijos, seminarai ir kt.). Dėl karantino 30 proc. renginių vyko nuotoliniu būdu.</w:t>
      </w:r>
    </w:p>
    <w:p w:rsidR="0005682D" w:rsidRPr="00DE4B33" w:rsidRDefault="0005682D" w:rsidP="0005682D">
      <w:pPr>
        <w:tabs>
          <w:tab w:val="left" w:pos="567"/>
          <w:tab w:val="left" w:pos="709"/>
          <w:tab w:val="left" w:pos="1134"/>
        </w:tabs>
        <w:jc w:val="both"/>
        <w:rPr>
          <w:i/>
          <w:lang w:eastAsia="lt-LT"/>
        </w:rPr>
      </w:pPr>
    </w:p>
    <w:p w:rsidR="0039305D" w:rsidRDefault="0039305D">
      <w:pPr>
        <w:spacing w:after="200" w:line="276" w:lineRule="auto"/>
        <w:rPr>
          <w:b/>
        </w:rPr>
      </w:pPr>
      <w:r>
        <w:rPr>
          <w:b/>
        </w:rPr>
        <w:br w:type="page"/>
      </w:r>
    </w:p>
    <w:p w:rsidR="0005682D" w:rsidRPr="00DE4B33" w:rsidRDefault="0005682D" w:rsidP="00CD7E28">
      <w:pPr>
        <w:jc w:val="center"/>
        <w:rPr>
          <w:b/>
          <w:lang w:eastAsia="lt-LT"/>
        </w:rPr>
      </w:pPr>
      <w:r w:rsidRPr="00DE4B33">
        <w:rPr>
          <w:b/>
        </w:rPr>
        <w:t>Sportas ir k</w:t>
      </w:r>
      <w:r w:rsidRPr="00DE4B33">
        <w:rPr>
          <w:b/>
          <w:lang w:eastAsia="lt-LT"/>
        </w:rPr>
        <w:t>ultūra</w:t>
      </w:r>
    </w:p>
    <w:p w:rsidR="0005682D" w:rsidRPr="00DE4B33" w:rsidRDefault="0005682D" w:rsidP="0005682D">
      <w:pPr>
        <w:ind w:firstLine="697"/>
        <w:jc w:val="center"/>
        <w:rPr>
          <w:b/>
          <w:lang w:eastAsia="lt-LT"/>
        </w:rPr>
      </w:pPr>
    </w:p>
    <w:p w:rsidR="00D63C98" w:rsidRPr="00DE4B33" w:rsidRDefault="00D63C98" w:rsidP="00D63C98">
      <w:pPr>
        <w:ind w:firstLine="697"/>
        <w:jc w:val="both"/>
      </w:pPr>
      <w:r w:rsidRPr="00DE4B33">
        <w:t>Siekiant tvaraus miesto vystymosi, sportas ir kultūra yra efektyvus įrankis, darantis poveikį socialinei, ekonominei miesto raidai.</w:t>
      </w:r>
    </w:p>
    <w:p w:rsidR="00D63C98" w:rsidRPr="00DE4B33" w:rsidRDefault="00D63C98" w:rsidP="00D63C98">
      <w:pPr>
        <w:ind w:firstLine="709"/>
        <w:jc w:val="both"/>
        <w:rPr>
          <w:lang w:eastAsia="lt-LT"/>
        </w:rPr>
      </w:pPr>
      <w:r w:rsidRPr="00DE4B33">
        <w:t>Nuo 2021 m. sausio 28 d. įsigaliojo nauja</w:t>
      </w:r>
      <w:r w:rsidR="001642FF">
        <w:t>s</w:t>
      </w:r>
      <w:r w:rsidRPr="00DE4B33">
        <w:t xml:space="preserve"> Klaipėdos miesto savivaldybės stipendijų skyrimo perspektyviems sportininkams tvark</w:t>
      </w:r>
      <w:r w:rsidR="001642FF">
        <w:t>os aprašas</w:t>
      </w:r>
      <w:r w:rsidRPr="00DE4B33">
        <w:t>, atnaujinti stipendijų skyrimo kriterijai ir mokėjimo sąlygos. Naujai parengtame tvarkos apraše pasikeitė sportininkų amžius, kuriems gali būti skiriamos stipendijos: nuo 14 m. – skatinamoji stipendija, iki 29 m. – aukšto meistriškumo sportininkams, stipendijas gali gauti ir neįgalieji. Mažiausia stipendija 1 sportininkui 1 mėn. siektų 114 Eur, didžiausia – 418 Eur.</w:t>
      </w:r>
      <w:r w:rsidRPr="00DE4B33">
        <w:rPr>
          <w:lang w:eastAsia="lt-LT"/>
        </w:rPr>
        <w:t xml:space="preserve"> </w:t>
      </w:r>
    </w:p>
    <w:p w:rsidR="00D63C98" w:rsidRPr="00DE4B33" w:rsidRDefault="00D63C98" w:rsidP="00D63C98">
      <w:pPr>
        <w:ind w:firstLine="697"/>
        <w:jc w:val="both"/>
      </w:pPr>
      <w:r w:rsidRPr="00DE4B33">
        <w:t xml:space="preserve">Nuo 2021 m. balandžio mėn. biudžetinė </w:t>
      </w:r>
      <w:r w:rsidR="00427608">
        <w:t>Klaipėdos f</w:t>
      </w:r>
      <w:r w:rsidRPr="00DE4B33">
        <w:t xml:space="preserve">utbolo mokykla pertvarkyta į viešąją įstaigą. 2021 m. birželio mėnesį KMSA organizavo viešosios įstaigos Klaipėdos futbolo mokyklos dalininko atrankos procedūrą. KMSA direktoriaus </w:t>
      </w:r>
      <w:r w:rsidR="00427608" w:rsidRPr="00DE4B33">
        <w:t xml:space="preserve">2021 m. birželio 22 d. </w:t>
      </w:r>
      <w:r w:rsidRPr="00DE4B33">
        <w:t>įsakymu Nr. AD1-798 „Dėl viešosios įstaigos Klaipėdos futbolo mokyklos dalininko priėmimo“ buvo priimtas dalininkas.</w:t>
      </w:r>
    </w:p>
    <w:p w:rsidR="00D63C98" w:rsidRPr="00DE4B33" w:rsidRDefault="00D63C98" w:rsidP="00D63C98">
      <w:pPr>
        <w:ind w:firstLine="697"/>
        <w:jc w:val="both"/>
      </w:pPr>
      <w:r w:rsidRPr="00DE4B33">
        <w:t xml:space="preserve">2021 m. parengtas ir sporto bendruomenei pristatytas Klaipėdos futbolo sporto šakos naujo finansavimo modelio, pagrįsto motyvuojančio krepšelio principu, projektas. KMSA direktoriaus </w:t>
      </w:r>
      <w:r w:rsidR="00427608" w:rsidRPr="00DE4B33">
        <w:t xml:space="preserve">2021 m. spalio 29 d. </w:t>
      </w:r>
      <w:r w:rsidRPr="00DE4B33">
        <w:t>įsakymu Nr. AD1-1273 patvirtinta Klaipėdos miesto futbolo sporto šakos motyvuojančio krepšelio apskaičiavimo metodika ir futbolo sporto šakos sportinio ugdymo organizavimo normatyvai. Šių dokumentų patvirtinimas sudarė galimybę visoms futbolo sporto organizacijos vienodomis sąlygomis pretenduoti į Savivaldybės finansavimą pagal turimų ugdytinių skaičių ir jų pasiekimų lygį.</w:t>
      </w:r>
    </w:p>
    <w:p w:rsidR="00D63C98" w:rsidRPr="00DE4B33" w:rsidRDefault="00D63C98" w:rsidP="00D63C98">
      <w:pPr>
        <w:shd w:val="clear" w:color="auto" w:fill="FFFFFF"/>
        <w:ind w:firstLine="709"/>
        <w:jc w:val="both"/>
      </w:pPr>
      <w:r w:rsidRPr="00DE4B33">
        <w:t>2020 m. pasibaigus Neįgaliųjų socialinės integracijos per kūno kultūrą ir sportą programos projektų finansavimui, 2021 m., siekiant neįgaliųjų socialinės integracijos per kūno kultūrą ir sportą veiklų tęstinumo, parengtas ir patvirtintas Neįgaliųjų sporto projektų finansavimo iš Klaipėdos miesto savivaldybės biudžeto tvarkos aprašas (</w:t>
      </w:r>
      <w:r w:rsidR="00DC0B19">
        <w:t>T</w:t>
      </w:r>
      <w:r w:rsidRPr="00DE4B33">
        <w:t>arybos 2021 m. kovo 25 d. sprendimas Nr. T2-76). Neįgaliųjų or</w:t>
      </w:r>
      <w:r w:rsidR="00613D25" w:rsidRPr="00DE4B33">
        <w:t>ganizacijų veiklose dalyvavo 176</w:t>
      </w:r>
      <w:r w:rsidRPr="00DE4B33">
        <w:t xml:space="preserve"> Klaipėdos miesto asmenys su negalia. Prašomas finansinis poreikis iš Savivaldybės biudžeto lėšų buvo patenkintas.</w:t>
      </w:r>
    </w:p>
    <w:p w:rsidR="00D63C98" w:rsidRPr="00DE4B33" w:rsidRDefault="00D63C98" w:rsidP="00D63C98">
      <w:pPr>
        <w:ind w:firstLine="697"/>
        <w:jc w:val="both"/>
      </w:pPr>
      <w:r w:rsidRPr="00DE4B33">
        <w:t xml:space="preserve">Parengtas ir </w:t>
      </w:r>
      <w:r w:rsidR="006B0DCD">
        <w:t>T</w:t>
      </w:r>
      <w:r w:rsidRPr="00DE4B33">
        <w:t>arybos 2021 m. liepos 22 d. sprendimu Nr. T2-174 patvirtintas patobulintas Klaipėdos miesto biudžetinių sporto įstaigų sporto bazių paslaugų teikimo ir naudojimo tvarkos aprašas. Pagrindiniai pokyčiai: nustatyti nauji juridiniams (fiziniams) asmenims pirmumo teise naudotis sporto bazių suteikimo paslauga kriterijai, sudarytos visiems vienodos konkurencingos sąlygos, neišskiriant biudžetinių, viešųjų ar kito juridinio statuso sporto organizacijų, pretenduojančių patekti į biudžetinių sporto įstaigų sporto bazes fizinio aktyvumo ar sporto veikloms organizuoti</w:t>
      </w:r>
      <w:r w:rsidR="006B0DCD">
        <w:t xml:space="preserve"> ir </w:t>
      </w:r>
      <w:r w:rsidRPr="00DE4B33">
        <w:t xml:space="preserve">vykdyti. </w:t>
      </w:r>
    </w:p>
    <w:p w:rsidR="00D63C98" w:rsidRPr="00DE4B33" w:rsidRDefault="00D63C98" w:rsidP="00D63C98">
      <w:pPr>
        <w:pStyle w:val="Sraopastraipa"/>
        <w:spacing w:after="0" w:line="240" w:lineRule="auto"/>
        <w:ind w:left="0" w:firstLine="709"/>
        <w:jc w:val="both"/>
        <w:rPr>
          <w:rFonts w:ascii="Times New Roman" w:hAnsi="Times New Roman" w:cs="Times New Roman"/>
          <w:sz w:val="24"/>
          <w:szCs w:val="24"/>
        </w:rPr>
      </w:pPr>
      <w:r w:rsidRPr="00DE4B33">
        <w:rPr>
          <w:rFonts w:ascii="Times New Roman" w:hAnsi="Times New Roman" w:cs="Times New Roman"/>
          <w:sz w:val="24"/>
          <w:szCs w:val="24"/>
        </w:rPr>
        <w:t xml:space="preserve">Parengtas ir </w:t>
      </w:r>
      <w:r w:rsidR="006B0DCD">
        <w:rPr>
          <w:rFonts w:ascii="Times New Roman" w:hAnsi="Times New Roman" w:cs="Times New Roman"/>
          <w:sz w:val="24"/>
          <w:szCs w:val="24"/>
        </w:rPr>
        <w:t>T</w:t>
      </w:r>
      <w:r w:rsidRPr="00DE4B33">
        <w:rPr>
          <w:rFonts w:ascii="Times New Roman" w:hAnsi="Times New Roman" w:cs="Times New Roman"/>
          <w:sz w:val="24"/>
          <w:szCs w:val="24"/>
        </w:rPr>
        <w:t>arybos 2021 m. rugsėjo 30 d. sprendimu Nr. T2-220 patvirtintas patobulintas Sporto projektų finansavimo iš Klaipėdos miesto savivaldybės biudžeto tvarkos aprašas, Sporto projektų vertinimo ekspertų atrankos aprašas ir Sporto projektų vertinimo ekspertų darbo reglamentas. Pagrindiniai pokyčiai: atsisakyta popierinių paraiškų; sumažinta projektų vykdytojų administracinė našta; siekiant stiprinti projektų kokybę ir suteikti galimybę geriausiems projektams gauti didesnį finansavimą, įtvirtinta nuostata, kad pareiškėjas gali teikti paraišką į vieną kvietime paskelbtą sporto programą ir vieną paraišką į sporto sritį (ank</w:t>
      </w:r>
      <w:r w:rsidR="006B0DCD">
        <w:rPr>
          <w:rFonts w:ascii="Times New Roman" w:hAnsi="Times New Roman" w:cs="Times New Roman"/>
          <w:sz w:val="24"/>
          <w:szCs w:val="24"/>
        </w:rPr>
        <w:t>s</w:t>
      </w:r>
      <w:r w:rsidRPr="00DE4B33">
        <w:rPr>
          <w:rFonts w:ascii="Times New Roman" w:hAnsi="Times New Roman" w:cs="Times New Roman"/>
          <w:sz w:val="24"/>
          <w:szCs w:val="24"/>
        </w:rPr>
        <w:t xml:space="preserve">čiau paraiškų kiekis nebuvo ribojamas). Pagal atnaujintą </w:t>
      </w:r>
      <w:r w:rsidR="006B0DCD">
        <w:rPr>
          <w:rFonts w:ascii="Times New Roman" w:hAnsi="Times New Roman" w:cs="Times New Roman"/>
          <w:sz w:val="24"/>
          <w:szCs w:val="24"/>
        </w:rPr>
        <w:t>F</w:t>
      </w:r>
      <w:r w:rsidRPr="00DE4B33">
        <w:rPr>
          <w:rFonts w:ascii="Times New Roman" w:hAnsi="Times New Roman" w:cs="Times New Roman"/>
          <w:sz w:val="24"/>
          <w:szCs w:val="24"/>
        </w:rPr>
        <w:t>inansavimo tvarkos aprašą sporto organizacijoms buvo paskelbti finansavimo konkursai net į devynias fizinio aktyvumo ir sporto sritis.</w:t>
      </w:r>
    </w:p>
    <w:p w:rsidR="00D63C98" w:rsidRPr="00DE4B33" w:rsidRDefault="006B0DCD" w:rsidP="00D63C98">
      <w:pPr>
        <w:ind w:firstLine="709"/>
        <w:jc w:val="both"/>
      </w:pPr>
      <w:r>
        <w:t>T</w:t>
      </w:r>
      <w:r w:rsidR="00D63C98" w:rsidRPr="00DE4B33">
        <w:t xml:space="preserve">arybos 2021 m. gruodžio 22 d. sprendimu Nr. T2-290 patvirtintas Klaipėdos miesto strateginių sporto šakų vertinimo kriterijų sąrašas, kuriuo vadovaujantis bus patvirtintas Klaipėdos miesto strateginių sporto šakų olimpiniam ciklui sąrašas. </w:t>
      </w:r>
    </w:p>
    <w:p w:rsidR="00D63C98" w:rsidRPr="00DE4B33" w:rsidRDefault="00D63C98" w:rsidP="00D63C98">
      <w:pPr>
        <w:ind w:firstLine="697"/>
        <w:jc w:val="both"/>
        <w:rPr>
          <w:sz w:val="22"/>
          <w:szCs w:val="22"/>
          <w:lang w:eastAsia="lt-LT"/>
        </w:rPr>
      </w:pPr>
      <w:r w:rsidRPr="00DE4B33">
        <w:t>2021 m. rugsėjo mėnesį Klaipėdoje suorganizuotas FIFA Pasaulio salės futbolo čempionato vienas iš etapų. Čempionatas turėjo vykti 2020 m., tačiau</w:t>
      </w:r>
      <w:r w:rsidRPr="00DE4B33">
        <w:rPr>
          <w:lang w:eastAsia="lt-LT"/>
        </w:rPr>
        <w:t xml:space="preserve"> dėl COVID</w:t>
      </w:r>
      <w:r w:rsidR="006B0DCD">
        <w:rPr>
          <w:lang w:eastAsia="lt-LT"/>
        </w:rPr>
        <w:t>-</w:t>
      </w:r>
      <w:r w:rsidRPr="00DE4B33">
        <w:rPr>
          <w:lang w:eastAsia="lt-LT"/>
        </w:rPr>
        <w:t xml:space="preserve">19 pandemijos buvo nukeltas į 2021 metus. </w:t>
      </w:r>
    </w:p>
    <w:p w:rsidR="00D63C98" w:rsidRPr="00DE4B33" w:rsidRDefault="00D63C98" w:rsidP="00D63C98">
      <w:pPr>
        <w:ind w:firstLine="697"/>
        <w:jc w:val="both"/>
        <w:rPr>
          <w:lang w:eastAsia="lt-LT"/>
        </w:rPr>
      </w:pPr>
      <w:r w:rsidRPr="00DE4B33">
        <w:rPr>
          <w:lang w:eastAsia="lt-LT"/>
        </w:rPr>
        <w:t xml:space="preserve">Siekiant padidinti kultūros paslaugų prieinamumą, 2021 m. buvo peržiūrėtos ir </w:t>
      </w:r>
      <w:r w:rsidR="006B0DCD">
        <w:rPr>
          <w:lang w:eastAsia="lt-LT"/>
        </w:rPr>
        <w:t>T</w:t>
      </w:r>
      <w:r w:rsidR="006B0DCD" w:rsidRPr="00DE4B33">
        <w:rPr>
          <w:lang w:eastAsia="lt-LT"/>
        </w:rPr>
        <w:t xml:space="preserve">arybos </w:t>
      </w:r>
      <w:r w:rsidRPr="00DE4B33">
        <w:rPr>
          <w:lang w:eastAsia="lt-LT"/>
        </w:rPr>
        <w:t>2021</w:t>
      </w:r>
      <w:r w:rsidR="006B0DCD">
        <w:rPr>
          <w:lang w:eastAsia="lt-LT"/>
        </w:rPr>
        <w:t> </w:t>
      </w:r>
      <w:r w:rsidRPr="00DE4B33">
        <w:rPr>
          <w:lang w:eastAsia="lt-LT"/>
        </w:rPr>
        <w:t xml:space="preserve">m. liepos 12 d. </w:t>
      </w:r>
      <w:r w:rsidR="00E27673" w:rsidRPr="00DE4B33">
        <w:rPr>
          <w:lang w:eastAsia="lt-LT"/>
        </w:rPr>
        <w:t>sprendimu Nr. T2-176</w:t>
      </w:r>
      <w:r w:rsidRPr="00DE4B33">
        <w:rPr>
          <w:lang w:eastAsia="lt-LT"/>
        </w:rPr>
        <w:t xml:space="preserve"> patvirtintos Savivaldybės kultūros įstaig</w:t>
      </w:r>
      <w:r w:rsidR="00E27673" w:rsidRPr="00DE4B33">
        <w:rPr>
          <w:lang w:eastAsia="lt-LT"/>
        </w:rPr>
        <w:t>ų paslaugų kainos bei nuolaidos</w:t>
      </w:r>
      <w:r w:rsidR="00A115E5" w:rsidRPr="00DE4B33">
        <w:rPr>
          <w:lang w:eastAsia="lt-LT"/>
        </w:rPr>
        <w:t xml:space="preserve"> </w:t>
      </w:r>
      <w:r w:rsidR="003859CD" w:rsidRPr="00DE4B33">
        <w:rPr>
          <w:lang w:eastAsia="lt-LT"/>
        </w:rPr>
        <w:t xml:space="preserve">nustatytoms </w:t>
      </w:r>
      <w:r w:rsidR="00A115E5" w:rsidRPr="00DE4B33">
        <w:rPr>
          <w:lang w:eastAsia="lt-LT"/>
        </w:rPr>
        <w:t>tikslinėms grupėms (</w:t>
      </w:r>
      <w:r w:rsidRPr="00DE4B33">
        <w:rPr>
          <w:lang w:eastAsia="lt-LT"/>
        </w:rPr>
        <w:t>ikimokyklinio amžiaus vaikams, moksleiviams, studentams, asmenims, sulaukusiems senatvės pensinio amžiaus, asmenims, turintiems negalią</w:t>
      </w:r>
      <w:r w:rsidR="00A115E5" w:rsidRPr="00DE4B33">
        <w:rPr>
          <w:lang w:eastAsia="lt-LT"/>
        </w:rPr>
        <w:t xml:space="preserve"> ir kt.).</w:t>
      </w:r>
    </w:p>
    <w:p w:rsidR="00D63C98" w:rsidRPr="00DE4B33" w:rsidRDefault="00D63C98" w:rsidP="00D63C98">
      <w:pPr>
        <w:ind w:firstLine="709"/>
        <w:jc w:val="both"/>
        <w:rPr>
          <w:lang w:eastAsia="lt-LT"/>
        </w:rPr>
      </w:pPr>
      <w:r w:rsidRPr="00DE4B33">
        <w:rPr>
          <w:lang w:eastAsia="lt-LT"/>
        </w:rPr>
        <w:t>2021 m. atnaujintos Klaipėdos miesto kultūros įstaigų internet</w:t>
      </w:r>
      <w:r w:rsidR="006B0DCD">
        <w:rPr>
          <w:lang w:eastAsia="lt-LT"/>
        </w:rPr>
        <w:t>o</w:t>
      </w:r>
      <w:r w:rsidRPr="00DE4B33">
        <w:rPr>
          <w:lang w:eastAsia="lt-LT"/>
        </w:rPr>
        <w:t xml:space="preserve"> svetainės. Pritaikytos mobiliesiems įrenginiams kultūros įstaigos pradėjo aktyviau veikti socialiniuose tinkluose, tai tapo ne tik platforma </w:t>
      </w:r>
      <w:r w:rsidR="006B0DCD">
        <w:rPr>
          <w:lang w:eastAsia="lt-LT"/>
        </w:rPr>
        <w:t>skelbti</w:t>
      </w:r>
      <w:r w:rsidRPr="00DE4B33">
        <w:rPr>
          <w:lang w:eastAsia="lt-LT"/>
        </w:rPr>
        <w:t xml:space="preserve"> informaciją apie būsimus renginius, tačiau ir būdu pasiekti lankytojus rengiant renginių transliacijas, nuotolines edukacijas,</w:t>
      </w:r>
      <w:r w:rsidR="006B0DCD">
        <w:rPr>
          <w:lang w:eastAsia="lt-LT"/>
        </w:rPr>
        <w:t xml:space="preserve"> skelbiant</w:t>
      </w:r>
      <w:r w:rsidRPr="00DE4B33">
        <w:rPr>
          <w:lang w:eastAsia="lt-LT"/>
        </w:rPr>
        <w:t xml:space="preserve"> v</w:t>
      </w:r>
      <w:r w:rsidR="006B0DCD">
        <w:rPr>
          <w:lang w:eastAsia="lt-LT"/>
        </w:rPr>
        <w:t>aizdo</w:t>
      </w:r>
      <w:r w:rsidRPr="00DE4B33">
        <w:rPr>
          <w:lang w:eastAsia="lt-LT"/>
        </w:rPr>
        <w:t xml:space="preserve"> medžiagą apie įstaigos veiklą. Klaipėdos kultūrų komunikacijų centre, kultūros centre Žvejų rūm</w:t>
      </w:r>
      <w:r w:rsidR="006B0DCD">
        <w:rPr>
          <w:lang w:eastAsia="lt-LT"/>
        </w:rPr>
        <w:t>uose</w:t>
      </w:r>
      <w:r w:rsidRPr="00DE4B33">
        <w:rPr>
          <w:lang w:eastAsia="lt-LT"/>
        </w:rPr>
        <w:t xml:space="preserve"> bei Mažosios Lietuvos istorijos muziejuje sudarytos galimybės lankytojams atsiskaityti banko kortelėmis. </w:t>
      </w:r>
    </w:p>
    <w:p w:rsidR="00D63C98" w:rsidRPr="00DE4B33" w:rsidRDefault="00D63C98" w:rsidP="00D63C98">
      <w:pPr>
        <w:ind w:firstLine="709"/>
        <w:jc w:val="both"/>
      </w:pPr>
      <w:r w:rsidRPr="00DE4B33">
        <w:t xml:space="preserve">KMSA direktoriaus </w:t>
      </w:r>
      <w:r w:rsidR="006B0DCD" w:rsidRPr="00DE4B33">
        <w:t xml:space="preserve">2021 m. liepos 26 d. </w:t>
      </w:r>
      <w:r w:rsidRPr="00DE4B33">
        <w:t>įsakymu Nr. AD1-900 patvirtintas atnaujintas Klaipėdos miesto savivaldybės biudžetinių kultūros įstaigų kultūrinės veiklos stebėsenos tvarkos aprašas ir biudžetinių kultūros įstaigų organizuojamos kultūrinės veiklos stebėsenos rodikliai. Tai</w:t>
      </w:r>
      <w:r w:rsidR="00F15D55">
        <w:t xml:space="preserve"> </w:t>
      </w:r>
      <w:r w:rsidRPr="00DE4B33">
        <w:t xml:space="preserve">sudarys galimybę stebėti kultūrinės veiklos pokyčius bei biudžetinių kultūros įstaigų veiklos rezultatus, tobulinti kultūros įstaigų teikiamas paslaugas ir jų kokybę. </w:t>
      </w:r>
    </w:p>
    <w:p w:rsidR="00D63C98" w:rsidRPr="00DE4B33" w:rsidRDefault="00D63C98" w:rsidP="00D63C98">
      <w:pPr>
        <w:ind w:firstLine="709"/>
        <w:jc w:val="both"/>
      </w:pPr>
      <w:r w:rsidRPr="00DE4B33">
        <w:t>Siekiant mažinti biurokratinę naštą kultūros ir meno projektų paraiškų teikėjams bei supaprastinti paraiškų teikimo procedūrą, Savivaldybės interneto svetainėje buvo sukurta elektroninė paslauga, skirta kultūros ir meno sričių bei programų projektų paraiškų teikimui. Elektroniniu būdu 2022 m. kultūros ir meno projektų dalinio finansavimo konkursui pateikta 101 paraiška, fizinių paraiškų – 48.</w:t>
      </w:r>
    </w:p>
    <w:p w:rsidR="00D63C98" w:rsidRPr="00DE4B33" w:rsidRDefault="00D63C98" w:rsidP="00D63C98">
      <w:pPr>
        <w:ind w:firstLine="709"/>
        <w:jc w:val="both"/>
        <w:rPr>
          <w:lang w:eastAsia="lt-LT"/>
        </w:rPr>
      </w:pPr>
      <w:r w:rsidRPr="00DE4B33">
        <w:rPr>
          <w:lang w:eastAsia="lt-LT"/>
        </w:rPr>
        <w:t xml:space="preserve">2021 m. įvyko „Padėkos kaukių“, </w:t>
      </w:r>
      <w:r w:rsidR="007E0159">
        <w:rPr>
          <w:lang w:eastAsia="lt-LT"/>
        </w:rPr>
        <w:t>„</w:t>
      </w:r>
      <w:r w:rsidRPr="00DE4B33">
        <w:rPr>
          <w:lang w:eastAsia="lt-LT"/>
        </w:rPr>
        <w:t>Albatroso</w:t>
      </w:r>
      <w:r w:rsidR="007E0159">
        <w:rPr>
          <w:lang w:eastAsia="lt-LT"/>
        </w:rPr>
        <w:t>“</w:t>
      </w:r>
      <w:r w:rsidRPr="00DE4B33">
        <w:rPr>
          <w:lang w:eastAsia="lt-LT"/>
        </w:rPr>
        <w:t xml:space="preserve"> apdovanojimai, pagerbtas Kultūros magistras. Vyko tarptautinis menų festivalis „PLARTFORMA“, Klaipėdos pilies džiazo festivalis, BLON Animacijos ir videožaidimų festivalis, teatro festivalis „Jauno teatro dienos“, Klaipėdos festivalis, tarptautinis lėlių teatro festivalis </w:t>
      </w:r>
      <w:r w:rsidR="007E0159">
        <w:rPr>
          <w:lang w:eastAsia="lt-LT"/>
        </w:rPr>
        <w:t>„</w:t>
      </w:r>
      <w:r w:rsidRPr="00DE4B33">
        <w:rPr>
          <w:lang w:eastAsia="lt-LT"/>
        </w:rPr>
        <w:t>MATERIA MAGICA</w:t>
      </w:r>
      <w:r w:rsidR="007E0159">
        <w:rPr>
          <w:lang w:eastAsia="lt-LT"/>
        </w:rPr>
        <w:t>“</w:t>
      </w:r>
      <w:r w:rsidRPr="00DE4B33">
        <w:rPr>
          <w:lang w:eastAsia="lt-LT"/>
        </w:rPr>
        <w:t xml:space="preserve">, Europos kino festivalis </w:t>
      </w:r>
      <w:r w:rsidR="007E0159">
        <w:rPr>
          <w:lang w:eastAsia="lt-LT"/>
        </w:rPr>
        <w:t>„</w:t>
      </w:r>
      <w:r w:rsidRPr="00DE4B33">
        <w:rPr>
          <w:lang w:eastAsia="lt-LT"/>
        </w:rPr>
        <w:t>GoDebut</w:t>
      </w:r>
      <w:r w:rsidR="007E0159">
        <w:rPr>
          <w:lang w:eastAsia="lt-LT"/>
        </w:rPr>
        <w:t>“</w:t>
      </w:r>
      <w:r w:rsidRPr="00DE4B33">
        <w:rPr>
          <w:lang w:eastAsia="lt-LT"/>
        </w:rPr>
        <w:t>, tarptautinis kultūros festivalis „Klaipėdos knygų mugė“, Mados savaitė Klaipėdoje</w:t>
      </w:r>
      <w:r w:rsidR="007E0159">
        <w:rPr>
          <w:lang w:eastAsia="lt-LT"/>
        </w:rPr>
        <w:t xml:space="preserve"> </w:t>
      </w:r>
      <w:r w:rsidRPr="00DE4B33">
        <w:rPr>
          <w:lang w:eastAsia="lt-LT"/>
        </w:rPr>
        <w:t>/</w:t>
      </w:r>
      <w:r w:rsidR="007E0159">
        <w:rPr>
          <w:lang w:eastAsia="lt-LT"/>
        </w:rPr>
        <w:t xml:space="preserve"> </w:t>
      </w:r>
      <w:r w:rsidRPr="00DE4B33">
        <w:rPr>
          <w:lang w:eastAsia="lt-LT"/>
        </w:rPr>
        <w:t xml:space="preserve">Fashion week Klaipėda ir tarptautinis teatro festivalis </w:t>
      </w:r>
      <w:r w:rsidR="007E0159">
        <w:rPr>
          <w:lang w:eastAsia="lt-LT"/>
        </w:rPr>
        <w:t>„</w:t>
      </w:r>
      <w:r w:rsidRPr="00DE4B33">
        <w:rPr>
          <w:lang w:eastAsia="lt-LT"/>
        </w:rPr>
        <w:t>TheATRIUM</w:t>
      </w:r>
      <w:r w:rsidR="007E0159">
        <w:rPr>
          <w:lang w:eastAsia="lt-LT"/>
        </w:rPr>
        <w:t>“</w:t>
      </w:r>
      <w:r w:rsidRPr="00DE4B33">
        <w:rPr>
          <w:lang w:eastAsia="lt-LT"/>
        </w:rPr>
        <w:t>.</w:t>
      </w:r>
    </w:p>
    <w:p w:rsidR="00D63C98" w:rsidRPr="00DE4B33" w:rsidRDefault="00D63C98" w:rsidP="00D63C98">
      <w:pPr>
        <w:ind w:firstLine="709"/>
        <w:jc w:val="both"/>
        <w:rPr>
          <w:sz w:val="22"/>
          <w:szCs w:val="22"/>
          <w:lang w:eastAsia="lt-LT"/>
        </w:rPr>
      </w:pPr>
      <w:r w:rsidRPr="00DE4B33">
        <w:rPr>
          <w:lang w:eastAsia="lt-LT"/>
        </w:rPr>
        <w:t>2021 m. planuota Burlaivių regata buvo atšaukta dėl C</w:t>
      </w:r>
      <w:r w:rsidR="007E0159" w:rsidRPr="00DE4B33">
        <w:rPr>
          <w:lang w:eastAsia="lt-LT"/>
        </w:rPr>
        <w:t>OVID</w:t>
      </w:r>
      <w:r w:rsidRPr="00DE4B33">
        <w:rPr>
          <w:lang w:eastAsia="lt-LT"/>
        </w:rPr>
        <w:t xml:space="preserve">-19 pandemijos, vietoje jos Jūros šventės metu suorganizuota mažesnė regata „Baltic regatta 2021“ (dalyvavo Lietuvos, Lenkijos, Estijos uostai). </w:t>
      </w:r>
    </w:p>
    <w:p w:rsidR="00D63C98" w:rsidRPr="00DE4B33" w:rsidRDefault="00D63C98" w:rsidP="00CD7E28">
      <w:pPr>
        <w:jc w:val="center"/>
        <w:rPr>
          <w:b/>
        </w:rPr>
      </w:pPr>
    </w:p>
    <w:p w:rsidR="0005682D" w:rsidRPr="00DE4B33" w:rsidRDefault="0005682D" w:rsidP="00CD7E28">
      <w:pPr>
        <w:jc w:val="center"/>
        <w:rPr>
          <w:b/>
        </w:rPr>
      </w:pPr>
      <w:r w:rsidRPr="00DE4B33">
        <w:rPr>
          <w:b/>
        </w:rPr>
        <w:t>Jaunimas ir bendruomenės</w:t>
      </w:r>
    </w:p>
    <w:p w:rsidR="0005682D" w:rsidRPr="00DE4B33" w:rsidRDefault="0005682D" w:rsidP="0005682D">
      <w:pPr>
        <w:ind w:firstLine="851"/>
        <w:jc w:val="center"/>
        <w:rPr>
          <w:b/>
        </w:rPr>
      </w:pPr>
    </w:p>
    <w:p w:rsidR="00E33C99" w:rsidRPr="00DE4B33" w:rsidRDefault="0005682D" w:rsidP="00CD7E28">
      <w:pPr>
        <w:ind w:firstLine="709"/>
        <w:jc w:val="both"/>
        <w:rPr>
          <w:lang w:eastAsia="lt-LT"/>
        </w:rPr>
      </w:pPr>
      <w:r w:rsidRPr="00DE4B33">
        <w:rPr>
          <w:lang w:eastAsia="lt-LT"/>
        </w:rPr>
        <w:t xml:space="preserve">Savivaldybė, siekdama skatinti ir motyvuoti jaunus, gabius ir talentingus žmones, vykdė Jaunimo politikos plėtros programą. </w:t>
      </w:r>
    </w:p>
    <w:p w:rsidR="00340964" w:rsidRPr="00DE4B33" w:rsidRDefault="00FC5C2A" w:rsidP="000B162D">
      <w:pPr>
        <w:pStyle w:val="Sraopastraipa"/>
        <w:spacing w:after="0" w:line="240" w:lineRule="auto"/>
        <w:ind w:left="0" w:firstLine="709"/>
        <w:jc w:val="both"/>
        <w:rPr>
          <w:rFonts w:ascii="Times New Roman" w:hAnsi="Times New Roman" w:cs="Times New Roman"/>
          <w:bCs/>
          <w:sz w:val="24"/>
          <w:szCs w:val="24"/>
        </w:rPr>
      </w:pPr>
      <w:r w:rsidRPr="00DE4B33">
        <w:rPr>
          <w:rFonts w:ascii="Times New Roman" w:hAnsi="Times New Roman" w:cs="Times New Roman"/>
          <w:sz w:val="24"/>
          <w:szCs w:val="24"/>
        </w:rPr>
        <w:t>Į</w:t>
      </w:r>
      <w:r w:rsidR="00E33C99" w:rsidRPr="00DE4B33">
        <w:rPr>
          <w:rFonts w:ascii="Times New Roman" w:hAnsi="Times New Roman" w:cs="Times New Roman"/>
          <w:sz w:val="24"/>
          <w:szCs w:val="24"/>
        </w:rPr>
        <w:t>gyvendinta</w:t>
      </w:r>
      <w:r w:rsidR="0005682D" w:rsidRPr="00DE4B33">
        <w:rPr>
          <w:rFonts w:ascii="Times New Roman" w:hAnsi="Times New Roman" w:cs="Times New Roman"/>
          <w:sz w:val="24"/>
          <w:szCs w:val="24"/>
        </w:rPr>
        <w:t xml:space="preserve"> Europos jaunimo sosti</w:t>
      </w:r>
      <w:r w:rsidR="00E33C99" w:rsidRPr="00DE4B33">
        <w:rPr>
          <w:rFonts w:ascii="Times New Roman" w:hAnsi="Times New Roman" w:cs="Times New Roman"/>
          <w:sz w:val="24"/>
          <w:szCs w:val="24"/>
        </w:rPr>
        <w:t>nės 2021 m. programa</w:t>
      </w:r>
      <w:r w:rsidR="009B4DBA" w:rsidRPr="00DE4B33">
        <w:rPr>
          <w:rFonts w:ascii="Times New Roman" w:hAnsi="Times New Roman" w:cs="Times New Roman"/>
          <w:sz w:val="24"/>
          <w:szCs w:val="24"/>
        </w:rPr>
        <w:t xml:space="preserve">. </w:t>
      </w:r>
      <w:r w:rsidR="00340964" w:rsidRPr="00DE4B33">
        <w:rPr>
          <w:rFonts w:ascii="Times New Roman" w:hAnsi="Times New Roman" w:cs="Times New Roman"/>
          <w:sz w:val="24"/>
          <w:szCs w:val="24"/>
        </w:rPr>
        <w:t xml:space="preserve">Programos įgyvendinimo metu </w:t>
      </w:r>
      <w:r w:rsidR="000B162D" w:rsidRPr="00DE4B33">
        <w:rPr>
          <w:rFonts w:ascii="Times New Roman" w:hAnsi="Times New Roman" w:cs="Times New Roman"/>
          <w:sz w:val="24"/>
          <w:szCs w:val="24"/>
        </w:rPr>
        <w:t xml:space="preserve">buvo organizuotos įvairios veiklos: </w:t>
      </w:r>
      <w:r w:rsidR="00340964" w:rsidRPr="00DE4B33">
        <w:rPr>
          <w:rFonts w:ascii="Times New Roman" w:hAnsi="Times New Roman" w:cs="Times New Roman"/>
          <w:sz w:val="24"/>
          <w:szCs w:val="24"/>
        </w:rPr>
        <w:t>v</w:t>
      </w:r>
      <w:r w:rsidR="00340964" w:rsidRPr="00DE4B33">
        <w:rPr>
          <w:rFonts w:ascii="Times New Roman" w:eastAsia="Times New Roman" w:hAnsi="Times New Roman" w:cs="Times New Roman"/>
          <w:bCs/>
          <w:sz w:val="24"/>
          <w:szCs w:val="24"/>
        </w:rPr>
        <w:t>ykdyti reguliarūs susitikimai su „Chooseklaipeda“ ambasadoriais (jaunimu, norinčiu prisidėti prie projekto įgyvendinimo);</w:t>
      </w:r>
      <w:r w:rsidR="000B162D" w:rsidRPr="00DE4B33">
        <w:rPr>
          <w:rFonts w:ascii="Times New Roman" w:eastAsia="Times New Roman" w:hAnsi="Times New Roman" w:cs="Times New Roman"/>
          <w:bCs/>
          <w:sz w:val="24"/>
          <w:szCs w:val="24"/>
        </w:rPr>
        <w:t xml:space="preserve"> </w:t>
      </w:r>
      <w:r w:rsidR="00340964" w:rsidRPr="00DE4B33">
        <w:rPr>
          <w:rFonts w:ascii="Times New Roman" w:eastAsia="Times New Roman" w:hAnsi="Times New Roman" w:cs="Times New Roman"/>
          <w:bCs/>
          <w:sz w:val="24"/>
          <w:szCs w:val="24"/>
        </w:rPr>
        <w:t>vyko v</w:t>
      </w:r>
      <w:r w:rsidR="00340964" w:rsidRPr="00DE4B33">
        <w:rPr>
          <w:rFonts w:ascii="Times New Roman" w:hAnsi="Times New Roman" w:cs="Times New Roman"/>
          <w:bCs/>
          <w:sz w:val="24"/>
          <w:szCs w:val="24"/>
        </w:rPr>
        <w:t xml:space="preserve">iešas jaunimo iniciatyvų pristatymas; vykdyti Europos jaunimo sostinės tarybos posėdžiai; organizuotas darnaus vystymosi tikslų nuotolinis hakatonas;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 xml:space="preserve">rganizuota Lietuvos jaunimo sostinės spaudos konferencija; </w:t>
      </w:r>
      <w:r w:rsidR="000B162D" w:rsidRPr="00DE4B33">
        <w:rPr>
          <w:rFonts w:ascii="Times New Roman" w:hAnsi="Times New Roman" w:cs="Times New Roman"/>
          <w:bCs/>
          <w:sz w:val="24"/>
          <w:szCs w:val="24"/>
        </w:rPr>
        <w:t>kartu su L</w:t>
      </w:r>
      <w:r w:rsidR="00C9530D">
        <w:rPr>
          <w:rFonts w:ascii="Times New Roman" w:hAnsi="Times New Roman" w:cs="Times New Roman"/>
          <w:bCs/>
          <w:sz w:val="24"/>
          <w:szCs w:val="24"/>
        </w:rPr>
        <w:t xml:space="preserve">ietuvos </w:t>
      </w:r>
      <w:r w:rsidR="000B162D" w:rsidRPr="00DE4B33">
        <w:rPr>
          <w:rFonts w:ascii="Times New Roman" w:hAnsi="Times New Roman" w:cs="Times New Roman"/>
          <w:bCs/>
          <w:sz w:val="24"/>
          <w:szCs w:val="24"/>
        </w:rPr>
        <w:t>R</w:t>
      </w:r>
      <w:r w:rsidR="00C9530D">
        <w:rPr>
          <w:rFonts w:ascii="Times New Roman" w:hAnsi="Times New Roman" w:cs="Times New Roman"/>
          <w:bCs/>
          <w:sz w:val="24"/>
          <w:szCs w:val="24"/>
        </w:rPr>
        <w:t>espublikos</w:t>
      </w:r>
      <w:r w:rsidR="000B162D" w:rsidRPr="00DE4B33">
        <w:rPr>
          <w:rFonts w:ascii="Times New Roman" w:hAnsi="Times New Roman" w:cs="Times New Roman"/>
          <w:bCs/>
          <w:sz w:val="24"/>
          <w:szCs w:val="24"/>
        </w:rPr>
        <w:t xml:space="preserve"> u</w:t>
      </w:r>
      <w:r w:rsidR="00340964" w:rsidRPr="00DE4B33">
        <w:rPr>
          <w:rFonts w:ascii="Times New Roman" w:hAnsi="Times New Roman" w:cs="Times New Roman"/>
          <w:bCs/>
          <w:sz w:val="24"/>
          <w:szCs w:val="24"/>
        </w:rPr>
        <w:t>žsienio reikalų ministerija įgyvendinta nuotolinė diskusija „Žalioji banga Europos ateičiai“</w:t>
      </w:r>
      <w:r w:rsidR="000B162D" w:rsidRPr="00DE4B33">
        <w:rPr>
          <w:rFonts w:ascii="Times New Roman" w:hAnsi="Times New Roman" w:cs="Times New Roman"/>
          <w:bCs/>
          <w:sz w:val="24"/>
          <w:szCs w:val="24"/>
        </w:rPr>
        <w:t>;</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 xml:space="preserve">rganizuota Europos jaunimo savaitė; </w:t>
      </w:r>
      <w:r w:rsidR="000B162D" w:rsidRPr="00DE4B33">
        <w:rPr>
          <w:rFonts w:ascii="Times New Roman" w:hAnsi="Times New Roman" w:cs="Times New Roman"/>
          <w:bCs/>
          <w:sz w:val="24"/>
          <w:szCs w:val="24"/>
        </w:rPr>
        <w:t>kartu su Jaunimo reikalų departamentu o</w:t>
      </w:r>
      <w:r w:rsidR="00340964" w:rsidRPr="00DE4B33">
        <w:rPr>
          <w:rFonts w:ascii="Times New Roman" w:hAnsi="Times New Roman" w:cs="Times New Roman"/>
          <w:bCs/>
          <w:sz w:val="24"/>
          <w:szCs w:val="24"/>
        </w:rPr>
        <w:t>rganizuotas „JAUni25:</w:t>
      </w:r>
      <w:r w:rsidR="000B162D" w:rsidRPr="00DE4B33">
        <w:rPr>
          <w:rFonts w:ascii="Times New Roman" w:hAnsi="Times New Roman" w:cs="Times New Roman"/>
          <w:bCs/>
          <w:sz w:val="24"/>
          <w:szCs w:val="24"/>
        </w:rPr>
        <w:t xml:space="preserve"> </w:t>
      </w:r>
      <w:r w:rsidR="00340964" w:rsidRPr="00DE4B33">
        <w:rPr>
          <w:rFonts w:ascii="Times New Roman" w:hAnsi="Times New Roman" w:cs="Times New Roman"/>
          <w:bCs/>
          <w:sz w:val="24"/>
          <w:szCs w:val="24"/>
        </w:rPr>
        <w:t xml:space="preserve">Jaunimo politikos festivalis“; </w:t>
      </w:r>
      <w:r w:rsidR="008F3C67" w:rsidRPr="00DE4B33">
        <w:rPr>
          <w:rFonts w:ascii="Times New Roman" w:hAnsi="Times New Roman" w:cs="Times New Roman"/>
          <w:bCs/>
          <w:sz w:val="24"/>
          <w:szCs w:val="24"/>
        </w:rPr>
        <w:t xml:space="preserve">Jūros šventės metu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 xml:space="preserve">rganizuotas Jaunimo </w:t>
      </w:r>
      <w:r w:rsidR="00C9530D">
        <w:rPr>
          <w:rFonts w:ascii="Times New Roman" w:hAnsi="Times New Roman" w:cs="Times New Roman"/>
          <w:bCs/>
          <w:sz w:val="24"/>
          <w:szCs w:val="24"/>
        </w:rPr>
        <w:t>taškas</w:t>
      </w:r>
      <w:r w:rsidR="00340964" w:rsidRPr="00DE4B33">
        <w:rPr>
          <w:rFonts w:ascii="Times New Roman" w:hAnsi="Times New Roman" w:cs="Times New Roman"/>
          <w:bCs/>
          <w:sz w:val="24"/>
          <w:szCs w:val="24"/>
        </w:rPr>
        <w:t>;</w:t>
      </w:r>
      <w:r w:rsidR="000B162D" w:rsidRPr="00DE4B33">
        <w:rPr>
          <w:rFonts w:ascii="Times New Roman" w:hAnsi="Times New Roman" w:cs="Times New Roman"/>
          <w:bCs/>
          <w:sz w:val="24"/>
          <w:szCs w:val="24"/>
        </w:rPr>
        <w:t xml:space="preserve"> o</w:t>
      </w:r>
      <w:r w:rsidR="00340964" w:rsidRPr="00DE4B33">
        <w:rPr>
          <w:rFonts w:ascii="Times New Roman" w:hAnsi="Times New Roman" w:cs="Times New Roman"/>
          <w:bCs/>
          <w:sz w:val="24"/>
          <w:szCs w:val="24"/>
        </w:rPr>
        <w:t>rganizuotas bėgimas „Nuspalvink Klaipėdą“</w:t>
      </w:r>
      <w:r w:rsidR="000B162D" w:rsidRPr="00DE4B33">
        <w:rPr>
          <w:rFonts w:ascii="Times New Roman" w:hAnsi="Times New Roman" w:cs="Times New Roman"/>
          <w:bCs/>
          <w:sz w:val="24"/>
          <w:szCs w:val="24"/>
        </w:rPr>
        <w:t>;</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rganizuotas Jaunimo savaitgalio koncertas Atgimimo aikštėje</w:t>
      </w:r>
      <w:r w:rsidR="000B162D" w:rsidRPr="00DE4B33">
        <w:rPr>
          <w:rFonts w:ascii="Times New Roman" w:hAnsi="Times New Roman" w:cs="Times New Roman"/>
          <w:bCs/>
          <w:sz w:val="24"/>
          <w:szCs w:val="24"/>
        </w:rPr>
        <w:t>;</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k</w:t>
      </w:r>
      <w:r w:rsidR="00340964" w:rsidRPr="00DE4B33">
        <w:rPr>
          <w:rFonts w:ascii="Times New Roman" w:hAnsi="Times New Roman" w:cs="Times New Roman"/>
          <w:bCs/>
          <w:sz w:val="24"/>
          <w:szCs w:val="24"/>
        </w:rPr>
        <w:t>oordinuota programa, skirta Klaipėdos nevyriausybinių organizacijų, jaunimo organizacijų ir su jaunimu dirbančių organizacijų sti</w:t>
      </w:r>
      <w:r w:rsidR="009F61CE" w:rsidRPr="00DE4B33">
        <w:rPr>
          <w:rFonts w:ascii="Times New Roman" w:hAnsi="Times New Roman" w:cs="Times New Roman"/>
          <w:bCs/>
          <w:sz w:val="24"/>
          <w:szCs w:val="24"/>
        </w:rPr>
        <w:t>prinimui. Jos metu suorganizuota</w:t>
      </w:r>
      <w:r w:rsidR="00340964" w:rsidRPr="00DE4B33">
        <w:rPr>
          <w:rFonts w:ascii="Times New Roman" w:hAnsi="Times New Roman" w:cs="Times New Roman"/>
          <w:bCs/>
          <w:sz w:val="24"/>
          <w:szCs w:val="24"/>
        </w:rPr>
        <w:t xml:space="preserve"> 10</w:t>
      </w:r>
      <w:r w:rsidR="00C9530D">
        <w:rPr>
          <w:rFonts w:ascii="Times New Roman" w:hAnsi="Times New Roman" w:cs="Times New Roman"/>
          <w:bCs/>
          <w:sz w:val="24"/>
          <w:szCs w:val="24"/>
        </w:rPr>
        <w:t> </w:t>
      </w:r>
      <w:r w:rsidR="00340964" w:rsidRPr="00DE4B33">
        <w:rPr>
          <w:rFonts w:ascii="Times New Roman" w:hAnsi="Times New Roman" w:cs="Times New Roman"/>
          <w:bCs/>
          <w:sz w:val="24"/>
          <w:szCs w:val="24"/>
        </w:rPr>
        <w:t>tem</w:t>
      </w:r>
      <w:r w:rsidR="00C9530D">
        <w:rPr>
          <w:rFonts w:ascii="Times New Roman" w:hAnsi="Times New Roman" w:cs="Times New Roman"/>
          <w:bCs/>
          <w:sz w:val="24"/>
          <w:szCs w:val="24"/>
        </w:rPr>
        <w:t>i</w:t>
      </w:r>
      <w:r w:rsidR="00340964" w:rsidRPr="00DE4B33">
        <w:rPr>
          <w:rFonts w:ascii="Times New Roman" w:hAnsi="Times New Roman" w:cs="Times New Roman"/>
          <w:bCs/>
          <w:sz w:val="24"/>
          <w:szCs w:val="24"/>
        </w:rPr>
        <w:t>nių mokymų, seminarų ir konsultacijų: „D.U.K: organizacijos įvaizdis ir reputacija“, „D.U.K.: verslo ir NVO komunikacija“, „Lyderystė, derybos ir konfliktų sprendimai organizacijoje“, „Email marketingas: naujienlaiškių aukso amžius?“, „Pasidaryk pats: interneto svetainė greičiau nei per 1</w:t>
      </w:r>
      <w:r w:rsidR="00C9530D">
        <w:rPr>
          <w:rFonts w:ascii="Times New Roman" w:hAnsi="Times New Roman" w:cs="Times New Roman"/>
          <w:bCs/>
          <w:sz w:val="24"/>
          <w:szCs w:val="24"/>
        </w:rPr>
        <w:t> </w:t>
      </w:r>
      <w:r w:rsidR="00340964" w:rsidRPr="00DE4B33">
        <w:rPr>
          <w:rFonts w:ascii="Times New Roman" w:hAnsi="Times New Roman" w:cs="Times New Roman"/>
          <w:bCs/>
          <w:sz w:val="24"/>
          <w:szCs w:val="24"/>
        </w:rPr>
        <w:t>val.“, „Praktinės kūrybinės dirbtuvės nuo naujos idėjos iki globalios sėkmės istorijos“, „Praktinės kūrybinės dirbtuvės nuo naujos idėjos iki globalios sėkmės istorijos“, „Finansavimo pritraukimas. Kaip rasti tinkamus partnerius ir rėmėjus“, „Komandos motyvavimas iššūkis ar galimybė“, „Nuotolinių renginių organizavimas“, „Komunikacija žiniasklaidoje: kaip</w:t>
      </w:r>
      <w:r w:rsidR="000B162D" w:rsidRPr="00DE4B33">
        <w:rPr>
          <w:rFonts w:ascii="Times New Roman" w:hAnsi="Times New Roman" w:cs="Times New Roman"/>
          <w:bCs/>
          <w:sz w:val="24"/>
          <w:szCs w:val="24"/>
        </w:rPr>
        <w:t xml:space="preserve"> patekti į žurnalistų akiratį“;</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rganizuotas susitikimas su užsienio šalių jaunimu „Europa Klaipėdoje“</w:t>
      </w:r>
      <w:r w:rsidR="000B162D" w:rsidRPr="00DE4B33">
        <w:rPr>
          <w:rFonts w:ascii="Times New Roman" w:hAnsi="Times New Roman" w:cs="Times New Roman"/>
          <w:bCs/>
          <w:sz w:val="24"/>
          <w:szCs w:val="24"/>
        </w:rPr>
        <w:t>;</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 xml:space="preserve">rganizuotas Klaipėdos jaunimo forumas; </w:t>
      </w:r>
      <w:r w:rsidR="000B162D" w:rsidRPr="00DE4B33">
        <w:rPr>
          <w:rFonts w:ascii="Times New Roman" w:hAnsi="Times New Roman" w:cs="Times New Roman"/>
          <w:bCs/>
          <w:sz w:val="24"/>
          <w:szCs w:val="24"/>
        </w:rPr>
        <w:t>organizuotos</w:t>
      </w:r>
      <w:r w:rsidR="00340964" w:rsidRPr="00DE4B33">
        <w:rPr>
          <w:rFonts w:ascii="Times New Roman" w:hAnsi="Times New Roman" w:cs="Times New Roman"/>
          <w:bCs/>
          <w:sz w:val="24"/>
          <w:szCs w:val="24"/>
        </w:rPr>
        <w:t xml:space="preserve"> dirbtuvės „Branstorm‘as tavo projektui“;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rganizuoti Jaunimo apdovanojimai ir Europos jau</w:t>
      </w:r>
      <w:r w:rsidR="000B162D" w:rsidRPr="00DE4B33">
        <w:rPr>
          <w:rFonts w:ascii="Times New Roman" w:hAnsi="Times New Roman" w:cs="Times New Roman"/>
          <w:bCs/>
          <w:sz w:val="24"/>
          <w:szCs w:val="24"/>
        </w:rPr>
        <w:t>nimo sostinės uždarymo renginys;</w:t>
      </w:r>
      <w:r w:rsidR="00340964" w:rsidRPr="00DE4B33">
        <w:rPr>
          <w:rFonts w:ascii="Times New Roman" w:hAnsi="Times New Roman" w:cs="Times New Roman"/>
          <w:bCs/>
          <w:sz w:val="24"/>
          <w:szCs w:val="24"/>
        </w:rPr>
        <w:t xml:space="preserve"> </w:t>
      </w:r>
      <w:r w:rsidR="000B162D" w:rsidRPr="00DE4B33">
        <w:rPr>
          <w:rFonts w:ascii="Times New Roman" w:hAnsi="Times New Roman" w:cs="Times New Roman"/>
          <w:bCs/>
          <w:sz w:val="24"/>
          <w:szCs w:val="24"/>
        </w:rPr>
        <w:t>o</w:t>
      </w:r>
      <w:r w:rsidR="00340964" w:rsidRPr="00DE4B33">
        <w:rPr>
          <w:rFonts w:ascii="Times New Roman" w:hAnsi="Times New Roman" w:cs="Times New Roman"/>
          <w:bCs/>
          <w:sz w:val="24"/>
          <w:szCs w:val="24"/>
        </w:rPr>
        <w:t>rganizuota J.</w:t>
      </w:r>
      <w:r w:rsidR="00C561D0">
        <w:rPr>
          <w:rFonts w:ascii="Times New Roman" w:hAnsi="Times New Roman" w:cs="Times New Roman"/>
          <w:bCs/>
          <w:sz w:val="24"/>
          <w:szCs w:val="24"/>
        </w:rPr>
        <w:t> </w:t>
      </w:r>
      <w:r w:rsidR="00340964" w:rsidRPr="00DE4B33">
        <w:rPr>
          <w:rFonts w:ascii="Times New Roman" w:hAnsi="Times New Roman" w:cs="Times New Roman"/>
          <w:bCs/>
          <w:sz w:val="24"/>
          <w:szCs w:val="24"/>
        </w:rPr>
        <w:t>Vaitkutės paroda „Alkani meilės“</w:t>
      </w:r>
      <w:r w:rsidR="000B162D" w:rsidRPr="00DE4B33">
        <w:rPr>
          <w:rFonts w:ascii="Times New Roman" w:hAnsi="Times New Roman" w:cs="Times New Roman"/>
          <w:bCs/>
          <w:sz w:val="24"/>
          <w:szCs w:val="24"/>
        </w:rPr>
        <w:t>;</w:t>
      </w:r>
      <w:r w:rsidR="00340964" w:rsidRPr="00DE4B33">
        <w:rPr>
          <w:rFonts w:ascii="Times New Roman" w:hAnsi="Times New Roman" w:cs="Times New Roman"/>
          <w:bCs/>
          <w:sz w:val="24"/>
          <w:szCs w:val="24"/>
        </w:rPr>
        <w:t xml:space="preserve"> Europos jaunimo sostinės programos kontekste organizuota Jaunimo vasaros akademija.</w:t>
      </w:r>
      <w:r w:rsidRPr="00DE4B33">
        <w:rPr>
          <w:rFonts w:ascii="Times New Roman" w:hAnsi="Times New Roman" w:cs="Times New Roman"/>
          <w:bCs/>
          <w:sz w:val="24"/>
          <w:szCs w:val="24"/>
        </w:rPr>
        <w:t xml:space="preserve"> </w:t>
      </w:r>
      <w:r w:rsidR="00232380" w:rsidRPr="00DE4B33">
        <w:rPr>
          <w:rFonts w:ascii="Times New Roman" w:hAnsi="Times New Roman" w:cs="Times New Roman"/>
          <w:bCs/>
          <w:sz w:val="24"/>
          <w:szCs w:val="24"/>
        </w:rPr>
        <w:t xml:space="preserve">Įgyvendinant Europos jaunimo sostinės projektą, </w:t>
      </w:r>
      <w:r w:rsidR="00AD56B6" w:rsidRPr="00DE4B33">
        <w:rPr>
          <w:rFonts w:ascii="Times New Roman" w:hAnsi="Times New Roman" w:cs="Times New Roman"/>
          <w:sz w:val="24"/>
          <w:szCs w:val="24"/>
        </w:rPr>
        <w:t xml:space="preserve">įsigyti </w:t>
      </w:r>
      <w:r w:rsidR="00B46DEA" w:rsidRPr="00DE4B33">
        <w:rPr>
          <w:rFonts w:ascii="Times New Roman" w:hAnsi="Times New Roman" w:cs="Times New Roman"/>
          <w:sz w:val="24"/>
          <w:szCs w:val="24"/>
        </w:rPr>
        <w:t>virtualios realybės akiniai, kuri</w:t>
      </w:r>
      <w:r w:rsidR="00477F02">
        <w:rPr>
          <w:rFonts w:ascii="Times New Roman" w:hAnsi="Times New Roman" w:cs="Times New Roman"/>
          <w:sz w:val="24"/>
          <w:szCs w:val="24"/>
        </w:rPr>
        <w:t>ais</w:t>
      </w:r>
      <w:r w:rsidR="00B46DEA" w:rsidRPr="00DE4B33">
        <w:rPr>
          <w:rFonts w:ascii="Times New Roman" w:hAnsi="Times New Roman" w:cs="Times New Roman"/>
          <w:sz w:val="24"/>
          <w:szCs w:val="24"/>
        </w:rPr>
        <w:t xml:space="preserve"> mokiniai galės įsijausti į neįgaliojo asmens gyvenimą, taip pat</w:t>
      </w:r>
      <w:r w:rsidR="00232380" w:rsidRPr="00DE4B33">
        <w:rPr>
          <w:rFonts w:ascii="Times New Roman" w:hAnsi="Times New Roman" w:cs="Times New Roman"/>
          <w:sz w:val="24"/>
          <w:szCs w:val="24"/>
        </w:rPr>
        <w:t xml:space="preserve"> </w:t>
      </w:r>
      <w:r w:rsidR="00AD56B6" w:rsidRPr="00DE4B33">
        <w:rPr>
          <w:rFonts w:ascii="Times New Roman" w:hAnsi="Times New Roman" w:cs="Times New Roman"/>
          <w:sz w:val="24"/>
          <w:szCs w:val="24"/>
        </w:rPr>
        <w:t>sukurta edukacinė metodinė medžiaga, skatinanti toleranciją LGBT ir negalią turinčių žmonių atžvilgiu bei skirta patyčių prevencijai. Metodinė medžiaga perduota Karalienės Luizės jaunimo centro Atvirų jaunimo erdvių jaunimo darbuotojams ir bus naudojama mokyklose, organizacijose bei įvairiuose renginiuose</w:t>
      </w:r>
      <w:r w:rsidR="00232380" w:rsidRPr="00DE4B33">
        <w:rPr>
          <w:rFonts w:ascii="Times New Roman" w:hAnsi="Times New Roman" w:cs="Times New Roman"/>
          <w:sz w:val="24"/>
          <w:szCs w:val="24"/>
        </w:rPr>
        <w:t>.</w:t>
      </w:r>
      <w:r w:rsidR="00232380" w:rsidRPr="00DE4B33">
        <w:rPr>
          <w:rFonts w:ascii="Times New Roman" w:hAnsi="Times New Roman" w:cs="Times New Roman"/>
        </w:rPr>
        <w:t xml:space="preserve"> </w:t>
      </w:r>
      <w:r w:rsidRPr="00DE4B33">
        <w:rPr>
          <w:rFonts w:ascii="Times New Roman" w:hAnsi="Times New Roman" w:cs="Times New Roman"/>
          <w:bCs/>
          <w:sz w:val="24"/>
          <w:szCs w:val="24"/>
        </w:rPr>
        <w:t>2021 m. program</w:t>
      </w:r>
      <w:r w:rsidR="004C5319">
        <w:rPr>
          <w:rFonts w:ascii="Times New Roman" w:hAnsi="Times New Roman" w:cs="Times New Roman"/>
          <w:bCs/>
          <w:sz w:val="24"/>
          <w:szCs w:val="24"/>
        </w:rPr>
        <w:t>ai</w:t>
      </w:r>
      <w:r w:rsidRPr="00DE4B33">
        <w:rPr>
          <w:rFonts w:ascii="Times New Roman" w:hAnsi="Times New Roman" w:cs="Times New Roman"/>
          <w:bCs/>
          <w:sz w:val="24"/>
          <w:szCs w:val="24"/>
        </w:rPr>
        <w:t xml:space="preserve"> </w:t>
      </w:r>
      <w:r w:rsidR="009259AD" w:rsidRPr="00DE4B33">
        <w:rPr>
          <w:rFonts w:ascii="Times New Roman" w:hAnsi="Times New Roman" w:cs="Times New Roman"/>
          <w:bCs/>
          <w:sz w:val="24"/>
          <w:szCs w:val="24"/>
        </w:rPr>
        <w:t>įgyvendin</w:t>
      </w:r>
      <w:r w:rsidR="004C5319">
        <w:rPr>
          <w:rFonts w:ascii="Times New Roman" w:hAnsi="Times New Roman" w:cs="Times New Roman"/>
          <w:bCs/>
          <w:sz w:val="24"/>
          <w:szCs w:val="24"/>
        </w:rPr>
        <w:t>t</w:t>
      </w:r>
      <w:r w:rsidR="009259AD" w:rsidRPr="00DE4B33">
        <w:rPr>
          <w:rFonts w:ascii="Times New Roman" w:hAnsi="Times New Roman" w:cs="Times New Roman"/>
          <w:bCs/>
          <w:sz w:val="24"/>
          <w:szCs w:val="24"/>
        </w:rPr>
        <w:t>i panaudota apie 843</w:t>
      </w:r>
      <w:r w:rsidRPr="00DE4B33">
        <w:rPr>
          <w:rFonts w:ascii="Times New Roman" w:hAnsi="Times New Roman" w:cs="Times New Roman"/>
          <w:bCs/>
          <w:sz w:val="24"/>
          <w:szCs w:val="24"/>
        </w:rPr>
        <w:t xml:space="preserve"> tūkst. eurų.</w:t>
      </w:r>
    </w:p>
    <w:p w:rsidR="009B389F" w:rsidRPr="00DE4B33" w:rsidRDefault="0009287C" w:rsidP="007B3C7F">
      <w:pPr>
        <w:pStyle w:val="Sraopastraipa"/>
        <w:spacing w:after="0" w:line="240" w:lineRule="auto"/>
        <w:ind w:left="0" w:firstLine="709"/>
        <w:jc w:val="both"/>
        <w:rPr>
          <w:rFonts w:ascii="Times New Roman" w:hAnsi="Times New Roman" w:cs="Times New Roman"/>
          <w:bCs/>
          <w:sz w:val="24"/>
          <w:szCs w:val="24"/>
        </w:rPr>
      </w:pPr>
      <w:r w:rsidRPr="00DE4B33">
        <w:rPr>
          <w:rFonts w:ascii="Times New Roman" w:hAnsi="Times New Roman" w:cs="Times New Roman"/>
          <w:bCs/>
          <w:sz w:val="24"/>
          <w:szCs w:val="24"/>
        </w:rPr>
        <w:t>2021 m. buvo suorganizuoti Klaipėdos miesto kasmetiniai renginiai jaunimui „Nuspalvink Klaipėdą</w:t>
      </w:r>
      <w:r w:rsidR="004C5319">
        <w:rPr>
          <w:rFonts w:ascii="Times New Roman" w:hAnsi="Times New Roman" w:cs="Times New Roman"/>
          <w:bCs/>
          <w:sz w:val="24"/>
          <w:szCs w:val="24"/>
        </w:rPr>
        <w:t>“</w:t>
      </w:r>
      <w:r w:rsidRPr="00DE4B33">
        <w:rPr>
          <w:rFonts w:ascii="Times New Roman" w:hAnsi="Times New Roman" w:cs="Times New Roman"/>
          <w:bCs/>
          <w:sz w:val="24"/>
          <w:szCs w:val="24"/>
        </w:rPr>
        <w:t>, „Jaunimo savaitgalis</w:t>
      </w:r>
      <w:r w:rsidR="004C5319">
        <w:rPr>
          <w:rFonts w:ascii="Times New Roman" w:hAnsi="Times New Roman" w:cs="Times New Roman"/>
          <w:bCs/>
          <w:sz w:val="24"/>
          <w:szCs w:val="24"/>
        </w:rPr>
        <w:t>“</w:t>
      </w:r>
      <w:r w:rsidRPr="00DE4B33">
        <w:rPr>
          <w:rFonts w:ascii="Times New Roman" w:hAnsi="Times New Roman" w:cs="Times New Roman"/>
          <w:bCs/>
          <w:sz w:val="24"/>
          <w:szCs w:val="24"/>
        </w:rPr>
        <w:t>, „</w:t>
      </w:r>
      <w:r w:rsidR="009B389F" w:rsidRPr="00DE4B33">
        <w:rPr>
          <w:rFonts w:ascii="Times New Roman" w:hAnsi="Times New Roman" w:cs="Times New Roman"/>
          <w:bCs/>
          <w:sz w:val="24"/>
          <w:szCs w:val="24"/>
        </w:rPr>
        <w:t>Jaunimo lyderiai</w:t>
      </w:r>
      <w:r w:rsidR="004C5319">
        <w:rPr>
          <w:rFonts w:ascii="Times New Roman" w:hAnsi="Times New Roman" w:cs="Times New Roman"/>
          <w:bCs/>
          <w:sz w:val="24"/>
          <w:szCs w:val="24"/>
        </w:rPr>
        <w:t>“</w:t>
      </w:r>
      <w:r w:rsidR="009B389F" w:rsidRPr="00DE4B33">
        <w:rPr>
          <w:rFonts w:ascii="Times New Roman" w:hAnsi="Times New Roman" w:cs="Times New Roman"/>
          <w:bCs/>
          <w:sz w:val="24"/>
          <w:szCs w:val="24"/>
        </w:rPr>
        <w:t xml:space="preserve">. </w:t>
      </w:r>
      <w:r w:rsidRPr="00DE4B33">
        <w:rPr>
          <w:rFonts w:ascii="Times New Roman" w:hAnsi="Times New Roman" w:cs="Times New Roman"/>
          <w:bCs/>
          <w:sz w:val="24"/>
          <w:szCs w:val="24"/>
        </w:rPr>
        <w:t>Dėl metų pradžioje įvesto karantino Klaipėdos aukštosios mokyklos apsispr</w:t>
      </w:r>
      <w:r w:rsidR="009B389F" w:rsidRPr="00DE4B33">
        <w:rPr>
          <w:rFonts w:ascii="Times New Roman" w:hAnsi="Times New Roman" w:cs="Times New Roman"/>
          <w:bCs/>
          <w:sz w:val="24"/>
          <w:szCs w:val="24"/>
        </w:rPr>
        <w:t>endė atsisakyti organizuoti</w:t>
      </w:r>
      <w:r w:rsidRPr="00DE4B33">
        <w:rPr>
          <w:rFonts w:ascii="Times New Roman" w:hAnsi="Times New Roman" w:cs="Times New Roman"/>
          <w:bCs/>
          <w:sz w:val="24"/>
          <w:szCs w:val="24"/>
        </w:rPr>
        <w:t xml:space="preserve"> renginį</w:t>
      </w:r>
      <w:r w:rsidR="009B389F" w:rsidRPr="00DE4B33">
        <w:rPr>
          <w:rFonts w:ascii="Times New Roman" w:hAnsi="Times New Roman" w:cs="Times New Roman"/>
          <w:bCs/>
          <w:sz w:val="24"/>
          <w:szCs w:val="24"/>
        </w:rPr>
        <w:t xml:space="preserve"> „</w:t>
      </w:r>
      <w:r w:rsidRPr="00DE4B33">
        <w:rPr>
          <w:rFonts w:ascii="Times New Roman" w:hAnsi="Times New Roman" w:cs="Times New Roman"/>
          <w:bCs/>
          <w:sz w:val="24"/>
          <w:szCs w:val="24"/>
        </w:rPr>
        <w:t>Studijų regata</w:t>
      </w:r>
      <w:r w:rsidR="004C5319">
        <w:rPr>
          <w:rFonts w:ascii="Times New Roman" w:hAnsi="Times New Roman" w:cs="Times New Roman"/>
          <w:bCs/>
          <w:sz w:val="24"/>
          <w:szCs w:val="24"/>
        </w:rPr>
        <w:t xml:space="preserve"> </w:t>
      </w:r>
      <w:r w:rsidRPr="00DE4B33">
        <w:rPr>
          <w:rFonts w:ascii="Times New Roman" w:hAnsi="Times New Roman" w:cs="Times New Roman"/>
          <w:bCs/>
          <w:sz w:val="24"/>
          <w:szCs w:val="24"/>
        </w:rPr>
        <w:t>'21</w:t>
      </w:r>
      <w:r w:rsidR="004C5319">
        <w:rPr>
          <w:rFonts w:ascii="Times New Roman" w:hAnsi="Times New Roman" w:cs="Times New Roman"/>
          <w:bCs/>
          <w:sz w:val="24"/>
          <w:szCs w:val="24"/>
        </w:rPr>
        <w:t>“</w:t>
      </w:r>
      <w:r w:rsidR="009B389F" w:rsidRPr="00DE4B33">
        <w:rPr>
          <w:rFonts w:ascii="Times New Roman" w:hAnsi="Times New Roman" w:cs="Times New Roman"/>
          <w:bCs/>
          <w:sz w:val="24"/>
          <w:szCs w:val="24"/>
        </w:rPr>
        <w:t>,</w:t>
      </w:r>
      <w:r w:rsidRPr="00DE4B33">
        <w:rPr>
          <w:rFonts w:ascii="Times New Roman" w:hAnsi="Times New Roman" w:cs="Times New Roman"/>
          <w:bCs/>
          <w:sz w:val="24"/>
          <w:szCs w:val="24"/>
        </w:rPr>
        <w:t xml:space="preserve"> vietoje jo buvo įsigytos paslaugos, </w:t>
      </w:r>
      <w:r w:rsidR="009B389F" w:rsidRPr="00DE4B33">
        <w:rPr>
          <w:rFonts w:ascii="Times New Roman" w:hAnsi="Times New Roman" w:cs="Times New Roman"/>
          <w:bCs/>
          <w:sz w:val="24"/>
          <w:szCs w:val="24"/>
        </w:rPr>
        <w:t xml:space="preserve">skirtos </w:t>
      </w:r>
      <w:r w:rsidR="00DF019B" w:rsidRPr="00DE4B33">
        <w:rPr>
          <w:rFonts w:ascii="Times New Roman" w:hAnsi="Times New Roman" w:cs="Times New Roman"/>
          <w:bCs/>
          <w:sz w:val="24"/>
          <w:szCs w:val="24"/>
        </w:rPr>
        <w:t>aukšt</w:t>
      </w:r>
      <w:r w:rsidR="004C5319">
        <w:rPr>
          <w:rFonts w:ascii="Times New Roman" w:hAnsi="Times New Roman" w:cs="Times New Roman"/>
          <w:bCs/>
          <w:sz w:val="24"/>
          <w:szCs w:val="24"/>
        </w:rPr>
        <w:t>ajam</w:t>
      </w:r>
      <w:r w:rsidR="00DF019B" w:rsidRPr="00DE4B33">
        <w:rPr>
          <w:rFonts w:ascii="Times New Roman" w:hAnsi="Times New Roman" w:cs="Times New Roman"/>
          <w:bCs/>
          <w:sz w:val="24"/>
          <w:szCs w:val="24"/>
        </w:rPr>
        <w:t xml:space="preserve"> moksl</w:t>
      </w:r>
      <w:r w:rsidR="004C5319">
        <w:rPr>
          <w:rFonts w:ascii="Times New Roman" w:hAnsi="Times New Roman" w:cs="Times New Roman"/>
          <w:bCs/>
          <w:sz w:val="24"/>
          <w:szCs w:val="24"/>
        </w:rPr>
        <w:t>ui</w:t>
      </w:r>
      <w:r w:rsidRPr="00DE4B33">
        <w:rPr>
          <w:rFonts w:ascii="Times New Roman" w:hAnsi="Times New Roman" w:cs="Times New Roman"/>
          <w:bCs/>
          <w:sz w:val="24"/>
          <w:szCs w:val="24"/>
        </w:rPr>
        <w:t xml:space="preserve"> Klaipėdoje</w:t>
      </w:r>
      <w:r w:rsidR="00DF019B" w:rsidRPr="00DE4B33">
        <w:rPr>
          <w:rFonts w:ascii="Times New Roman" w:hAnsi="Times New Roman" w:cs="Times New Roman"/>
          <w:bCs/>
          <w:sz w:val="24"/>
          <w:szCs w:val="24"/>
        </w:rPr>
        <w:t xml:space="preserve"> populiarin</w:t>
      </w:r>
      <w:r w:rsidR="004C5319">
        <w:rPr>
          <w:rFonts w:ascii="Times New Roman" w:hAnsi="Times New Roman" w:cs="Times New Roman"/>
          <w:bCs/>
          <w:sz w:val="24"/>
          <w:szCs w:val="24"/>
        </w:rPr>
        <w:t>t</w:t>
      </w:r>
      <w:r w:rsidR="00DF019B" w:rsidRPr="00DE4B33">
        <w:rPr>
          <w:rFonts w:ascii="Times New Roman" w:hAnsi="Times New Roman" w:cs="Times New Roman"/>
          <w:bCs/>
          <w:sz w:val="24"/>
          <w:szCs w:val="24"/>
        </w:rPr>
        <w:t>i</w:t>
      </w:r>
      <w:r w:rsidRPr="00DE4B33">
        <w:rPr>
          <w:rFonts w:ascii="Times New Roman" w:hAnsi="Times New Roman" w:cs="Times New Roman"/>
          <w:bCs/>
          <w:sz w:val="24"/>
          <w:szCs w:val="24"/>
        </w:rPr>
        <w:t>.</w:t>
      </w:r>
    </w:p>
    <w:p w:rsidR="007B3C7F" w:rsidRPr="00DE4B33" w:rsidRDefault="007B3C7F" w:rsidP="007B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lt-LT"/>
        </w:rPr>
      </w:pPr>
      <w:r w:rsidRPr="00DE4B33">
        <w:rPr>
          <w:rFonts w:eastAsia="Calibri"/>
          <w:lang w:eastAsia="lt-LT"/>
        </w:rPr>
        <w:t>Vykdytas stipendijų gabiems ir talentingiems Klaipėdos aukštųjų mokyklų I kurso studentams konkursas.</w:t>
      </w:r>
      <w:r w:rsidRPr="00DE4B33">
        <w:rPr>
          <w:rFonts w:eastAsia="Calibri"/>
          <w:b/>
          <w:lang w:eastAsia="lt-LT"/>
        </w:rPr>
        <w:t xml:space="preserve"> </w:t>
      </w:r>
      <w:r w:rsidRPr="00DE4B33">
        <w:rPr>
          <w:rFonts w:eastAsia="Calibri"/>
          <w:lang w:eastAsia="lt-LT"/>
        </w:rPr>
        <w:t>2021</w:t>
      </w:r>
      <w:r w:rsidR="005952BB" w:rsidRPr="00DE4B33">
        <w:rPr>
          <w:rFonts w:eastAsia="Calibri"/>
          <w:lang w:eastAsia="lt-LT"/>
        </w:rPr>
        <w:t xml:space="preserve"> m. gautos 97</w:t>
      </w:r>
      <w:r w:rsidRPr="00DE4B33">
        <w:rPr>
          <w:rFonts w:eastAsia="Calibri"/>
          <w:lang w:eastAsia="lt-LT"/>
        </w:rPr>
        <w:t xml:space="preserve"> stipendijų paraiškos, atrink</w:t>
      </w:r>
      <w:r w:rsidR="00413B6A" w:rsidRPr="00DE4B33">
        <w:rPr>
          <w:rFonts w:eastAsia="Calibri"/>
          <w:lang w:eastAsia="lt-LT"/>
        </w:rPr>
        <w:t>t</w:t>
      </w:r>
      <w:r w:rsidRPr="00DE4B33">
        <w:rPr>
          <w:rFonts w:eastAsia="Calibri"/>
          <w:lang w:eastAsia="lt-LT"/>
        </w:rPr>
        <w:t xml:space="preserve">a 40 studentų, kuriems paskirtos </w:t>
      </w:r>
      <w:r w:rsidR="00232380" w:rsidRPr="00DE4B33">
        <w:rPr>
          <w:rFonts w:eastAsia="Calibri"/>
          <w:lang w:eastAsia="lt-LT"/>
        </w:rPr>
        <w:t>10</w:t>
      </w:r>
      <w:r w:rsidRPr="00DE4B33">
        <w:rPr>
          <w:rFonts w:eastAsia="Calibri"/>
          <w:lang w:eastAsia="lt-LT"/>
        </w:rPr>
        <w:t xml:space="preserve"> mėn. stipendijos po 100 Eur.</w:t>
      </w:r>
    </w:p>
    <w:p w:rsidR="000A3063" w:rsidRPr="00DE4B33" w:rsidRDefault="000A3063" w:rsidP="009B389F">
      <w:pPr>
        <w:ind w:firstLine="709"/>
        <w:jc w:val="both"/>
        <w:rPr>
          <w:rFonts w:eastAsiaTheme="minorHAnsi"/>
          <w:bCs/>
        </w:rPr>
      </w:pPr>
      <w:r w:rsidRPr="00DE4B33">
        <w:rPr>
          <w:rFonts w:eastAsiaTheme="minorHAnsi"/>
          <w:bCs/>
        </w:rPr>
        <w:t xml:space="preserve">2021 m. buvo įgyvendinama mokinių dalyvaujamojo biudžeto iniciatyva. Vadovaujantis </w:t>
      </w:r>
      <w:r w:rsidR="004C5319">
        <w:rPr>
          <w:rFonts w:eastAsiaTheme="minorHAnsi"/>
          <w:bCs/>
        </w:rPr>
        <w:t>T</w:t>
      </w:r>
      <w:r w:rsidRPr="00DE4B33">
        <w:rPr>
          <w:rFonts w:eastAsiaTheme="minorHAnsi"/>
          <w:bCs/>
        </w:rPr>
        <w:t xml:space="preserve">arybos sprendimu patvirtintu Mokinių dalyvaujamojo biudžeto iniciatyvos projektų atrankos ir finansavimo tvarkos aprašu, Klaipėdos gimnazistai gali nuspręsti, kokius projektus nori įgyvendinti savo mokykloje. Vienam projektui įgyvendinti gali būti skiriama iki 1,5 tūkst. eurų, pagrindinė sąlyga teikiant siūlymus – jis turi būti susijęs su darnaus vystymosi tikslų įgyvendinimu ir skirtas mokyklos bendruomenei. 2021 m. </w:t>
      </w:r>
      <w:r w:rsidR="0010470F" w:rsidRPr="00DE4B33">
        <w:rPr>
          <w:rFonts w:eastAsiaTheme="minorHAnsi"/>
          <w:bCs/>
        </w:rPr>
        <w:t xml:space="preserve">mokinių dalyvaujamojo biudžeto iniciatyvoje dalyvavo 7 mokyklos, </w:t>
      </w:r>
      <w:r w:rsidRPr="00DE4B33">
        <w:rPr>
          <w:rFonts w:eastAsiaTheme="minorHAnsi"/>
          <w:bCs/>
        </w:rPr>
        <w:t>moksleivių projektams įgyvendinti skirta 24</w:t>
      </w:r>
      <w:r w:rsidR="009259AD" w:rsidRPr="00DE4B33">
        <w:rPr>
          <w:rFonts w:eastAsiaTheme="minorHAnsi"/>
          <w:bCs/>
        </w:rPr>
        <w:t xml:space="preserve"> 150 </w:t>
      </w:r>
      <w:r w:rsidRPr="00DE4B33">
        <w:rPr>
          <w:rFonts w:eastAsiaTheme="minorHAnsi"/>
          <w:bCs/>
        </w:rPr>
        <w:t>eurų</w:t>
      </w:r>
      <w:r w:rsidR="0010470F" w:rsidRPr="00DE4B33">
        <w:rPr>
          <w:rFonts w:eastAsiaTheme="minorHAnsi"/>
          <w:bCs/>
        </w:rPr>
        <w:t>. V</w:t>
      </w:r>
      <w:r w:rsidR="008B42C7" w:rsidRPr="00DE4B33">
        <w:rPr>
          <w:rFonts w:eastAsiaTheme="minorHAnsi"/>
          <w:bCs/>
        </w:rPr>
        <w:t>iešo balsavimo būdu atrinkta ir įgyvendinta</w:t>
      </w:r>
      <w:r w:rsidRPr="00DE4B33">
        <w:rPr>
          <w:rFonts w:eastAsiaTheme="minorHAnsi"/>
          <w:bCs/>
        </w:rPr>
        <w:t xml:space="preserve"> 13 iniciatyvų: „Tekstilės spausdintuvas“, „Ąžuolyno</w:t>
      </w:r>
      <w:r w:rsidR="006E480B">
        <w:rPr>
          <w:rFonts w:eastAsiaTheme="minorHAnsi"/>
          <w:bCs/>
        </w:rPr>
        <w:t>“</w:t>
      </w:r>
      <w:r w:rsidRPr="00DE4B33">
        <w:rPr>
          <w:rFonts w:eastAsiaTheme="minorHAnsi"/>
          <w:bCs/>
        </w:rPr>
        <w:t xml:space="preserve"> gimnazijos aktų salės techninės įrangos atnaujinimas“, „Projektuojam sėkmę kartu“ (mokyklinių spintelių gamyba), „Suoliukai – minkštukai“ (minkštų suoliukų gamyba), „Meno terapijos kambarys“, „Laisvalaikio kambario atnaujinimas“, „Modernesnė mokykla“ (lengvai transportuojamų baldų pirkimas), „Mokyklos erdvių atnaujinimas“ (kėdžių atnaujinimas), „Poilsio erdvės </w:t>
      </w:r>
      <w:r w:rsidR="005A76FF">
        <w:rPr>
          <w:rFonts w:eastAsiaTheme="minorHAnsi"/>
          <w:bCs/>
        </w:rPr>
        <w:t>„</w:t>
      </w:r>
      <w:r w:rsidRPr="00DE4B33">
        <w:rPr>
          <w:rFonts w:eastAsiaTheme="minorHAnsi"/>
          <w:bCs/>
        </w:rPr>
        <w:t>Žaliakalnio</w:t>
      </w:r>
      <w:r w:rsidR="005A76FF">
        <w:rPr>
          <w:rFonts w:eastAsiaTheme="minorHAnsi"/>
          <w:bCs/>
        </w:rPr>
        <w:t>“</w:t>
      </w:r>
      <w:r w:rsidRPr="00DE4B33">
        <w:rPr>
          <w:rFonts w:eastAsiaTheme="minorHAnsi"/>
          <w:bCs/>
        </w:rPr>
        <w:t xml:space="preserve"> gimnazijos interjere“, „Poilsio erdvė </w:t>
      </w:r>
      <w:r w:rsidR="005A76FF">
        <w:rPr>
          <w:rFonts w:eastAsiaTheme="minorHAnsi"/>
          <w:bCs/>
        </w:rPr>
        <w:t>„</w:t>
      </w:r>
      <w:r w:rsidRPr="00DE4B33">
        <w:rPr>
          <w:rFonts w:eastAsiaTheme="minorHAnsi"/>
          <w:bCs/>
        </w:rPr>
        <w:t>Žaliakalnio</w:t>
      </w:r>
      <w:r w:rsidR="005A76FF">
        <w:rPr>
          <w:rFonts w:eastAsiaTheme="minorHAnsi"/>
          <w:bCs/>
        </w:rPr>
        <w:t>“</w:t>
      </w:r>
      <w:r w:rsidRPr="00DE4B33">
        <w:rPr>
          <w:rFonts w:eastAsiaTheme="minorHAnsi"/>
          <w:bCs/>
        </w:rPr>
        <w:t xml:space="preserve"> gimnazijos vidiniame kiemelyje“, „Fizinis aktyvumas lauke“, „Aktyvi poilsio zona“,</w:t>
      </w:r>
      <w:r w:rsidR="00F15D55">
        <w:rPr>
          <w:rFonts w:eastAsiaTheme="minorHAnsi"/>
          <w:bCs/>
        </w:rPr>
        <w:t xml:space="preserve"> </w:t>
      </w:r>
      <w:r w:rsidRPr="00DE4B33">
        <w:rPr>
          <w:rFonts w:eastAsiaTheme="minorHAnsi"/>
          <w:bCs/>
        </w:rPr>
        <w:t>„Siuvimo dirbtuvės“.</w:t>
      </w:r>
    </w:p>
    <w:p w:rsidR="0005682D" w:rsidRPr="00DE4B33" w:rsidRDefault="00877418" w:rsidP="009B389F">
      <w:pPr>
        <w:ind w:firstLine="709"/>
        <w:jc w:val="both"/>
        <w:rPr>
          <w:bCs/>
        </w:rPr>
      </w:pPr>
      <w:r w:rsidRPr="00DE4B33">
        <w:rPr>
          <w:bCs/>
        </w:rPr>
        <w:t>2021</w:t>
      </w:r>
      <w:r w:rsidR="0005682D" w:rsidRPr="00DE4B33">
        <w:rPr>
          <w:bCs/>
        </w:rPr>
        <w:t xml:space="preserve"> m. </w:t>
      </w:r>
      <w:r w:rsidRPr="00DE4B33">
        <w:rPr>
          <w:bCs/>
        </w:rPr>
        <w:t>pirmą kartą</w:t>
      </w:r>
      <w:r w:rsidR="008F3C67" w:rsidRPr="00DE4B33">
        <w:rPr>
          <w:bCs/>
        </w:rPr>
        <w:t xml:space="preserve"> Klaipėdos mieste </w:t>
      </w:r>
      <w:r w:rsidRPr="00DE4B33">
        <w:rPr>
          <w:bCs/>
        </w:rPr>
        <w:t xml:space="preserve">įgyvendintas dalyvaujamasis biudžetas, kurio metu </w:t>
      </w:r>
      <w:r w:rsidR="0005682D" w:rsidRPr="00DE4B33">
        <w:rPr>
          <w:bCs/>
        </w:rPr>
        <w:t>K</w:t>
      </w:r>
      <w:r w:rsidRPr="00DE4B33">
        <w:rPr>
          <w:bCs/>
        </w:rPr>
        <w:t>laipėdos miesto gyventojai galėjo</w:t>
      </w:r>
      <w:r w:rsidR="0005682D" w:rsidRPr="00DE4B33">
        <w:rPr>
          <w:bCs/>
        </w:rPr>
        <w:t xml:space="preserve"> teikti savo projektus gyvenamajai aplinkai gerinti.</w:t>
      </w:r>
      <w:r w:rsidR="0005682D" w:rsidRPr="00DE4B33">
        <w:t xml:space="preserve"> </w:t>
      </w:r>
      <w:r w:rsidRPr="00DE4B33">
        <w:t xml:space="preserve">Į Savivaldybės sistemą įdiegtas </w:t>
      </w:r>
      <w:r w:rsidRPr="00DE4B33">
        <w:rPr>
          <w:bCs/>
        </w:rPr>
        <w:t>informacinių technologijų įrankis</w:t>
      </w:r>
      <w:r w:rsidR="0005682D" w:rsidRPr="00DE4B33">
        <w:rPr>
          <w:bCs/>
        </w:rPr>
        <w:t xml:space="preserve"> – </w:t>
      </w:r>
      <w:r w:rsidR="005A76FF" w:rsidRPr="005A76FF">
        <w:rPr>
          <w:bCs/>
        </w:rPr>
        <w:t>„</w:t>
      </w:r>
      <w:r w:rsidR="0005682D" w:rsidRPr="005A76FF">
        <w:rPr>
          <w:bCs/>
        </w:rPr>
        <w:t>C</w:t>
      </w:r>
      <w:r w:rsidR="00A73FED" w:rsidRPr="005A76FF">
        <w:rPr>
          <w:bCs/>
        </w:rPr>
        <w:t>onsul</w:t>
      </w:r>
      <w:r w:rsidR="005A76FF" w:rsidRPr="005A76FF">
        <w:rPr>
          <w:bCs/>
        </w:rPr>
        <w:t>“</w:t>
      </w:r>
      <w:r w:rsidRPr="00DE4B33">
        <w:rPr>
          <w:bCs/>
        </w:rPr>
        <w:t xml:space="preserve"> platforma</w:t>
      </w:r>
      <w:r w:rsidR="00273065" w:rsidRPr="00DE4B33">
        <w:rPr>
          <w:bCs/>
        </w:rPr>
        <w:t xml:space="preserve">, kurios veikimo galimybės pristatytos seniūnaičiams ir bendruomenės atstovams. Dalyvaujamojo biudžeto </w:t>
      </w:r>
      <w:r w:rsidR="005A76FF" w:rsidRPr="005A76FF">
        <w:rPr>
          <w:bCs/>
        </w:rPr>
        <w:t>„Consul“</w:t>
      </w:r>
      <w:r w:rsidR="005A76FF" w:rsidRPr="00DE4B33">
        <w:rPr>
          <w:bCs/>
        </w:rPr>
        <w:t xml:space="preserve"> </w:t>
      </w:r>
      <w:r w:rsidR="00A73FED" w:rsidRPr="00DE4B33">
        <w:rPr>
          <w:bCs/>
        </w:rPr>
        <w:t>program</w:t>
      </w:r>
      <w:r w:rsidR="005A76FF">
        <w:rPr>
          <w:bCs/>
        </w:rPr>
        <w:t>a</w:t>
      </w:r>
      <w:r w:rsidR="00A73FED" w:rsidRPr="00DE4B33">
        <w:rPr>
          <w:bCs/>
        </w:rPr>
        <w:t xml:space="preserve"> paskelbus projektų idėjų konkursą, buvo gauti 33 projektų idėjų pasiūlymai, </w:t>
      </w:r>
      <w:r w:rsidR="008F3C67" w:rsidRPr="00DE4B33">
        <w:rPr>
          <w:bCs/>
        </w:rPr>
        <w:t xml:space="preserve">iš kurių </w:t>
      </w:r>
      <w:r w:rsidR="00F801D6" w:rsidRPr="00DE4B33">
        <w:rPr>
          <w:bCs/>
        </w:rPr>
        <w:t>17 v</w:t>
      </w:r>
      <w:r w:rsidR="00273065" w:rsidRPr="00DE4B33">
        <w:rPr>
          <w:bCs/>
        </w:rPr>
        <w:t>isiškai atitiko reikalavimus</w:t>
      </w:r>
      <w:r w:rsidR="00E32CC7" w:rsidRPr="00DE4B33">
        <w:rPr>
          <w:bCs/>
        </w:rPr>
        <w:t xml:space="preserve"> ir</w:t>
      </w:r>
      <w:r w:rsidR="00F801D6" w:rsidRPr="00DE4B33">
        <w:rPr>
          <w:bCs/>
        </w:rPr>
        <w:t xml:space="preserve"> </w:t>
      </w:r>
      <w:r w:rsidR="00E32CC7" w:rsidRPr="00DE4B33">
        <w:rPr>
          <w:bCs/>
        </w:rPr>
        <w:t>buvo pateikti</w:t>
      </w:r>
      <w:r w:rsidR="00273065" w:rsidRPr="00DE4B33">
        <w:rPr>
          <w:bCs/>
        </w:rPr>
        <w:t xml:space="preserve"> gyventojų balsavimui </w:t>
      </w:r>
      <w:r w:rsidR="00A73FED" w:rsidRPr="00DE4B33">
        <w:rPr>
          <w:bCs/>
        </w:rPr>
        <w:t xml:space="preserve">per </w:t>
      </w:r>
      <w:r w:rsidR="005A76FF" w:rsidRPr="005A76FF">
        <w:rPr>
          <w:bCs/>
        </w:rPr>
        <w:t>„Consul“</w:t>
      </w:r>
      <w:r w:rsidR="005A76FF">
        <w:rPr>
          <w:bCs/>
        </w:rPr>
        <w:t xml:space="preserve"> </w:t>
      </w:r>
      <w:r w:rsidR="00A73FED" w:rsidRPr="00DE4B33">
        <w:rPr>
          <w:bCs/>
        </w:rPr>
        <w:t>„</w:t>
      </w:r>
      <w:r w:rsidR="00273065" w:rsidRPr="00DE4B33">
        <w:rPr>
          <w:bCs/>
        </w:rPr>
        <w:t xml:space="preserve">Dalyvauk“ platformą. </w:t>
      </w:r>
      <w:r w:rsidR="00A73FED" w:rsidRPr="00DE4B33">
        <w:rPr>
          <w:bCs/>
        </w:rPr>
        <w:t>E</w:t>
      </w:r>
      <w:r w:rsidR="00273065" w:rsidRPr="00DE4B33">
        <w:rPr>
          <w:bCs/>
        </w:rPr>
        <w:t>lektroniniu būdu per „Dalyvauk“ platformą balsavo 437 gyventojai</w:t>
      </w:r>
      <w:r w:rsidR="00F801D6" w:rsidRPr="00DE4B33">
        <w:rPr>
          <w:bCs/>
        </w:rPr>
        <w:t>.</w:t>
      </w:r>
      <w:r w:rsidR="00273065" w:rsidRPr="00DE4B33">
        <w:rPr>
          <w:bCs/>
        </w:rPr>
        <w:t xml:space="preserve"> Iš 17 projektų idėjų daugiausia balsų surinko 3 projektų idėjos. Gyventojų iniciatyvų, skirtų gyvenamajai aplinkai gerinti, daugiausiai gyventojų balsų gavusios projektų idėjos patvirtintos </w:t>
      </w:r>
      <w:r w:rsidR="00F801D6" w:rsidRPr="00DE4B33">
        <w:rPr>
          <w:bCs/>
        </w:rPr>
        <w:t>KMSA</w:t>
      </w:r>
      <w:r w:rsidR="00273065" w:rsidRPr="00DE4B33">
        <w:rPr>
          <w:bCs/>
        </w:rPr>
        <w:t xml:space="preserve"> direktoriaus įsakymu</w:t>
      </w:r>
      <w:r w:rsidR="00F801D6" w:rsidRPr="00DE4B33">
        <w:rPr>
          <w:bCs/>
        </w:rPr>
        <w:t>. Suorganizuotas susitikimas su l</w:t>
      </w:r>
      <w:r w:rsidR="00273065" w:rsidRPr="00DE4B33">
        <w:rPr>
          <w:bCs/>
        </w:rPr>
        <w:t>aimėjusių projektų idėjų autoriais, suteikta informacija apie įgyvendinamus idėjų projektus.</w:t>
      </w:r>
    </w:p>
    <w:p w:rsidR="0005682D" w:rsidRPr="00DE4B33" w:rsidRDefault="0005682D" w:rsidP="00CD7E28">
      <w:pPr>
        <w:ind w:firstLine="709"/>
        <w:jc w:val="both"/>
      </w:pPr>
      <w:r w:rsidRPr="00DE4B33">
        <w:t>Savivaldybė toliau iš dalies prisidėjo prie Klaipėdos miesto integruotų investicijų teritorijos vietos veiklos grupės 2016</w:t>
      </w:r>
      <w:r w:rsidR="00165884" w:rsidRPr="00DE4B33">
        <w:t>–</w:t>
      </w:r>
      <w:r w:rsidRPr="00DE4B33">
        <w:t xml:space="preserve">2022 m. vietos veiklos strategijos įgyvendinimo. </w:t>
      </w:r>
      <w:r w:rsidR="00181039" w:rsidRPr="00DE4B33">
        <w:t>Įgyvendinant š</w:t>
      </w:r>
      <w:r w:rsidRPr="00DE4B33">
        <w:t>i</w:t>
      </w:r>
      <w:r w:rsidR="00181039" w:rsidRPr="00DE4B33">
        <w:t>ą</w:t>
      </w:r>
      <w:r w:rsidRPr="00DE4B33">
        <w:t xml:space="preserve"> strategij</w:t>
      </w:r>
      <w:r w:rsidR="00181039" w:rsidRPr="00DE4B33">
        <w:t>ą</w:t>
      </w:r>
      <w:r w:rsidRPr="00DE4B33">
        <w:t xml:space="preserve"> buvo vykdoma 16 projektų. Projektus vykdo nevyriausybinės organizacijos. Įgyvendinant projektus, pasiekta šaunių rezultatų – teikiamos įvairios bendruomeninės socialinės paslaugos senjorams, onkologinėmis ligomis sergantiems žmonėms, neįgaliems žmonėms, socialinės rizikos šeimoms ir asmenims, grįžusiems iš įkalinimo vietų ir pan. Vykdomi verslo skatinimo projektai, kurių metu teikiamos konsultacijos pradedantiems verslą, suteikiama verslo parama padedant įsigyti įrangą ir pan. Didžiausias vykdomas projektas – „Atvira jaunimo erdvė ir mobili bendruomenė KORPUSAS 3“, kurio vykdytoja </w:t>
      </w:r>
      <w:r w:rsidR="00C9532D" w:rsidRPr="00DE4B33">
        <w:t>–</w:t>
      </w:r>
      <w:r w:rsidRPr="00DE4B33">
        <w:t xml:space="preserve"> VšĮ ,,Asmenybės ugdymo kultūros centras</w:t>
      </w:r>
      <w:r w:rsidR="000B2623" w:rsidRPr="00DE4B33">
        <w:t>“</w:t>
      </w:r>
      <w:r w:rsidRPr="00DE4B33">
        <w:t>, projekto rezultatas – įrengt</w:t>
      </w:r>
      <w:r w:rsidR="0042286D">
        <w:t>a</w:t>
      </w:r>
      <w:r w:rsidRPr="00DE4B33">
        <w:t xml:space="preserve"> nauja atvira jaunimo erdvė bei uždaras riedlenčių parkas. </w:t>
      </w:r>
    </w:p>
    <w:p w:rsidR="00D57F27" w:rsidRPr="00DE4B33" w:rsidRDefault="0005682D" w:rsidP="0005682D">
      <w:pPr>
        <w:jc w:val="center"/>
      </w:pPr>
      <w:r w:rsidRPr="00DE4B33">
        <w:t>_________________________</w:t>
      </w:r>
    </w:p>
    <w:sectPr w:rsidR="00D57F27" w:rsidRPr="00DE4B33"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7" w:rsidRDefault="004C47F7" w:rsidP="00D57F27">
      <w:r>
        <w:separator/>
      </w:r>
    </w:p>
  </w:endnote>
  <w:endnote w:type="continuationSeparator" w:id="0">
    <w:p w:rsidR="004C47F7" w:rsidRDefault="004C47F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MS Gothic"/>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7" w:usb1="08070000" w:usb2="00000010" w:usb3="00000000" w:csb0="00020003" w:csb1="00000000"/>
  </w:font>
  <w:font w:name="EYInterstate">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7" w:rsidRDefault="004C47F7" w:rsidP="00D57F27">
      <w:r>
        <w:separator/>
      </w:r>
    </w:p>
  </w:footnote>
  <w:footnote w:type="continuationSeparator" w:id="0">
    <w:p w:rsidR="004C47F7" w:rsidRDefault="004C47F7" w:rsidP="00D57F27">
      <w:r>
        <w:continuationSeparator/>
      </w:r>
    </w:p>
  </w:footnote>
  <w:footnote w:id="1">
    <w:p w:rsidR="00CE4288" w:rsidRPr="00A7212B" w:rsidRDefault="00CE4288" w:rsidP="00710B09">
      <w:pPr>
        <w:jc w:val="both"/>
        <w:rPr>
          <w:rFonts w:eastAsiaTheme="minorHAnsi" w:cstheme="minorBidi"/>
          <w:sz w:val="20"/>
          <w:szCs w:val="20"/>
        </w:rPr>
      </w:pPr>
      <w:r>
        <w:rPr>
          <w:rStyle w:val="Puslapioinaosnuoroda"/>
        </w:rPr>
        <w:footnoteRef/>
      </w:r>
      <w:r>
        <w:t xml:space="preserve"> </w:t>
      </w:r>
      <w:r w:rsidRPr="00A7212B">
        <w:rPr>
          <w:rFonts w:eastAsiaTheme="minorHAnsi" w:cstheme="minorBidi"/>
          <w:sz w:val="20"/>
          <w:szCs w:val="20"/>
        </w:rPr>
        <w:t>Klaipėdos miesto savivaldybės tarybos 2021 m. vasario 25 d. sprendimas Nr. T2-24 „Dėl Klaipėdos miesto savivaldybės 2021–2023 metų strateginio veiklos plano patvirtinimo“</w:t>
      </w:r>
    </w:p>
    <w:p w:rsidR="00CE4288" w:rsidRDefault="00CE42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CE4288" w:rsidRDefault="00CE4288">
        <w:pPr>
          <w:pStyle w:val="Antrats"/>
          <w:jc w:val="center"/>
        </w:pPr>
        <w:r>
          <w:fldChar w:fldCharType="begin"/>
        </w:r>
        <w:r>
          <w:instrText>PAGE   \* MERGEFORMAT</w:instrText>
        </w:r>
        <w:r>
          <w:fldChar w:fldCharType="separate"/>
        </w:r>
        <w:r w:rsidR="00333CFE">
          <w:rPr>
            <w:noProof/>
          </w:rPr>
          <w:t>21</w:t>
        </w:r>
        <w:r>
          <w:fldChar w:fldCharType="end"/>
        </w:r>
      </w:p>
    </w:sdtContent>
  </w:sdt>
  <w:p w:rsidR="00CE4288" w:rsidRDefault="00CE42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5942"/>
    <w:multiLevelType w:val="hybridMultilevel"/>
    <w:tmpl w:val="EDD48F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0556094"/>
    <w:multiLevelType w:val="hybridMultilevel"/>
    <w:tmpl w:val="9EA6C0D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 w15:restartNumberingAfterBreak="0">
    <w:nsid w:val="335A30FE"/>
    <w:multiLevelType w:val="hybridMultilevel"/>
    <w:tmpl w:val="FCB40CAC"/>
    <w:lvl w:ilvl="0" w:tplc="AE7440EC">
      <w:start w:val="2018"/>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53B05D5C"/>
    <w:multiLevelType w:val="hybridMultilevel"/>
    <w:tmpl w:val="9E26B36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74DB3F0F"/>
    <w:multiLevelType w:val="hybridMultilevel"/>
    <w:tmpl w:val="28A8FE9A"/>
    <w:lvl w:ilvl="0" w:tplc="77404760">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86723E"/>
    <w:multiLevelType w:val="hybridMultilevel"/>
    <w:tmpl w:val="499AE6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EFF5ED7"/>
    <w:multiLevelType w:val="multilevel"/>
    <w:tmpl w:val="5E2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66C"/>
    <w:rsid w:val="00002E42"/>
    <w:rsid w:val="00003B15"/>
    <w:rsid w:val="00004BBE"/>
    <w:rsid w:val="00010C63"/>
    <w:rsid w:val="000117A1"/>
    <w:rsid w:val="000144FF"/>
    <w:rsid w:val="00017F09"/>
    <w:rsid w:val="00025C10"/>
    <w:rsid w:val="000261A7"/>
    <w:rsid w:val="000266E3"/>
    <w:rsid w:val="00027385"/>
    <w:rsid w:val="0003179A"/>
    <w:rsid w:val="00033B9F"/>
    <w:rsid w:val="00035B5F"/>
    <w:rsid w:val="00037328"/>
    <w:rsid w:val="000416C7"/>
    <w:rsid w:val="00047173"/>
    <w:rsid w:val="00053F49"/>
    <w:rsid w:val="00055224"/>
    <w:rsid w:val="0005682D"/>
    <w:rsid w:val="0006079E"/>
    <w:rsid w:val="0007142A"/>
    <w:rsid w:val="00072EEB"/>
    <w:rsid w:val="00075F7A"/>
    <w:rsid w:val="000803A1"/>
    <w:rsid w:val="0008051C"/>
    <w:rsid w:val="00081097"/>
    <w:rsid w:val="00081139"/>
    <w:rsid w:val="00082469"/>
    <w:rsid w:val="00085E8D"/>
    <w:rsid w:val="0008763F"/>
    <w:rsid w:val="000901BC"/>
    <w:rsid w:val="0009287C"/>
    <w:rsid w:val="000A3063"/>
    <w:rsid w:val="000A5980"/>
    <w:rsid w:val="000B162D"/>
    <w:rsid w:val="000B2623"/>
    <w:rsid w:val="000B2DE1"/>
    <w:rsid w:val="000B693B"/>
    <w:rsid w:val="000C3311"/>
    <w:rsid w:val="000C76AE"/>
    <w:rsid w:val="000D0F0C"/>
    <w:rsid w:val="000D165F"/>
    <w:rsid w:val="000D409B"/>
    <w:rsid w:val="000D6C05"/>
    <w:rsid w:val="000E1483"/>
    <w:rsid w:val="000E2F12"/>
    <w:rsid w:val="000E3677"/>
    <w:rsid w:val="000E47F1"/>
    <w:rsid w:val="000F21C5"/>
    <w:rsid w:val="000F4C18"/>
    <w:rsid w:val="000F697A"/>
    <w:rsid w:val="00101530"/>
    <w:rsid w:val="0010470F"/>
    <w:rsid w:val="00105437"/>
    <w:rsid w:val="00117ED2"/>
    <w:rsid w:val="00123825"/>
    <w:rsid w:val="00136748"/>
    <w:rsid w:val="001417B3"/>
    <w:rsid w:val="00144385"/>
    <w:rsid w:val="0014597D"/>
    <w:rsid w:val="001516C2"/>
    <w:rsid w:val="0015536F"/>
    <w:rsid w:val="001561BA"/>
    <w:rsid w:val="001642FF"/>
    <w:rsid w:val="00165884"/>
    <w:rsid w:val="00170DF3"/>
    <w:rsid w:val="00171ECF"/>
    <w:rsid w:val="001745CB"/>
    <w:rsid w:val="001761C7"/>
    <w:rsid w:val="00176D84"/>
    <w:rsid w:val="00176EE7"/>
    <w:rsid w:val="0017757B"/>
    <w:rsid w:val="00181039"/>
    <w:rsid w:val="001858E8"/>
    <w:rsid w:val="001866AC"/>
    <w:rsid w:val="00192907"/>
    <w:rsid w:val="00197FD3"/>
    <w:rsid w:val="001A219F"/>
    <w:rsid w:val="001A54F6"/>
    <w:rsid w:val="001B0704"/>
    <w:rsid w:val="001B0D9A"/>
    <w:rsid w:val="001B3C60"/>
    <w:rsid w:val="001B795C"/>
    <w:rsid w:val="001C188B"/>
    <w:rsid w:val="001C5BD3"/>
    <w:rsid w:val="001C6355"/>
    <w:rsid w:val="001C7E14"/>
    <w:rsid w:val="001D58EF"/>
    <w:rsid w:val="001E005E"/>
    <w:rsid w:val="001E3434"/>
    <w:rsid w:val="001E52F8"/>
    <w:rsid w:val="001E6E3C"/>
    <w:rsid w:val="001E768E"/>
    <w:rsid w:val="001E7E73"/>
    <w:rsid w:val="001F1F51"/>
    <w:rsid w:val="00205DBC"/>
    <w:rsid w:val="00210B94"/>
    <w:rsid w:val="002148EB"/>
    <w:rsid w:val="00216FA0"/>
    <w:rsid w:val="00225A28"/>
    <w:rsid w:val="00227077"/>
    <w:rsid w:val="00231C3F"/>
    <w:rsid w:val="00232380"/>
    <w:rsid w:val="00232A90"/>
    <w:rsid w:val="00233620"/>
    <w:rsid w:val="00236E41"/>
    <w:rsid w:val="00241AA2"/>
    <w:rsid w:val="00242175"/>
    <w:rsid w:val="002473E2"/>
    <w:rsid w:val="00256A5D"/>
    <w:rsid w:val="00263625"/>
    <w:rsid w:val="00267E0C"/>
    <w:rsid w:val="00270E8F"/>
    <w:rsid w:val="00273065"/>
    <w:rsid w:val="00273841"/>
    <w:rsid w:val="00275750"/>
    <w:rsid w:val="00277F86"/>
    <w:rsid w:val="00281182"/>
    <w:rsid w:val="0028349A"/>
    <w:rsid w:val="00283647"/>
    <w:rsid w:val="002876E9"/>
    <w:rsid w:val="0028770A"/>
    <w:rsid w:val="002879BE"/>
    <w:rsid w:val="002908DA"/>
    <w:rsid w:val="00290D92"/>
    <w:rsid w:val="00291151"/>
    <w:rsid w:val="00291C0E"/>
    <w:rsid w:val="00291F13"/>
    <w:rsid w:val="002964CB"/>
    <w:rsid w:val="002978E2"/>
    <w:rsid w:val="002A0395"/>
    <w:rsid w:val="002A079E"/>
    <w:rsid w:val="002A18D1"/>
    <w:rsid w:val="002A1B4E"/>
    <w:rsid w:val="002A69DF"/>
    <w:rsid w:val="002B6CAF"/>
    <w:rsid w:val="002C0C83"/>
    <w:rsid w:val="002C1DFB"/>
    <w:rsid w:val="002C6F77"/>
    <w:rsid w:val="002D2F74"/>
    <w:rsid w:val="002D6FBD"/>
    <w:rsid w:val="002E198F"/>
    <w:rsid w:val="002E1CE9"/>
    <w:rsid w:val="002E3757"/>
    <w:rsid w:val="002F5ABC"/>
    <w:rsid w:val="002F5EAC"/>
    <w:rsid w:val="002F629D"/>
    <w:rsid w:val="003051F4"/>
    <w:rsid w:val="00311F6B"/>
    <w:rsid w:val="00323EF1"/>
    <w:rsid w:val="00333CFE"/>
    <w:rsid w:val="00334125"/>
    <w:rsid w:val="00334619"/>
    <w:rsid w:val="00340964"/>
    <w:rsid w:val="003435AE"/>
    <w:rsid w:val="00343908"/>
    <w:rsid w:val="00345045"/>
    <w:rsid w:val="00347633"/>
    <w:rsid w:val="00350CC0"/>
    <w:rsid w:val="00350FBC"/>
    <w:rsid w:val="00351108"/>
    <w:rsid w:val="00365DC8"/>
    <w:rsid w:val="00366AB9"/>
    <w:rsid w:val="003701B2"/>
    <w:rsid w:val="003702ED"/>
    <w:rsid w:val="00370946"/>
    <w:rsid w:val="0037433E"/>
    <w:rsid w:val="00380AD1"/>
    <w:rsid w:val="003859CD"/>
    <w:rsid w:val="00387A5A"/>
    <w:rsid w:val="00387E82"/>
    <w:rsid w:val="00392043"/>
    <w:rsid w:val="0039305D"/>
    <w:rsid w:val="003A09D1"/>
    <w:rsid w:val="003B0AAE"/>
    <w:rsid w:val="003B247B"/>
    <w:rsid w:val="003B44E6"/>
    <w:rsid w:val="003C1B85"/>
    <w:rsid w:val="003C1EAE"/>
    <w:rsid w:val="003C442B"/>
    <w:rsid w:val="003C7016"/>
    <w:rsid w:val="003D23B6"/>
    <w:rsid w:val="003D3EC0"/>
    <w:rsid w:val="003D64F8"/>
    <w:rsid w:val="003E435A"/>
    <w:rsid w:val="003E5611"/>
    <w:rsid w:val="003F13CF"/>
    <w:rsid w:val="003F45F7"/>
    <w:rsid w:val="003F7E9B"/>
    <w:rsid w:val="0040052B"/>
    <w:rsid w:val="0040168F"/>
    <w:rsid w:val="00413B6A"/>
    <w:rsid w:val="00413E82"/>
    <w:rsid w:val="00415932"/>
    <w:rsid w:val="0042053F"/>
    <w:rsid w:val="0042286D"/>
    <w:rsid w:val="00426ECA"/>
    <w:rsid w:val="00426FDA"/>
    <w:rsid w:val="00427608"/>
    <w:rsid w:val="00430F61"/>
    <w:rsid w:val="00435729"/>
    <w:rsid w:val="00442C3A"/>
    <w:rsid w:val="00444F79"/>
    <w:rsid w:val="004460B8"/>
    <w:rsid w:val="004476DD"/>
    <w:rsid w:val="00450FC2"/>
    <w:rsid w:val="00452C96"/>
    <w:rsid w:val="004541CA"/>
    <w:rsid w:val="004555E6"/>
    <w:rsid w:val="00455938"/>
    <w:rsid w:val="00456DFC"/>
    <w:rsid w:val="004575E8"/>
    <w:rsid w:val="004607BA"/>
    <w:rsid w:val="00466526"/>
    <w:rsid w:val="00474B00"/>
    <w:rsid w:val="00476B18"/>
    <w:rsid w:val="00477F02"/>
    <w:rsid w:val="004825BF"/>
    <w:rsid w:val="004832C8"/>
    <w:rsid w:val="00483AE4"/>
    <w:rsid w:val="00483D89"/>
    <w:rsid w:val="00486228"/>
    <w:rsid w:val="00487B3E"/>
    <w:rsid w:val="0049015C"/>
    <w:rsid w:val="00494559"/>
    <w:rsid w:val="0049534F"/>
    <w:rsid w:val="004970E4"/>
    <w:rsid w:val="004970FF"/>
    <w:rsid w:val="00497823"/>
    <w:rsid w:val="004A20EB"/>
    <w:rsid w:val="004A455E"/>
    <w:rsid w:val="004A7B35"/>
    <w:rsid w:val="004B07F7"/>
    <w:rsid w:val="004B5D61"/>
    <w:rsid w:val="004B66F5"/>
    <w:rsid w:val="004C08EE"/>
    <w:rsid w:val="004C3F4C"/>
    <w:rsid w:val="004C46F2"/>
    <w:rsid w:val="004C47F7"/>
    <w:rsid w:val="004C5319"/>
    <w:rsid w:val="004C54AD"/>
    <w:rsid w:val="004C6AF2"/>
    <w:rsid w:val="004C749B"/>
    <w:rsid w:val="004C7B65"/>
    <w:rsid w:val="004D1696"/>
    <w:rsid w:val="004D3D11"/>
    <w:rsid w:val="004D787E"/>
    <w:rsid w:val="004E0B0C"/>
    <w:rsid w:val="004E1C0F"/>
    <w:rsid w:val="004E29CE"/>
    <w:rsid w:val="004E4083"/>
    <w:rsid w:val="004E62EA"/>
    <w:rsid w:val="004E7273"/>
    <w:rsid w:val="004E7B64"/>
    <w:rsid w:val="004F6CBE"/>
    <w:rsid w:val="005007C4"/>
    <w:rsid w:val="00500D7E"/>
    <w:rsid w:val="005014BD"/>
    <w:rsid w:val="00502420"/>
    <w:rsid w:val="00502C1A"/>
    <w:rsid w:val="00504255"/>
    <w:rsid w:val="00505F1D"/>
    <w:rsid w:val="005105B8"/>
    <w:rsid w:val="00511CD2"/>
    <w:rsid w:val="005134C3"/>
    <w:rsid w:val="005145E3"/>
    <w:rsid w:val="00520273"/>
    <w:rsid w:val="005218BB"/>
    <w:rsid w:val="005307FC"/>
    <w:rsid w:val="005337E0"/>
    <w:rsid w:val="005371A1"/>
    <w:rsid w:val="005424A9"/>
    <w:rsid w:val="00542568"/>
    <w:rsid w:val="0054342F"/>
    <w:rsid w:val="0054577F"/>
    <w:rsid w:val="00550E67"/>
    <w:rsid w:val="00553B3C"/>
    <w:rsid w:val="005565F8"/>
    <w:rsid w:val="00561DA6"/>
    <w:rsid w:val="00562F3B"/>
    <w:rsid w:val="00563012"/>
    <w:rsid w:val="00563883"/>
    <w:rsid w:val="00565804"/>
    <w:rsid w:val="00566817"/>
    <w:rsid w:val="005730D4"/>
    <w:rsid w:val="0058005E"/>
    <w:rsid w:val="005952BB"/>
    <w:rsid w:val="00595BB6"/>
    <w:rsid w:val="005966AE"/>
    <w:rsid w:val="005969EB"/>
    <w:rsid w:val="00597EE8"/>
    <w:rsid w:val="005A18FC"/>
    <w:rsid w:val="005A4E6D"/>
    <w:rsid w:val="005A5A2C"/>
    <w:rsid w:val="005A76FF"/>
    <w:rsid w:val="005B40C1"/>
    <w:rsid w:val="005B6B44"/>
    <w:rsid w:val="005B70C6"/>
    <w:rsid w:val="005C3A4F"/>
    <w:rsid w:val="005D0237"/>
    <w:rsid w:val="005D4433"/>
    <w:rsid w:val="005D5A96"/>
    <w:rsid w:val="005D5B5E"/>
    <w:rsid w:val="005D5D09"/>
    <w:rsid w:val="005D70D7"/>
    <w:rsid w:val="005D74F5"/>
    <w:rsid w:val="005E44CD"/>
    <w:rsid w:val="005F20E1"/>
    <w:rsid w:val="005F495C"/>
    <w:rsid w:val="005F55B6"/>
    <w:rsid w:val="005F6E28"/>
    <w:rsid w:val="005F79D4"/>
    <w:rsid w:val="00600EEE"/>
    <w:rsid w:val="00601026"/>
    <w:rsid w:val="00601FC5"/>
    <w:rsid w:val="006026A1"/>
    <w:rsid w:val="00602FD0"/>
    <w:rsid w:val="00613D25"/>
    <w:rsid w:val="00615229"/>
    <w:rsid w:val="006160AA"/>
    <w:rsid w:val="0063104C"/>
    <w:rsid w:val="006328DD"/>
    <w:rsid w:val="00635DFB"/>
    <w:rsid w:val="00636827"/>
    <w:rsid w:val="00640E04"/>
    <w:rsid w:val="00644801"/>
    <w:rsid w:val="00650139"/>
    <w:rsid w:val="00651D47"/>
    <w:rsid w:val="006540DF"/>
    <w:rsid w:val="00656655"/>
    <w:rsid w:val="00656AFC"/>
    <w:rsid w:val="006658B2"/>
    <w:rsid w:val="0067030A"/>
    <w:rsid w:val="0067122B"/>
    <w:rsid w:val="006734F3"/>
    <w:rsid w:val="00675932"/>
    <w:rsid w:val="00675C6F"/>
    <w:rsid w:val="0068447E"/>
    <w:rsid w:val="006859FF"/>
    <w:rsid w:val="006864C3"/>
    <w:rsid w:val="006907E2"/>
    <w:rsid w:val="00690E6C"/>
    <w:rsid w:val="006948BB"/>
    <w:rsid w:val="006A40EF"/>
    <w:rsid w:val="006A5682"/>
    <w:rsid w:val="006A7135"/>
    <w:rsid w:val="006A7BB9"/>
    <w:rsid w:val="006B0DCD"/>
    <w:rsid w:val="006B31C3"/>
    <w:rsid w:val="006B61B3"/>
    <w:rsid w:val="006C1DE8"/>
    <w:rsid w:val="006C30AF"/>
    <w:rsid w:val="006C4773"/>
    <w:rsid w:val="006D53AE"/>
    <w:rsid w:val="006D63A8"/>
    <w:rsid w:val="006D6C7D"/>
    <w:rsid w:val="006E480B"/>
    <w:rsid w:val="006E7BFB"/>
    <w:rsid w:val="006F35AB"/>
    <w:rsid w:val="006F5142"/>
    <w:rsid w:val="007001A4"/>
    <w:rsid w:val="00703746"/>
    <w:rsid w:val="0070469C"/>
    <w:rsid w:val="00705A31"/>
    <w:rsid w:val="00706D3B"/>
    <w:rsid w:val="007078AB"/>
    <w:rsid w:val="00710187"/>
    <w:rsid w:val="00710B09"/>
    <w:rsid w:val="00711576"/>
    <w:rsid w:val="0071270A"/>
    <w:rsid w:val="00717915"/>
    <w:rsid w:val="007217D2"/>
    <w:rsid w:val="007232CA"/>
    <w:rsid w:val="00724911"/>
    <w:rsid w:val="00727A24"/>
    <w:rsid w:val="00731A0F"/>
    <w:rsid w:val="007321F6"/>
    <w:rsid w:val="007323DD"/>
    <w:rsid w:val="00734126"/>
    <w:rsid w:val="007350E0"/>
    <w:rsid w:val="00741560"/>
    <w:rsid w:val="007424C9"/>
    <w:rsid w:val="00744F1D"/>
    <w:rsid w:val="00746290"/>
    <w:rsid w:val="00746E83"/>
    <w:rsid w:val="00750DF5"/>
    <w:rsid w:val="00751189"/>
    <w:rsid w:val="007517F2"/>
    <w:rsid w:val="00754B54"/>
    <w:rsid w:val="00762D6B"/>
    <w:rsid w:val="007634AB"/>
    <w:rsid w:val="00765871"/>
    <w:rsid w:val="00765C82"/>
    <w:rsid w:val="007705EB"/>
    <w:rsid w:val="007707DB"/>
    <w:rsid w:val="00774EA0"/>
    <w:rsid w:val="00775891"/>
    <w:rsid w:val="00782048"/>
    <w:rsid w:val="00783805"/>
    <w:rsid w:val="007838CA"/>
    <w:rsid w:val="00784686"/>
    <w:rsid w:val="007924A4"/>
    <w:rsid w:val="00794977"/>
    <w:rsid w:val="00797E96"/>
    <w:rsid w:val="007A191D"/>
    <w:rsid w:val="007A43C4"/>
    <w:rsid w:val="007A5675"/>
    <w:rsid w:val="007A7358"/>
    <w:rsid w:val="007B02FA"/>
    <w:rsid w:val="007B06B5"/>
    <w:rsid w:val="007B0CF3"/>
    <w:rsid w:val="007B3C7F"/>
    <w:rsid w:val="007B74FE"/>
    <w:rsid w:val="007C4667"/>
    <w:rsid w:val="007C621A"/>
    <w:rsid w:val="007D05D1"/>
    <w:rsid w:val="007D47C2"/>
    <w:rsid w:val="007D4FDA"/>
    <w:rsid w:val="007E0159"/>
    <w:rsid w:val="007E0D49"/>
    <w:rsid w:val="007E1E2D"/>
    <w:rsid w:val="007E4D61"/>
    <w:rsid w:val="007E637D"/>
    <w:rsid w:val="007E6D66"/>
    <w:rsid w:val="007E7FC3"/>
    <w:rsid w:val="007F204B"/>
    <w:rsid w:val="007F71DE"/>
    <w:rsid w:val="00811C9B"/>
    <w:rsid w:val="00812DCF"/>
    <w:rsid w:val="00820BE1"/>
    <w:rsid w:val="00821580"/>
    <w:rsid w:val="0082266E"/>
    <w:rsid w:val="00824DF6"/>
    <w:rsid w:val="00826030"/>
    <w:rsid w:val="008311B8"/>
    <w:rsid w:val="0083133D"/>
    <w:rsid w:val="00832CC9"/>
    <w:rsid w:val="008354D5"/>
    <w:rsid w:val="00837B9A"/>
    <w:rsid w:val="00843CBA"/>
    <w:rsid w:val="00845E89"/>
    <w:rsid w:val="00852A2D"/>
    <w:rsid w:val="00854CB0"/>
    <w:rsid w:val="00855C23"/>
    <w:rsid w:val="008607E5"/>
    <w:rsid w:val="008631F7"/>
    <w:rsid w:val="00865D61"/>
    <w:rsid w:val="00866025"/>
    <w:rsid w:val="0086623D"/>
    <w:rsid w:val="00867421"/>
    <w:rsid w:val="00870D10"/>
    <w:rsid w:val="008710A5"/>
    <w:rsid w:val="00873EB4"/>
    <w:rsid w:val="008748C6"/>
    <w:rsid w:val="00877418"/>
    <w:rsid w:val="0087792D"/>
    <w:rsid w:val="00877E84"/>
    <w:rsid w:val="00880544"/>
    <w:rsid w:val="00880D63"/>
    <w:rsid w:val="0088356E"/>
    <w:rsid w:val="008864E6"/>
    <w:rsid w:val="00886E74"/>
    <w:rsid w:val="00896A11"/>
    <w:rsid w:val="008A67E8"/>
    <w:rsid w:val="008B2904"/>
    <w:rsid w:val="008B42C7"/>
    <w:rsid w:val="008B43F8"/>
    <w:rsid w:val="008B605C"/>
    <w:rsid w:val="008B6810"/>
    <w:rsid w:val="008B7AD0"/>
    <w:rsid w:val="008C00F1"/>
    <w:rsid w:val="008C193A"/>
    <w:rsid w:val="008C3C30"/>
    <w:rsid w:val="008C5B21"/>
    <w:rsid w:val="008C5C8F"/>
    <w:rsid w:val="008C6AD4"/>
    <w:rsid w:val="008C719A"/>
    <w:rsid w:val="008C7720"/>
    <w:rsid w:val="008C7BE3"/>
    <w:rsid w:val="008D3B99"/>
    <w:rsid w:val="008D4FFB"/>
    <w:rsid w:val="008D5B6B"/>
    <w:rsid w:val="008E165B"/>
    <w:rsid w:val="008E6E82"/>
    <w:rsid w:val="008F080C"/>
    <w:rsid w:val="008F3C67"/>
    <w:rsid w:val="008F46FE"/>
    <w:rsid w:val="008F5F31"/>
    <w:rsid w:val="008F66CC"/>
    <w:rsid w:val="008F7070"/>
    <w:rsid w:val="00907E3E"/>
    <w:rsid w:val="00912FA9"/>
    <w:rsid w:val="00916EBF"/>
    <w:rsid w:val="00922C96"/>
    <w:rsid w:val="00924079"/>
    <w:rsid w:val="009254E6"/>
    <w:rsid w:val="009259AD"/>
    <w:rsid w:val="00927732"/>
    <w:rsid w:val="00930B50"/>
    <w:rsid w:val="00935E30"/>
    <w:rsid w:val="00945BA3"/>
    <w:rsid w:val="00947175"/>
    <w:rsid w:val="00954086"/>
    <w:rsid w:val="00954B2E"/>
    <w:rsid w:val="00960C49"/>
    <w:rsid w:val="00960EF2"/>
    <w:rsid w:val="0096739D"/>
    <w:rsid w:val="0097067B"/>
    <w:rsid w:val="00971802"/>
    <w:rsid w:val="00972E9D"/>
    <w:rsid w:val="0097789E"/>
    <w:rsid w:val="00980805"/>
    <w:rsid w:val="00982326"/>
    <w:rsid w:val="00982D82"/>
    <w:rsid w:val="00983296"/>
    <w:rsid w:val="009843DF"/>
    <w:rsid w:val="009911C4"/>
    <w:rsid w:val="00994488"/>
    <w:rsid w:val="0099449A"/>
    <w:rsid w:val="0099460A"/>
    <w:rsid w:val="00994BC6"/>
    <w:rsid w:val="00996C61"/>
    <w:rsid w:val="009A1CCE"/>
    <w:rsid w:val="009A42C7"/>
    <w:rsid w:val="009A4B3B"/>
    <w:rsid w:val="009A52EF"/>
    <w:rsid w:val="009A5EC3"/>
    <w:rsid w:val="009A7078"/>
    <w:rsid w:val="009B17DE"/>
    <w:rsid w:val="009B2231"/>
    <w:rsid w:val="009B389F"/>
    <w:rsid w:val="009B4DBA"/>
    <w:rsid w:val="009C0257"/>
    <w:rsid w:val="009C0AC9"/>
    <w:rsid w:val="009C3CAC"/>
    <w:rsid w:val="009C3E51"/>
    <w:rsid w:val="009C7487"/>
    <w:rsid w:val="009C7F86"/>
    <w:rsid w:val="009D1701"/>
    <w:rsid w:val="009D3286"/>
    <w:rsid w:val="009D6D2E"/>
    <w:rsid w:val="009D7EC6"/>
    <w:rsid w:val="009E0883"/>
    <w:rsid w:val="009E4BF1"/>
    <w:rsid w:val="009F4BCC"/>
    <w:rsid w:val="009F61CE"/>
    <w:rsid w:val="00A00305"/>
    <w:rsid w:val="00A024C2"/>
    <w:rsid w:val="00A039E3"/>
    <w:rsid w:val="00A06822"/>
    <w:rsid w:val="00A1071E"/>
    <w:rsid w:val="00A11056"/>
    <w:rsid w:val="00A110A7"/>
    <w:rsid w:val="00A115E5"/>
    <w:rsid w:val="00A13802"/>
    <w:rsid w:val="00A16F23"/>
    <w:rsid w:val="00A178B5"/>
    <w:rsid w:val="00A24BEF"/>
    <w:rsid w:val="00A261D7"/>
    <w:rsid w:val="00A27C2B"/>
    <w:rsid w:val="00A33952"/>
    <w:rsid w:val="00A459A1"/>
    <w:rsid w:val="00A51224"/>
    <w:rsid w:val="00A529EA"/>
    <w:rsid w:val="00A55192"/>
    <w:rsid w:val="00A56607"/>
    <w:rsid w:val="00A56C76"/>
    <w:rsid w:val="00A579C3"/>
    <w:rsid w:val="00A6430C"/>
    <w:rsid w:val="00A6469D"/>
    <w:rsid w:val="00A64D41"/>
    <w:rsid w:val="00A6791E"/>
    <w:rsid w:val="00A67E0C"/>
    <w:rsid w:val="00A71653"/>
    <w:rsid w:val="00A7212B"/>
    <w:rsid w:val="00A73FED"/>
    <w:rsid w:val="00A756A4"/>
    <w:rsid w:val="00A7689D"/>
    <w:rsid w:val="00A76AE1"/>
    <w:rsid w:val="00A77387"/>
    <w:rsid w:val="00A82DA3"/>
    <w:rsid w:val="00A8423C"/>
    <w:rsid w:val="00A859BC"/>
    <w:rsid w:val="00A918AC"/>
    <w:rsid w:val="00A92BD1"/>
    <w:rsid w:val="00A93599"/>
    <w:rsid w:val="00A94B42"/>
    <w:rsid w:val="00A96D93"/>
    <w:rsid w:val="00A97B6E"/>
    <w:rsid w:val="00AA05B4"/>
    <w:rsid w:val="00AA422C"/>
    <w:rsid w:val="00AA6AA5"/>
    <w:rsid w:val="00AB354F"/>
    <w:rsid w:val="00AB509B"/>
    <w:rsid w:val="00AB6BE5"/>
    <w:rsid w:val="00AC321D"/>
    <w:rsid w:val="00AC51B1"/>
    <w:rsid w:val="00AD56B6"/>
    <w:rsid w:val="00AE3EA0"/>
    <w:rsid w:val="00AE5F38"/>
    <w:rsid w:val="00AE6DEF"/>
    <w:rsid w:val="00AE7994"/>
    <w:rsid w:val="00AF1091"/>
    <w:rsid w:val="00AF19A9"/>
    <w:rsid w:val="00AF41A8"/>
    <w:rsid w:val="00AF6DBA"/>
    <w:rsid w:val="00AF7669"/>
    <w:rsid w:val="00AF7D08"/>
    <w:rsid w:val="00B03450"/>
    <w:rsid w:val="00B04BE3"/>
    <w:rsid w:val="00B141C4"/>
    <w:rsid w:val="00B179C1"/>
    <w:rsid w:val="00B2020F"/>
    <w:rsid w:val="00B2097D"/>
    <w:rsid w:val="00B241FC"/>
    <w:rsid w:val="00B25A14"/>
    <w:rsid w:val="00B36316"/>
    <w:rsid w:val="00B3648C"/>
    <w:rsid w:val="00B4060C"/>
    <w:rsid w:val="00B40A6E"/>
    <w:rsid w:val="00B43BE8"/>
    <w:rsid w:val="00B46DEA"/>
    <w:rsid w:val="00B50077"/>
    <w:rsid w:val="00B51D48"/>
    <w:rsid w:val="00B52C9E"/>
    <w:rsid w:val="00B53240"/>
    <w:rsid w:val="00B5677B"/>
    <w:rsid w:val="00B60893"/>
    <w:rsid w:val="00B6254A"/>
    <w:rsid w:val="00B62756"/>
    <w:rsid w:val="00B641E4"/>
    <w:rsid w:val="00B66CFE"/>
    <w:rsid w:val="00B71941"/>
    <w:rsid w:val="00B71CCE"/>
    <w:rsid w:val="00B7215F"/>
    <w:rsid w:val="00B73EDB"/>
    <w:rsid w:val="00B750B6"/>
    <w:rsid w:val="00B830E8"/>
    <w:rsid w:val="00B84A58"/>
    <w:rsid w:val="00B87579"/>
    <w:rsid w:val="00B92867"/>
    <w:rsid w:val="00B92B52"/>
    <w:rsid w:val="00B958A6"/>
    <w:rsid w:val="00B95FBF"/>
    <w:rsid w:val="00BA2DD9"/>
    <w:rsid w:val="00BA3237"/>
    <w:rsid w:val="00BA3CC9"/>
    <w:rsid w:val="00BA5326"/>
    <w:rsid w:val="00BA7E90"/>
    <w:rsid w:val="00BB2745"/>
    <w:rsid w:val="00BB3EA6"/>
    <w:rsid w:val="00BB4DF5"/>
    <w:rsid w:val="00BB7F19"/>
    <w:rsid w:val="00BC30D9"/>
    <w:rsid w:val="00BC3856"/>
    <w:rsid w:val="00BC39D0"/>
    <w:rsid w:val="00BC5198"/>
    <w:rsid w:val="00BD07A7"/>
    <w:rsid w:val="00BD09AB"/>
    <w:rsid w:val="00BD3D63"/>
    <w:rsid w:val="00BE07C6"/>
    <w:rsid w:val="00BE68CC"/>
    <w:rsid w:val="00BF2247"/>
    <w:rsid w:val="00BF49CB"/>
    <w:rsid w:val="00BF664B"/>
    <w:rsid w:val="00BF7FDB"/>
    <w:rsid w:val="00C01CFE"/>
    <w:rsid w:val="00C02560"/>
    <w:rsid w:val="00C06AB4"/>
    <w:rsid w:val="00C13323"/>
    <w:rsid w:val="00C13FC4"/>
    <w:rsid w:val="00C14311"/>
    <w:rsid w:val="00C16711"/>
    <w:rsid w:val="00C1684D"/>
    <w:rsid w:val="00C214D8"/>
    <w:rsid w:val="00C24612"/>
    <w:rsid w:val="00C2526E"/>
    <w:rsid w:val="00C261B8"/>
    <w:rsid w:val="00C33056"/>
    <w:rsid w:val="00C3668F"/>
    <w:rsid w:val="00C435CD"/>
    <w:rsid w:val="00C475AF"/>
    <w:rsid w:val="00C506E5"/>
    <w:rsid w:val="00C54933"/>
    <w:rsid w:val="00C556AE"/>
    <w:rsid w:val="00C561D0"/>
    <w:rsid w:val="00C62501"/>
    <w:rsid w:val="00C62B00"/>
    <w:rsid w:val="00C63AF4"/>
    <w:rsid w:val="00C71E2F"/>
    <w:rsid w:val="00C722AA"/>
    <w:rsid w:val="00C73C09"/>
    <w:rsid w:val="00C73D09"/>
    <w:rsid w:val="00C825F6"/>
    <w:rsid w:val="00C8479A"/>
    <w:rsid w:val="00C87A56"/>
    <w:rsid w:val="00C91D26"/>
    <w:rsid w:val="00C94645"/>
    <w:rsid w:val="00C9530D"/>
    <w:rsid w:val="00C9532D"/>
    <w:rsid w:val="00C953E6"/>
    <w:rsid w:val="00C95C51"/>
    <w:rsid w:val="00CA0ED8"/>
    <w:rsid w:val="00CA3E96"/>
    <w:rsid w:val="00CA4D3B"/>
    <w:rsid w:val="00CC024A"/>
    <w:rsid w:val="00CC4DA3"/>
    <w:rsid w:val="00CC6856"/>
    <w:rsid w:val="00CC7BA7"/>
    <w:rsid w:val="00CD0B5F"/>
    <w:rsid w:val="00CD2BF4"/>
    <w:rsid w:val="00CD2DED"/>
    <w:rsid w:val="00CD4212"/>
    <w:rsid w:val="00CD5030"/>
    <w:rsid w:val="00CD65BF"/>
    <w:rsid w:val="00CD693E"/>
    <w:rsid w:val="00CD7E28"/>
    <w:rsid w:val="00CE4288"/>
    <w:rsid w:val="00CF02BA"/>
    <w:rsid w:val="00CF32D9"/>
    <w:rsid w:val="00CF39B7"/>
    <w:rsid w:val="00CF5444"/>
    <w:rsid w:val="00CF63F6"/>
    <w:rsid w:val="00D033D4"/>
    <w:rsid w:val="00D06A69"/>
    <w:rsid w:val="00D120CE"/>
    <w:rsid w:val="00D12B52"/>
    <w:rsid w:val="00D13BD6"/>
    <w:rsid w:val="00D17A6A"/>
    <w:rsid w:val="00D20F76"/>
    <w:rsid w:val="00D262C8"/>
    <w:rsid w:val="00D273D2"/>
    <w:rsid w:val="00D27542"/>
    <w:rsid w:val="00D30E5F"/>
    <w:rsid w:val="00D3414C"/>
    <w:rsid w:val="00D35E25"/>
    <w:rsid w:val="00D377C1"/>
    <w:rsid w:val="00D42B72"/>
    <w:rsid w:val="00D44080"/>
    <w:rsid w:val="00D529A8"/>
    <w:rsid w:val="00D5305E"/>
    <w:rsid w:val="00D546CA"/>
    <w:rsid w:val="00D54EC2"/>
    <w:rsid w:val="00D56680"/>
    <w:rsid w:val="00D57138"/>
    <w:rsid w:val="00D57F27"/>
    <w:rsid w:val="00D6161B"/>
    <w:rsid w:val="00D63C98"/>
    <w:rsid w:val="00D678A2"/>
    <w:rsid w:val="00D705E9"/>
    <w:rsid w:val="00D707DA"/>
    <w:rsid w:val="00D721F9"/>
    <w:rsid w:val="00D759F6"/>
    <w:rsid w:val="00D76015"/>
    <w:rsid w:val="00D801DD"/>
    <w:rsid w:val="00D847AF"/>
    <w:rsid w:val="00D85D56"/>
    <w:rsid w:val="00D904D8"/>
    <w:rsid w:val="00D9055F"/>
    <w:rsid w:val="00D93493"/>
    <w:rsid w:val="00D94C59"/>
    <w:rsid w:val="00D94DA4"/>
    <w:rsid w:val="00D9690A"/>
    <w:rsid w:val="00DA0B7A"/>
    <w:rsid w:val="00DA1E4B"/>
    <w:rsid w:val="00DA21F8"/>
    <w:rsid w:val="00DA4D57"/>
    <w:rsid w:val="00DA5B08"/>
    <w:rsid w:val="00DA79D3"/>
    <w:rsid w:val="00DC0B19"/>
    <w:rsid w:val="00DC6AE4"/>
    <w:rsid w:val="00DC6E59"/>
    <w:rsid w:val="00DD27C5"/>
    <w:rsid w:val="00DD2EDC"/>
    <w:rsid w:val="00DD45A4"/>
    <w:rsid w:val="00DD4A9C"/>
    <w:rsid w:val="00DD62F5"/>
    <w:rsid w:val="00DE1244"/>
    <w:rsid w:val="00DE4AFD"/>
    <w:rsid w:val="00DE4B33"/>
    <w:rsid w:val="00DE5EFC"/>
    <w:rsid w:val="00DE7063"/>
    <w:rsid w:val="00DF019B"/>
    <w:rsid w:val="00DF5888"/>
    <w:rsid w:val="00DF6DCF"/>
    <w:rsid w:val="00E00AB3"/>
    <w:rsid w:val="00E01BAE"/>
    <w:rsid w:val="00E0207E"/>
    <w:rsid w:val="00E04902"/>
    <w:rsid w:val="00E06A21"/>
    <w:rsid w:val="00E16F77"/>
    <w:rsid w:val="00E1763D"/>
    <w:rsid w:val="00E22EC1"/>
    <w:rsid w:val="00E24D21"/>
    <w:rsid w:val="00E27673"/>
    <w:rsid w:val="00E277D5"/>
    <w:rsid w:val="00E32CC7"/>
    <w:rsid w:val="00E32D5B"/>
    <w:rsid w:val="00E33871"/>
    <w:rsid w:val="00E33C99"/>
    <w:rsid w:val="00E3554A"/>
    <w:rsid w:val="00E367B6"/>
    <w:rsid w:val="00E40E25"/>
    <w:rsid w:val="00E41761"/>
    <w:rsid w:val="00E4449A"/>
    <w:rsid w:val="00E45C39"/>
    <w:rsid w:val="00E4633E"/>
    <w:rsid w:val="00E46983"/>
    <w:rsid w:val="00E52C4F"/>
    <w:rsid w:val="00E532BA"/>
    <w:rsid w:val="00E56A73"/>
    <w:rsid w:val="00E60E72"/>
    <w:rsid w:val="00E62D10"/>
    <w:rsid w:val="00E634AC"/>
    <w:rsid w:val="00E66D79"/>
    <w:rsid w:val="00E67525"/>
    <w:rsid w:val="00E7214C"/>
    <w:rsid w:val="00E73521"/>
    <w:rsid w:val="00E77542"/>
    <w:rsid w:val="00E8163E"/>
    <w:rsid w:val="00E83859"/>
    <w:rsid w:val="00E85243"/>
    <w:rsid w:val="00E85A37"/>
    <w:rsid w:val="00E87D24"/>
    <w:rsid w:val="00E95B13"/>
    <w:rsid w:val="00E960FF"/>
    <w:rsid w:val="00E97AD6"/>
    <w:rsid w:val="00EA276C"/>
    <w:rsid w:val="00EB09FF"/>
    <w:rsid w:val="00EB219C"/>
    <w:rsid w:val="00EB72E5"/>
    <w:rsid w:val="00EB73AC"/>
    <w:rsid w:val="00EC00FA"/>
    <w:rsid w:val="00EC1B1A"/>
    <w:rsid w:val="00EC21AD"/>
    <w:rsid w:val="00EC6BB5"/>
    <w:rsid w:val="00ED7867"/>
    <w:rsid w:val="00EF4B9D"/>
    <w:rsid w:val="00EF6A9B"/>
    <w:rsid w:val="00EF763A"/>
    <w:rsid w:val="00F02FFE"/>
    <w:rsid w:val="00F04081"/>
    <w:rsid w:val="00F06515"/>
    <w:rsid w:val="00F15D55"/>
    <w:rsid w:val="00F165AD"/>
    <w:rsid w:val="00F16AB7"/>
    <w:rsid w:val="00F16D21"/>
    <w:rsid w:val="00F174CF"/>
    <w:rsid w:val="00F3271F"/>
    <w:rsid w:val="00F346CF"/>
    <w:rsid w:val="00F36DE7"/>
    <w:rsid w:val="00F42E19"/>
    <w:rsid w:val="00F503AE"/>
    <w:rsid w:val="00F52220"/>
    <w:rsid w:val="00F54ACA"/>
    <w:rsid w:val="00F56066"/>
    <w:rsid w:val="00F566FF"/>
    <w:rsid w:val="00F57A6D"/>
    <w:rsid w:val="00F62CF7"/>
    <w:rsid w:val="00F65603"/>
    <w:rsid w:val="00F65880"/>
    <w:rsid w:val="00F6623B"/>
    <w:rsid w:val="00F67605"/>
    <w:rsid w:val="00F7002C"/>
    <w:rsid w:val="00F72A1E"/>
    <w:rsid w:val="00F72BD9"/>
    <w:rsid w:val="00F737E9"/>
    <w:rsid w:val="00F74EA8"/>
    <w:rsid w:val="00F74EB9"/>
    <w:rsid w:val="00F74FAD"/>
    <w:rsid w:val="00F75ECB"/>
    <w:rsid w:val="00F801D6"/>
    <w:rsid w:val="00F80897"/>
    <w:rsid w:val="00F81077"/>
    <w:rsid w:val="00F84193"/>
    <w:rsid w:val="00F87118"/>
    <w:rsid w:val="00F974C0"/>
    <w:rsid w:val="00FA2246"/>
    <w:rsid w:val="00FA2A88"/>
    <w:rsid w:val="00FA70BB"/>
    <w:rsid w:val="00FB0CF7"/>
    <w:rsid w:val="00FB4173"/>
    <w:rsid w:val="00FB48D4"/>
    <w:rsid w:val="00FB4924"/>
    <w:rsid w:val="00FC236B"/>
    <w:rsid w:val="00FC35C1"/>
    <w:rsid w:val="00FC5C2A"/>
    <w:rsid w:val="00FD3420"/>
    <w:rsid w:val="00FD3E17"/>
    <w:rsid w:val="00FD430E"/>
    <w:rsid w:val="00FD69C2"/>
    <w:rsid w:val="00FD7F00"/>
    <w:rsid w:val="00FE1E7C"/>
    <w:rsid w:val="00FE2096"/>
    <w:rsid w:val="00FE2658"/>
    <w:rsid w:val="00FE459A"/>
    <w:rsid w:val="00FE46E4"/>
    <w:rsid w:val="00FE472F"/>
    <w:rsid w:val="00FE5A71"/>
    <w:rsid w:val="00FE6EBE"/>
    <w:rsid w:val="00FE7DBA"/>
    <w:rsid w:val="00FF4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25A50-8FC8-45E2-A743-0796258A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
    <w:basedOn w:val="prastasis"/>
    <w:link w:val="AntratsDiagrama"/>
    <w:uiPriority w:val="99"/>
    <w:unhideWhenUsed/>
    <w:rsid w:val="00D57F27"/>
    <w:pPr>
      <w:tabs>
        <w:tab w:val="center" w:pos="4819"/>
        <w:tab w:val="right" w:pos="9638"/>
      </w:tabs>
    </w:pPr>
  </w:style>
  <w:style w:type="character" w:customStyle="1" w:styleId="AntratsDiagrama">
    <w:name w:val="Antraštės Diagrama"/>
    <w:aliases w:val=" Char Diagrama,Char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5682D"/>
    <w:rPr>
      <w:rFonts w:ascii="Times New Roman" w:hAnsi="Times New Roman" w:cs="Times New Roman" w:hint="default"/>
      <w:color w:val="0563C1"/>
      <w:u w:val="single"/>
    </w:rPr>
  </w:style>
  <w:style w:type="character" w:styleId="Perirtashipersaitas">
    <w:name w:val="FollowedHyperlink"/>
    <w:basedOn w:val="Numatytasispastraiposriftas"/>
    <w:uiPriority w:val="99"/>
    <w:semiHidden/>
    <w:unhideWhenUsed/>
    <w:rsid w:val="0005682D"/>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056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682D"/>
    <w:rPr>
      <w:rFonts w:ascii="Courier New" w:eastAsia="Times New Roman" w:hAnsi="Courier New" w:cs="Courier New"/>
      <w:sz w:val="20"/>
      <w:szCs w:val="20"/>
      <w:lang w:eastAsia="lt-LT"/>
    </w:rPr>
  </w:style>
  <w:style w:type="paragraph" w:customStyle="1" w:styleId="msonormal0">
    <w:name w:val="msonormal"/>
    <w:basedOn w:val="prastasis"/>
    <w:uiPriority w:val="99"/>
    <w:semiHidden/>
    <w:rsid w:val="0005682D"/>
    <w:pPr>
      <w:spacing w:after="160" w:line="256" w:lineRule="auto"/>
    </w:pPr>
    <w:rPr>
      <w:rFonts w:eastAsia="Calibri"/>
    </w:rPr>
  </w:style>
  <w:style w:type="paragraph" w:styleId="prastasiniatinklio">
    <w:name w:val="Normal (Web)"/>
    <w:basedOn w:val="prastasis"/>
    <w:uiPriority w:val="99"/>
    <w:unhideWhenUsed/>
    <w:rsid w:val="0005682D"/>
    <w:pPr>
      <w:spacing w:after="160" w:line="256" w:lineRule="auto"/>
    </w:pPr>
    <w:rPr>
      <w:rFonts w:eastAsia="Calibri"/>
    </w:rPr>
  </w:style>
  <w:style w:type="character" w:customStyle="1" w:styleId="PuslapioinaostekstasDiagrama">
    <w:name w:val="Puslapio išnašos tekstas Diagrama"/>
    <w:aliases w:val="Diagrama Diagrama"/>
    <w:basedOn w:val="Numatytasispastraiposriftas"/>
    <w:link w:val="Puslapioinaostekstas"/>
    <w:uiPriority w:val="99"/>
    <w:semiHidden/>
    <w:locked/>
    <w:rsid w:val="0005682D"/>
    <w:rPr>
      <w:sz w:val="20"/>
      <w:szCs w:val="20"/>
    </w:rPr>
  </w:style>
  <w:style w:type="paragraph" w:styleId="Puslapioinaostekstas">
    <w:name w:val="footnote text"/>
    <w:aliases w:val="Diagrama"/>
    <w:basedOn w:val="prastasis"/>
    <w:link w:val="PuslapioinaostekstasDiagrama"/>
    <w:uiPriority w:val="99"/>
    <w:semiHidden/>
    <w:unhideWhenUsed/>
    <w:rsid w:val="0005682D"/>
    <w:pPr>
      <w:jc w:val="both"/>
    </w:pPr>
    <w:rPr>
      <w:rFonts w:asciiTheme="minorHAnsi" w:eastAsiaTheme="minorHAnsi" w:hAnsiTheme="minorHAnsi" w:cstheme="minorBidi"/>
      <w:sz w:val="20"/>
      <w:szCs w:val="20"/>
    </w:rPr>
  </w:style>
  <w:style w:type="character" w:customStyle="1" w:styleId="PuslapioinaostekstasDiagrama1">
    <w:name w:val="Puslapio išnašos tekstas Diagrama1"/>
    <w:aliases w:val="Diagrama Diagrama1"/>
    <w:basedOn w:val="Numatytasispastraiposriftas"/>
    <w:uiPriority w:val="99"/>
    <w:semiHidden/>
    <w:rsid w:val="0005682D"/>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05682D"/>
    <w:pPr>
      <w:spacing w:after="16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rsid w:val="0005682D"/>
    <w:rPr>
      <w:rFonts w:ascii="Calibri" w:eastAsia="Calibri" w:hAnsi="Calibri" w:cs="Times New Roman"/>
      <w:sz w:val="20"/>
      <w:szCs w:val="20"/>
    </w:rPr>
  </w:style>
  <w:style w:type="paragraph" w:styleId="Pagrindinistekstas">
    <w:name w:val="Body Text"/>
    <w:basedOn w:val="prastasis"/>
    <w:link w:val="PagrindinistekstasDiagrama"/>
    <w:uiPriority w:val="99"/>
    <w:unhideWhenUsed/>
    <w:rsid w:val="0005682D"/>
    <w:rPr>
      <w:lang w:val="en-GB"/>
    </w:rPr>
  </w:style>
  <w:style w:type="character" w:customStyle="1" w:styleId="PagrindinistekstasDiagrama">
    <w:name w:val="Pagrindinis tekstas Diagrama"/>
    <w:basedOn w:val="Numatytasispastraiposriftas"/>
    <w:link w:val="Pagrindinistekstas"/>
    <w:uiPriority w:val="99"/>
    <w:rsid w:val="0005682D"/>
    <w:rPr>
      <w:rFonts w:ascii="Times New Roman" w:eastAsia="Times New Roman" w:hAnsi="Times New Roman" w:cs="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05682D"/>
    <w:rPr>
      <w:b/>
      <w:bCs/>
    </w:rPr>
  </w:style>
  <w:style w:type="character" w:customStyle="1" w:styleId="KomentarotemaDiagrama">
    <w:name w:val="Komentaro tema Diagrama"/>
    <w:basedOn w:val="KomentarotekstasDiagrama"/>
    <w:link w:val="Komentarotema"/>
    <w:uiPriority w:val="99"/>
    <w:semiHidden/>
    <w:rsid w:val="0005682D"/>
    <w:rPr>
      <w:rFonts w:ascii="Calibri" w:eastAsia="Calibri" w:hAnsi="Calibri" w:cs="Times New Roman"/>
      <w:b/>
      <w:bCs/>
      <w:sz w:val="20"/>
      <w:szCs w:val="20"/>
    </w:rPr>
  </w:style>
  <w:style w:type="character" w:customStyle="1" w:styleId="SraopastraipaDiagrama">
    <w:name w:val="Sąrašo pastraipa Diagrama"/>
    <w:aliases w:val="TES_tekst-punktais Diagrama"/>
    <w:link w:val="Sraopastraipa"/>
    <w:uiPriority w:val="34"/>
    <w:locked/>
    <w:rsid w:val="0005682D"/>
  </w:style>
  <w:style w:type="paragraph" w:styleId="Sraopastraipa">
    <w:name w:val="List Paragraph"/>
    <w:aliases w:val="TES_tekst-punktais"/>
    <w:basedOn w:val="prastasis"/>
    <w:link w:val="SraopastraipaDiagrama"/>
    <w:uiPriority w:val="34"/>
    <w:qFormat/>
    <w:rsid w:val="0005682D"/>
    <w:pPr>
      <w:spacing w:after="160" w:line="256" w:lineRule="auto"/>
      <w:ind w:left="720"/>
      <w:contextualSpacing/>
    </w:pPr>
    <w:rPr>
      <w:rFonts w:asciiTheme="minorHAnsi" w:eastAsiaTheme="minorHAnsi" w:hAnsiTheme="minorHAnsi" w:cstheme="minorBidi"/>
      <w:sz w:val="22"/>
      <w:szCs w:val="22"/>
    </w:rPr>
  </w:style>
  <w:style w:type="paragraph" w:customStyle="1" w:styleId="TableText">
    <w:name w:val="Table Text"/>
    <w:basedOn w:val="prastasis"/>
    <w:uiPriority w:val="99"/>
    <w:semiHidden/>
    <w:rsid w:val="0005682D"/>
    <w:pPr>
      <w:autoSpaceDE w:val="0"/>
      <w:autoSpaceDN w:val="0"/>
      <w:adjustRightInd w:val="0"/>
      <w:jc w:val="right"/>
    </w:pPr>
    <w:rPr>
      <w:lang w:val="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05682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5682D"/>
    <w:rPr>
      <w:sz w:val="16"/>
      <w:szCs w:val="16"/>
    </w:rPr>
  </w:style>
  <w:style w:type="character" w:customStyle="1" w:styleId="Neapdorotaspaminjimas1">
    <w:name w:val="Neapdorotas paminėjimas1"/>
    <w:basedOn w:val="Numatytasispastraiposriftas"/>
    <w:uiPriority w:val="99"/>
    <w:semiHidden/>
    <w:rsid w:val="0005682D"/>
    <w:rPr>
      <w:rFonts w:ascii="Times New Roman" w:hAnsi="Times New Roman" w:cs="Times New Roman" w:hint="default"/>
      <w:color w:val="605E5C"/>
      <w:shd w:val="clear" w:color="auto" w:fill="E1DFDD"/>
    </w:rPr>
  </w:style>
  <w:style w:type="character" w:customStyle="1" w:styleId="Neapdorotaspaminjimas2">
    <w:name w:val="Neapdorotas paminėjimas2"/>
    <w:basedOn w:val="Numatytasispastraiposriftas"/>
    <w:uiPriority w:val="99"/>
    <w:semiHidden/>
    <w:rsid w:val="0005682D"/>
    <w:rPr>
      <w:color w:val="605E5C"/>
      <w:shd w:val="clear" w:color="auto" w:fill="E1DFDD"/>
    </w:rPr>
  </w:style>
  <w:style w:type="table" w:customStyle="1" w:styleId="Lentelstinklelis1">
    <w:name w:val="Lentelės tinklelis1"/>
    <w:uiPriority w:val="99"/>
    <w:rsid w:val="0005682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uiPriority w:val="99"/>
    <w:rsid w:val="0005682D"/>
    <w:pPr>
      <w:spacing w:after="0" w:line="240" w:lineRule="auto"/>
    </w:pPr>
    <w:rPr>
      <w:rFonts w:ascii="Times New Roman" w:eastAsia="Times New Roman" w:hAnsi="Times New Roman" w:cs="Times New Roman"/>
      <w:sz w:val="20"/>
      <w:szCs w:val="20"/>
      <w:lang w:val="ru-RU"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rsid w:val="0005682D"/>
    <w:pPr>
      <w:spacing w:after="0" w:line="240" w:lineRule="auto"/>
    </w:pPr>
    <w:rPr>
      <w:rFonts w:ascii="Times New Roman" w:eastAsia="Times New Roman" w:hAnsi="Times New Roman"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682D"/>
    <w:rPr>
      <w:b/>
      <w:bCs/>
    </w:rPr>
  </w:style>
  <w:style w:type="paragraph" w:styleId="Pagrindiniotekstotrauka2">
    <w:name w:val="Body Text Indent 2"/>
    <w:basedOn w:val="prastasis"/>
    <w:link w:val="Pagrindiniotekstotrauka2Diagrama"/>
    <w:semiHidden/>
    <w:unhideWhenUsed/>
    <w:rsid w:val="00D85D56"/>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semiHidden/>
    <w:rsid w:val="00D85D56"/>
    <w:rPr>
      <w:rFonts w:ascii="Times New Roman" w:eastAsia="Times New Roman" w:hAnsi="Times New Roman" w:cs="Times New Roman"/>
      <w:sz w:val="24"/>
      <w:szCs w:val="20"/>
      <w:lang w:eastAsia="lt-LT"/>
    </w:rPr>
  </w:style>
  <w:style w:type="character" w:customStyle="1" w:styleId="d2edcug0">
    <w:name w:val="d2edcug0"/>
    <w:basedOn w:val="Numatytasispastraiposriftas"/>
    <w:rsid w:val="00602FD0"/>
  </w:style>
  <w:style w:type="character" w:styleId="Emfaz">
    <w:name w:val="Emphasis"/>
    <w:basedOn w:val="Numatytasispastraiposriftas"/>
    <w:uiPriority w:val="20"/>
    <w:qFormat/>
    <w:rsid w:val="008C5C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621">
      <w:bodyDiv w:val="1"/>
      <w:marLeft w:val="0"/>
      <w:marRight w:val="0"/>
      <w:marTop w:val="0"/>
      <w:marBottom w:val="0"/>
      <w:divBdr>
        <w:top w:val="none" w:sz="0" w:space="0" w:color="auto"/>
        <w:left w:val="none" w:sz="0" w:space="0" w:color="auto"/>
        <w:bottom w:val="none" w:sz="0" w:space="0" w:color="auto"/>
        <w:right w:val="none" w:sz="0" w:space="0" w:color="auto"/>
      </w:divBdr>
    </w:div>
    <w:div w:id="443381608">
      <w:bodyDiv w:val="1"/>
      <w:marLeft w:val="0"/>
      <w:marRight w:val="0"/>
      <w:marTop w:val="0"/>
      <w:marBottom w:val="0"/>
      <w:divBdr>
        <w:top w:val="none" w:sz="0" w:space="0" w:color="auto"/>
        <w:left w:val="none" w:sz="0" w:space="0" w:color="auto"/>
        <w:bottom w:val="none" w:sz="0" w:space="0" w:color="auto"/>
        <w:right w:val="none" w:sz="0" w:space="0" w:color="auto"/>
      </w:divBdr>
    </w:div>
    <w:div w:id="449666660">
      <w:bodyDiv w:val="1"/>
      <w:marLeft w:val="0"/>
      <w:marRight w:val="0"/>
      <w:marTop w:val="0"/>
      <w:marBottom w:val="0"/>
      <w:divBdr>
        <w:top w:val="none" w:sz="0" w:space="0" w:color="auto"/>
        <w:left w:val="none" w:sz="0" w:space="0" w:color="auto"/>
        <w:bottom w:val="none" w:sz="0" w:space="0" w:color="auto"/>
        <w:right w:val="none" w:sz="0" w:space="0" w:color="auto"/>
      </w:divBdr>
    </w:div>
    <w:div w:id="45810748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3493358">
      <w:bodyDiv w:val="1"/>
      <w:marLeft w:val="0"/>
      <w:marRight w:val="0"/>
      <w:marTop w:val="0"/>
      <w:marBottom w:val="0"/>
      <w:divBdr>
        <w:top w:val="none" w:sz="0" w:space="0" w:color="auto"/>
        <w:left w:val="none" w:sz="0" w:space="0" w:color="auto"/>
        <w:bottom w:val="none" w:sz="0" w:space="0" w:color="auto"/>
        <w:right w:val="none" w:sz="0" w:space="0" w:color="auto"/>
      </w:divBdr>
    </w:div>
    <w:div w:id="553388823">
      <w:bodyDiv w:val="1"/>
      <w:marLeft w:val="0"/>
      <w:marRight w:val="0"/>
      <w:marTop w:val="0"/>
      <w:marBottom w:val="0"/>
      <w:divBdr>
        <w:top w:val="none" w:sz="0" w:space="0" w:color="auto"/>
        <w:left w:val="none" w:sz="0" w:space="0" w:color="auto"/>
        <w:bottom w:val="none" w:sz="0" w:space="0" w:color="auto"/>
        <w:right w:val="none" w:sz="0" w:space="0" w:color="auto"/>
      </w:divBdr>
    </w:div>
    <w:div w:id="586573328">
      <w:bodyDiv w:val="1"/>
      <w:marLeft w:val="0"/>
      <w:marRight w:val="0"/>
      <w:marTop w:val="0"/>
      <w:marBottom w:val="0"/>
      <w:divBdr>
        <w:top w:val="none" w:sz="0" w:space="0" w:color="auto"/>
        <w:left w:val="none" w:sz="0" w:space="0" w:color="auto"/>
        <w:bottom w:val="none" w:sz="0" w:space="0" w:color="auto"/>
        <w:right w:val="none" w:sz="0" w:space="0" w:color="auto"/>
      </w:divBdr>
    </w:div>
    <w:div w:id="588083444">
      <w:bodyDiv w:val="1"/>
      <w:marLeft w:val="0"/>
      <w:marRight w:val="0"/>
      <w:marTop w:val="0"/>
      <w:marBottom w:val="0"/>
      <w:divBdr>
        <w:top w:val="none" w:sz="0" w:space="0" w:color="auto"/>
        <w:left w:val="none" w:sz="0" w:space="0" w:color="auto"/>
        <w:bottom w:val="none" w:sz="0" w:space="0" w:color="auto"/>
        <w:right w:val="none" w:sz="0" w:space="0" w:color="auto"/>
      </w:divBdr>
    </w:div>
    <w:div w:id="974026141">
      <w:bodyDiv w:val="1"/>
      <w:marLeft w:val="0"/>
      <w:marRight w:val="0"/>
      <w:marTop w:val="0"/>
      <w:marBottom w:val="0"/>
      <w:divBdr>
        <w:top w:val="none" w:sz="0" w:space="0" w:color="auto"/>
        <w:left w:val="none" w:sz="0" w:space="0" w:color="auto"/>
        <w:bottom w:val="none" w:sz="0" w:space="0" w:color="auto"/>
        <w:right w:val="none" w:sz="0" w:space="0" w:color="auto"/>
      </w:divBdr>
    </w:div>
    <w:div w:id="1233352232">
      <w:bodyDiv w:val="1"/>
      <w:marLeft w:val="0"/>
      <w:marRight w:val="0"/>
      <w:marTop w:val="0"/>
      <w:marBottom w:val="0"/>
      <w:divBdr>
        <w:top w:val="none" w:sz="0" w:space="0" w:color="auto"/>
        <w:left w:val="none" w:sz="0" w:space="0" w:color="auto"/>
        <w:bottom w:val="none" w:sz="0" w:space="0" w:color="auto"/>
        <w:right w:val="none" w:sz="0" w:space="0" w:color="auto"/>
      </w:divBdr>
    </w:div>
    <w:div w:id="1343781774">
      <w:bodyDiv w:val="1"/>
      <w:marLeft w:val="0"/>
      <w:marRight w:val="0"/>
      <w:marTop w:val="0"/>
      <w:marBottom w:val="0"/>
      <w:divBdr>
        <w:top w:val="none" w:sz="0" w:space="0" w:color="auto"/>
        <w:left w:val="none" w:sz="0" w:space="0" w:color="auto"/>
        <w:bottom w:val="none" w:sz="0" w:space="0" w:color="auto"/>
        <w:right w:val="none" w:sz="0" w:space="0" w:color="auto"/>
      </w:divBdr>
    </w:div>
    <w:div w:id="1486244247">
      <w:bodyDiv w:val="1"/>
      <w:marLeft w:val="0"/>
      <w:marRight w:val="0"/>
      <w:marTop w:val="0"/>
      <w:marBottom w:val="0"/>
      <w:divBdr>
        <w:top w:val="none" w:sz="0" w:space="0" w:color="auto"/>
        <w:left w:val="none" w:sz="0" w:space="0" w:color="auto"/>
        <w:bottom w:val="none" w:sz="0" w:space="0" w:color="auto"/>
        <w:right w:val="none" w:sz="0" w:space="0" w:color="auto"/>
      </w:divBdr>
    </w:div>
    <w:div w:id="1538929887">
      <w:bodyDiv w:val="1"/>
      <w:marLeft w:val="0"/>
      <w:marRight w:val="0"/>
      <w:marTop w:val="0"/>
      <w:marBottom w:val="0"/>
      <w:divBdr>
        <w:top w:val="none" w:sz="0" w:space="0" w:color="auto"/>
        <w:left w:val="none" w:sz="0" w:space="0" w:color="auto"/>
        <w:bottom w:val="none" w:sz="0" w:space="0" w:color="auto"/>
        <w:right w:val="none" w:sz="0" w:space="0" w:color="auto"/>
      </w:divBdr>
    </w:div>
    <w:div w:id="1547066510">
      <w:bodyDiv w:val="1"/>
      <w:marLeft w:val="0"/>
      <w:marRight w:val="0"/>
      <w:marTop w:val="0"/>
      <w:marBottom w:val="0"/>
      <w:divBdr>
        <w:top w:val="none" w:sz="0" w:space="0" w:color="auto"/>
        <w:left w:val="none" w:sz="0" w:space="0" w:color="auto"/>
        <w:bottom w:val="none" w:sz="0" w:space="0" w:color="auto"/>
        <w:right w:val="none" w:sz="0" w:space="0" w:color="auto"/>
      </w:divBdr>
    </w:div>
    <w:div w:id="1572736606">
      <w:bodyDiv w:val="1"/>
      <w:marLeft w:val="0"/>
      <w:marRight w:val="0"/>
      <w:marTop w:val="0"/>
      <w:marBottom w:val="0"/>
      <w:divBdr>
        <w:top w:val="none" w:sz="0" w:space="0" w:color="auto"/>
        <w:left w:val="none" w:sz="0" w:space="0" w:color="auto"/>
        <w:bottom w:val="none" w:sz="0" w:space="0" w:color="auto"/>
        <w:right w:val="none" w:sz="0" w:space="0" w:color="auto"/>
      </w:divBdr>
    </w:div>
    <w:div w:id="1759670022">
      <w:bodyDiv w:val="1"/>
      <w:marLeft w:val="0"/>
      <w:marRight w:val="0"/>
      <w:marTop w:val="0"/>
      <w:marBottom w:val="0"/>
      <w:divBdr>
        <w:top w:val="none" w:sz="0" w:space="0" w:color="auto"/>
        <w:left w:val="none" w:sz="0" w:space="0" w:color="auto"/>
        <w:bottom w:val="none" w:sz="0" w:space="0" w:color="auto"/>
        <w:right w:val="none" w:sz="0" w:space="0" w:color="auto"/>
      </w:divBdr>
    </w:div>
    <w:div w:id="1765370866">
      <w:bodyDiv w:val="1"/>
      <w:marLeft w:val="0"/>
      <w:marRight w:val="0"/>
      <w:marTop w:val="0"/>
      <w:marBottom w:val="0"/>
      <w:divBdr>
        <w:top w:val="none" w:sz="0" w:space="0" w:color="auto"/>
        <w:left w:val="none" w:sz="0" w:space="0" w:color="auto"/>
        <w:bottom w:val="none" w:sz="0" w:space="0" w:color="auto"/>
        <w:right w:val="none" w:sz="0" w:space="0" w:color="auto"/>
      </w:divBdr>
    </w:div>
    <w:div w:id="1928228286">
      <w:bodyDiv w:val="1"/>
      <w:marLeft w:val="0"/>
      <w:marRight w:val="0"/>
      <w:marTop w:val="0"/>
      <w:marBottom w:val="0"/>
      <w:divBdr>
        <w:top w:val="none" w:sz="0" w:space="0" w:color="auto"/>
        <w:left w:val="none" w:sz="0" w:space="0" w:color="auto"/>
        <w:bottom w:val="none" w:sz="0" w:space="0" w:color="auto"/>
        <w:right w:val="none" w:sz="0" w:space="0" w:color="auto"/>
      </w:divBdr>
    </w:div>
    <w:div w:id="1934851189">
      <w:bodyDiv w:val="1"/>
      <w:marLeft w:val="0"/>
      <w:marRight w:val="0"/>
      <w:marTop w:val="0"/>
      <w:marBottom w:val="0"/>
      <w:divBdr>
        <w:top w:val="none" w:sz="0" w:space="0" w:color="auto"/>
        <w:left w:val="none" w:sz="0" w:space="0" w:color="auto"/>
        <w:bottom w:val="none" w:sz="0" w:space="0" w:color="auto"/>
        <w:right w:val="none" w:sz="0" w:space="0" w:color="auto"/>
      </w:divBdr>
    </w:div>
    <w:div w:id="21268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7BF-2858-418E-AD46-5675562F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84964</Words>
  <Characters>48431</Characters>
  <Application>Microsoft Office Word</Application>
  <DocSecurity>4</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Snieguole Kacerauskaite</cp:lastModifiedBy>
  <cp:revision>2</cp:revision>
  <dcterms:created xsi:type="dcterms:W3CDTF">2022-02-28T15:10:00Z</dcterms:created>
  <dcterms:modified xsi:type="dcterms:W3CDTF">2022-02-28T15:10:00Z</dcterms:modified>
</cp:coreProperties>
</file>