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78" w:rsidRDefault="00201278" w:rsidP="00201278">
      <w:pPr>
        <w:jc w:val="both"/>
      </w:pPr>
      <w:bookmarkStart w:id="0" w:name="_GoBack"/>
      <w:bookmarkEnd w:id="0"/>
      <w:r>
        <w:rPr>
          <w:b/>
          <w:i/>
        </w:rPr>
        <w:t>Suvestinė redakcija nuo 2021-11-01 iki 2022-12-31</w:t>
      </w:r>
    </w:p>
    <w:p w:rsidR="00201278" w:rsidRDefault="00201278" w:rsidP="00201278">
      <w:pPr>
        <w:jc w:val="both"/>
        <w:rPr>
          <w:sz w:val="20"/>
        </w:rPr>
      </w:pPr>
      <w:r>
        <w:rPr>
          <w:i/>
          <w:sz w:val="20"/>
        </w:rPr>
        <w:t xml:space="preserve">Įstatymas paskelbtas: Žin. 1994, Nr. </w:t>
      </w:r>
      <w:hyperlink r:id="rId6" w:history="1">
        <w:r w:rsidRPr="00532B9F">
          <w:rPr>
            <w:rFonts w:eastAsia="MS Mincho"/>
            <w:i/>
            <w:iCs/>
            <w:color w:val="0563C1" w:themeColor="hyperlink"/>
            <w:sz w:val="20"/>
            <w:u w:val="single"/>
          </w:rPr>
          <w:t>55-1049</w:t>
        </w:r>
      </w:hyperlink>
      <w:r>
        <w:rPr>
          <w:rFonts w:eastAsia="MS Mincho"/>
          <w:i/>
          <w:iCs/>
          <w:sz w:val="20"/>
        </w:rPr>
        <w:t>, i. k. 0941010ISTA000I-533</w:t>
      </w:r>
    </w:p>
    <w:p w:rsidR="00201278" w:rsidRDefault="00201278" w:rsidP="00201278">
      <w:pPr>
        <w:jc w:val="both"/>
        <w:rPr>
          <w:b/>
          <w:i/>
          <w:sz w:val="20"/>
        </w:rPr>
      </w:pPr>
      <w:r>
        <w:rPr>
          <w:b/>
          <w:i/>
          <w:sz w:val="20"/>
        </w:rPr>
        <w:t>Nauja įstatymo redakcija nuo 2008-10-01:</w:t>
      </w:r>
    </w:p>
    <w:p w:rsidR="00201278" w:rsidRDefault="00201278" w:rsidP="00201278">
      <w:pPr>
        <w:rPr>
          <w:rFonts w:eastAsia="MS Mincho"/>
          <w:i/>
          <w:iCs/>
          <w:sz w:val="20"/>
        </w:rPr>
      </w:pPr>
      <w:r>
        <w:rPr>
          <w:rFonts w:eastAsia="MS Mincho"/>
          <w:i/>
          <w:iCs/>
          <w:sz w:val="20"/>
        </w:rPr>
        <w:t xml:space="preserve">Nr. </w:t>
      </w:r>
      <w:hyperlink r:id="rId7"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8" w:history="1">
        <w:r>
          <w:rPr>
            <w:b/>
            <w:bCs/>
            <w:i/>
            <w:sz w:val="20"/>
          </w:rPr>
          <w:t>atitaisymas</w:t>
        </w:r>
      </w:hyperlink>
      <w:r>
        <w:rPr>
          <w:b/>
          <w:bCs/>
          <w:i/>
          <w:sz w:val="20"/>
        </w:rPr>
        <w:t xml:space="preserve"> skelbtas: Žin., 2011, Nr. 45</w:t>
      </w:r>
    </w:p>
    <w:p w:rsidR="00201278" w:rsidRDefault="00201278" w:rsidP="00201278">
      <w:pPr>
        <w:jc w:val="center"/>
        <w:rPr>
          <w:b/>
          <w:sz w:val="22"/>
        </w:rPr>
      </w:pPr>
    </w:p>
    <w:p w:rsidR="00201278" w:rsidRDefault="00201278" w:rsidP="00201278">
      <w:pPr>
        <w:jc w:val="center"/>
        <w:rPr>
          <w:b/>
          <w:sz w:val="22"/>
        </w:rPr>
      </w:pPr>
      <w:r>
        <w:rPr>
          <w:b/>
          <w:sz w:val="22"/>
        </w:rPr>
        <w:t>LIETUVOS RESPUBLIKOS</w:t>
      </w:r>
    </w:p>
    <w:p w:rsidR="00201278" w:rsidRDefault="00201278" w:rsidP="00201278">
      <w:pPr>
        <w:jc w:val="center"/>
        <w:rPr>
          <w:b/>
          <w:sz w:val="22"/>
        </w:rPr>
      </w:pPr>
      <w:r>
        <w:rPr>
          <w:b/>
          <w:sz w:val="22"/>
        </w:rPr>
        <w:t>VIETOS SAVIVALDOS</w:t>
      </w:r>
    </w:p>
    <w:p w:rsidR="00201278" w:rsidRDefault="00201278" w:rsidP="00201278">
      <w:pPr>
        <w:jc w:val="center"/>
        <w:rPr>
          <w:b/>
          <w:sz w:val="22"/>
        </w:rPr>
      </w:pPr>
      <w:r>
        <w:rPr>
          <w:b/>
          <w:sz w:val="22"/>
        </w:rPr>
        <w:t>ĮSTATYMAS</w:t>
      </w:r>
    </w:p>
    <w:p w:rsidR="00201278" w:rsidRDefault="00201278" w:rsidP="00201278">
      <w:pPr>
        <w:jc w:val="center"/>
        <w:rPr>
          <w:sz w:val="22"/>
        </w:rPr>
      </w:pPr>
    </w:p>
    <w:p w:rsidR="00201278" w:rsidRDefault="00201278" w:rsidP="00201278">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201278" w:rsidRDefault="00201278" w:rsidP="00201278">
      <w:pPr>
        <w:jc w:val="center"/>
        <w:rPr>
          <w:sz w:val="22"/>
        </w:rPr>
      </w:pPr>
      <w:r>
        <w:rPr>
          <w:sz w:val="22"/>
        </w:rPr>
        <w:t>Vilnius</w:t>
      </w:r>
    </w:p>
    <w:p w:rsidR="00201278" w:rsidRDefault="00201278" w:rsidP="00201278">
      <w:pPr>
        <w:jc w:val="both"/>
        <w:rPr>
          <w:sz w:val="22"/>
        </w:rPr>
      </w:pPr>
    </w:p>
    <w:p w:rsidR="00201278" w:rsidRDefault="00201278" w:rsidP="00201278">
      <w:pPr>
        <w:ind w:firstLine="720"/>
        <w:jc w:val="both"/>
        <w:rPr>
          <w:b/>
          <w:sz w:val="22"/>
        </w:rPr>
      </w:pPr>
      <w:r>
        <w:rPr>
          <w:b/>
          <w:sz w:val="22"/>
        </w:rPr>
        <w:t xml:space="preserve">6 straipsnis. Savarankiškosios savivaldybių funkcijos </w:t>
      </w:r>
    </w:p>
    <w:p w:rsidR="00120EF4" w:rsidRDefault="00120EF4" w:rsidP="00E454F8">
      <w:pPr>
        <w:ind w:firstLine="720"/>
        <w:jc w:val="both"/>
        <w:rPr>
          <w:sz w:val="22"/>
          <w:szCs w:val="22"/>
        </w:rPr>
      </w:pPr>
      <w:r>
        <w:rPr>
          <w:sz w:val="22"/>
          <w:szCs w:val="22"/>
        </w:rPr>
        <w:t>Savarankiškosios (Konstitucijos ir įstatymų nustatytos (priskirtos) savivaldybių funkcijos:</w:t>
      </w:r>
    </w:p>
    <w:p w:rsidR="00E454F8" w:rsidRDefault="00E454F8" w:rsidP="00E454F8">
      <w:pPr>
        <w:ind w:firstLine="720"/>
        <w:jc w:val="both"/>
        <w:rPr>
          <w:sz w:val="22"/>
          <w:szCs w:val="22"/>
          <w:lang w:eastAsia="lt-LT"/>
        </w:rPr>
      </w:pPr>
      <w:r w:rsidRPr="00120EF4">
        <w:rPr>
          <w:sz w:val="22"/>
          <w:szCs w:val="22"/>
          <w:lang w:eastAsia="lt-LT"/>
        </w:rPr>
        <w:t xml:space="preserve">44) </w:t>
      </w:r>
      <w:r w:rsidRPr="00120EF4">
        <w:rPr>
          <w:rFonts w:eastAsia="Calibri"/>
          <w:sz w:val="22"/>
          <w:szCs w:val="22"/>
        </w:rPr>
        <w:t xml:space="preserve">dalyvauja vykdant vaiko teisių apsaugą, </w:t>
      </w:r>
      <w:r w:rsidRPr="00120EF4">
        <w:rPr>
          <w:rFonts w:eastAsia="Calibri"/>
          <w:sz w:val="22"/>
          <w:szCs w:val="22"/>
          <w:lang w:eastAsia="lt-LT"/>
        </w:rPr>
        <w:t xml:space="preserve">užtikrina </w:t>
      </w:r>
      <w:r w:rsidRPr="00120EF4">
        <w:rPr>
          <w:rFonts w:eastAsia="Calibri"/>
          <w:bCs/>
          <w:sz w:val="22"/>
          <w:szCs w:val="22"/>
          <w:lang w:eastAsia="lt-LT"/>
        </w:rPr>
        <w:t>prevencinės pagalbos vaikui ir šeimai organizavimą, socialinių, švietimo, sveikatos priežiūros įstaigų bei kitų įstaigų teikiamų paslaugų koordinavim</w:t>
      </w:r>
      <w:r w:rsidRPr="00120EF4">
        <w:rPr>
          <w:rFonts w:eastAsia="Calibri"/>
          <w:sz w:val="22"/>
          <w:szCs w:val="22"/>
          <w:lang w:eastAsia="lt-LT"/>
        </w:rPr>
        <w:t>ą;</w:t>
      </w:r>
      <w:r>
        <w:t xml:space="preserve"> </w:t>
      </w:r>
    </w:p>
    <w:p w:rsidR="008143DD" w:rsidRDefault="008143DD" w:rsidP="008143DD">
      <w:pPr>
        <w:ind w:firstLine="720"/>
        <w:jc w:val="both"/>
        <w:rPr>
          <w:b/>
          <w:sz w:val="22"/>
        </w:rPr>
      </w:pPr>
    </w:p>
    <w:p w:rsidR="008143DD" w:rsidRDefault="008143DD" w:rsidP="008143DD">
      <w:pPr>
        <w:ind w:firstLine="720"/>
        <w:jc w:val="both"/>
        <w:rPr>
          <w:b/>
          <w:sz w:val="22"/>
        </w:rPr>
      </w:pPr>
      <w:r>
        <w:rPr>
          <w:b/>
          <w:sz w:val="22"/>
        </w:rPr>
        <w:t>16 straipsnis. Savivaldybės tarybos kompetencija</w:t>
      </w:r>
    </w:p>
    <w:p w:rsidR="008143DD" w:rsidRDefault="008143DD" w:rsidP="008143DD">
      <w:pPr>
        <w:ind w:firstLine="720"/>
        <w:jc w:val="both"/>
        <w:rPr>
          <w:bCs/>
          <w:sz w:val="22"/>
        </w:rPr>
      </w:pPr>
      <w:r>
        <w:rPr>
          <w:bCs/>
          <w:sz w:val="22"/>
        </w:rPr>
        <w:t xml:space="preserve">4. Jeigu teisės aktuose yra nustatyta papildomų įgaliojimų savivaldybei, sprendimų dėl tokių įgaliojimų vykdymo priėmimo iniciatyva, neperžengiant nustatytų įgaliojimų, priklauso savivaldybės tarybai. </w:t>
      </w:r>
    </w:p>
    <w:p w:rsidR="009F6CF5" w:rsidRDefault="00342935" w:rsidP="00A038D0">
      <w:pPr>
        <w:jc w:val="center"/>
      </w:pPr>
      <w:r>
        <w:t>___________________________</w:t>
      </w:r>
    </w:p>
    <w:p w:rsidR="00342935" w:rsidRDefault="00342935"/>
    <w:p w:rsidR="00A038D0" w:rsidRDefault="00A038D0" w:rsidP="00342935">
      <w:pPr>
        <w:jc w:val="both"/>
        <w:rPr>
          <w:b/>
          <w:i/>
        </w:rPr>
      </w:pPr>
    </w:p>
    <w:p w:rsidR="00342935" w:rsidRDefault="00342935" w:rsidP="00342935">
      <w:pPr>
        <w:jc w:val="both"/>
      </w:pPr>
      <w:r>
        <w:rPr>
          <w:b/>
          <w:i/>
        </w:rPr>
        <w:t>Suvestinė redakcija nuo 2022-01-01 iki 2022-08-31</w:t>
      </w:r>
    </w:p>
    <w:p w:rsidR="00342935" w:rsidRDefault="00342935" w:rsidP="00342935">
      <w:pPr>
        <w:jc w:val="both"/>
        <w:rPr>
          <w:sz w:val="20"/>
        </w:rPr>
      </w:pPr>
      <w:r>
        <w:rPr>
          <w:i/>
          <w:sz w:val="20"/>
        </w:rPr>
        <w:t xml:space="preserve">Įstatymas paskelbtas: Lietuvos aidas 1991, Nr. </w:t>
      </w:r>
      <w:hyperlink r:id="rId9" w:history="1">
        <w:r w:rsidRPr="00532B9F">
          <w:rPr>
            <w:rFonts w:eastAsia="MS Mincho"/>
            <w:i/>
            <w:iCs/>
            <w:color w:val="0563C1" w:themeColor="hyperlink"/>
            <w:sz w:val="20"/>
            <w:u w:val="single"/>
          </w:rPr>
          <w:t>153-0</w:t>
        </w:r>
      </w:hyperlink>
      <w:r>
        <w:rPr>
          <w:rFonts w:eastAsia="MS Mincho"/>
          <w:i/>
          <w:iCs/>
          <w:sz w:val="20"/>
        </w:rPr>
        <w:t>; Žin. 1991, Nr.</w:t>
      </w:r>
      <w:hyperlink r:id="rId10" w:history="1">
        <w:r w:rsidRPr="00532B9F">
          <w:rPr>
            <w:rFonts w:eastAsia="MS Mincho"/>
            <w:i/>
            <w:iCs/>
            <w:color w:val="0563C1" w:themeColor="hyperlink"/>
            <w:sz w:val="20"/>
            <w:u w:val="single"/>
          </w:rPr>
          <w:t>23-593</w:t>
        </w:r>
      </w:hyperlink>
      <w:r>
        <w:rPr>
          <w:rFonts w:eastAsia="MS Mincho"/>
          <w:i/>
          <w:iCs/>
          <w:sz w:val="20"/>
        </w:rPr>
        <w:t>, i. k. 0911010ISTA00I-1489</w:t>
      </w:r>
    </w:p>
    <w:p w:rsidR="00342935" w:rsidRDefault="00342935" w:rsidP="00342935">
      <w:pPr>
        <w:rPr>
          <w:b/>
          <w:i/>
          <w:sz w:val="20"/>
        </w:rPr>
      </w:pPr>
      <w:r>
        <w:rPr>
          <w:b/>
          <w:i/>
          <w:sz w:val="20"/>
        </w:rPr>
        <w:t>Nauja įstatymo redakcija nuo 2011-07-01:</w:t>
      </w:r>
    </w:p>
    <w:p w:rsidR="00342935" w:rsidRDefault="00342935" w:rsidP="00342935">
      <w:pPr>
        <w:rPr>
          <w:i/>
          <w:sz w:val="20"/>
        </w:rPr>
      </w:pPr>
      <w:r>
        <w:rPr>
          <w:i/>
          <w:sz w:val="20"/>
        </w:rPr>
        <w:t xml:space="preserve">Nr. </w:t>
      </w:r>
      <w:hyperlink r:id="rId11" w:history="1">
        <w:r>
          <w:rPr>
            <w:i/>
            <w:color w:val="0000FF"/>
            <w:sz w:val="20"/>
            <w:u w:val="single"/>
          </w:rPr>
          <w:t>XI-1281</w:t>
        </w:r>
      </w:hyperlink>
      <w:r>
        <w:rPr>
          <w:i/>
          <w:sz w:val="20"/>
        </w:rPr>
        <w:t xml:space="preserve">, 2011-03-17, Žin., 2011, Nr. </w:t>
      </w:r>
      <w:hyperlink r:id="rId12" w:tgtFrame="_blank" w:history="1">
        <w:r>
          <w:rPr>
            <w:i/>
            <w:color w:val="0563C1" w:themeColor="hyperlink"/>
            <w:sz w:val="20"/>
            <w:u w:val="single"/>
          </w:rPr>
          <w:t>38-1804</w:t>
        </w:r>
      </w:hyperlink>
      <w:r>
        <w:rPr>
          <w:i/>
          <w:sz w:val="20"/>
        </w:rPr>
        <w:t xml:space="preserve"> (2011-03-31)</w:t>
      </w:r>
    </w:p>
    <w:p w:rsidR="00342935" w:rsidRDefault="00342935" w:rsidP="00342935">
      <w:pPr>
        <w:jc w:val="both"/>
        <w:rPr>
          <w:sz w:val="22"/>
        </w:rPr>
      </w:pPr>
    </w:p>
    <w:p w:rsidR="00342935" w:rsidRDefault="00342935" w:rsidP="00342935">
      <w:pPr>
        <w:jc w:val="center"/>
        <w:rPr>
          <w:b/>
          <w:sz w:val="22"/>
        </w:rPr>
      </w:pPr>
      <w:r>
        <w:rPr>
          <w:b/>
          <w:sz w:val="22"/>
        </w:rPr>
        <w:t>LIETUVOS RESPUBLIKOS</w:t>
      </w:r>
      <w:r>
        <w:rPr>
          <w:b/>
          <w:sz w:val="22"/>
        </w:rPr>
        <w:br/>
        <w:t xml:space="preserve">ŠVIETIMO </w:t>
      </w:r>
      <w:r>
        <w:rPr>
          <w:b/>
          <w:sz w:val="22"/>
        </w:rPr>
        <w:br/>
        <w:t>ĮSTATYMAS</w:t>
      </w:r>
    </w:p>
    <w:p w:rsidR="00342935" w:rsidRDefault="00342935" w:rsidP="00342935">
      <w:pPr>
        <w:jc w:val="center"/>
        <w:rPr>
          <w:sz w:val="22"/>
        </w:rPr>
      </w:pPr>
    </w:p>
    <w:p w:rsidR="00342935" w:rsidRDefault="00342935" w:rsidP="00342935">
      <w:pPr>
        <w:jc w:val="center"/>
        <w:rPr>
          <w:sz w:val="22"/>
        </w:rPr>
      </w:pPr>
      <w:r>
        <w:rPr>
          <w:sz w:val="22"/>
        </w:rPr>
        <w:t>1991 m. birželio 25 d. Nr. I-1489</w:t>
      </w:r>
    </w:p>
    <w:p w:rsidR="00342935" w:rsidRDefault="00342935" w:rsidP="00342935">
      <w:pPr>
        <w:jc w:val="center"/>
        <w:rPr>
          <w:sz w:val="22"/>
        </w:rPr>
      </w:pPr>
      <w:r>
        <w:rPr>
          <w:sz w:val="22"/>
        </w:rPr>
        <w:t>Vilnius</w:t>
      </w:r>
    </w:p>
    <w:p w:rsidR="00342935" w:rsidRDefault="00342935" w:rsidP="00342935">
      <w:pPr>
        <w:ind w:firstLine="720"/>
        <w:jc w:val="both"/>
        <w:rPr>
          <w:b/>
          <w:sz w:val="22"/>
          <w:szCs w:val="22"/>
        </w:rPr>
      </w:pPr>
    </w:p>
    <w:p w:rsidR="00342935" w:rsidRDefault="00342935" w:rsidP="00342935">
      <w:pPr>
        <w:ind w:firstLine="720"/>
        <w:jc w:val="both"/>
        <w:rPr>
          <w:b/>
          <w:sz w:val="22"/>
          <w:szCs w:val="22"/>
        </w:rPr>
      </w:pPr>
      <w:r>
        <w:rPr>
          <w:b/>
          <w:sz w:val="22"/>
          <w:szCs w:val="22"/>
        </w:rPr>
        <w:t xml:space="preserve">29 straipsnis. Priėmimas į mokyklą, perėjimas ir perkėlimas į kitą mokyklą </w:t>
      </w:r>
    </w:p>
    <w:p w:rsidR="00342935" w:rsidRDefault="00342935" w:rsidP="00342935">
      <w:pPr>
        <w:ind w:firstLine="720"/>
        <w:jc w:val="both"/>
        <w:rPr>
          <w:sz w:val="22"/>
          <w:szCs w:val="22"/>
        </w:rPr>
      </w:pPr>
      <w:r>
        <w:rPr>
          <w:sz w:val="22"/>
          <w:szCs w:val="22"/>
        </w:rPr>
        <w:t>2. Priėmimo į valstybinę ir savivaldybės bendrojo ugdymo mokyklą tvarką nustato savininko teises ir pareigas įgyvendinanti institucija (dalyvių susirinkimas), vadovaudamasi švietimo ir mokslo ministro patvirtintais bendraisiais priėmimo kriterijais.</w:t>
      </w:r>
    </w:p>
    <w:p w:rsidR="00342935" w:rsidRDefault="00342935" w:rsidP="00342935">
      <w:pPr>
        <w:ind w:firstLine="720"/>
        <w:jc w:val="both"/>
        <w:rPr>
          <w:sz w:val="22"/>
          <w:szCs w:val="22"/>
        </w:rPr>
      </w:pPr>
      <w:r>
        <w:rPr>
          <w:sz w:val="22"/>
          <w:szCs w:val="22"/>
        </w:rPr>
        <w:t>6.</w:t>
      </w:r>
      <w:r>
        <w:rPr>
          <w:color w:val="0000FF"/>
          <w:sz w:val="22"/>
          <w:szCs w:val="22"/>
        </w:rPr>
        <w:t xml:space="preserve"> </w:t>
      </w:r>
      <w:r>
        <w:rPr>
          <w:sz w:val="22"/>
          <w:szCs w:val="22"/>
        </w:rPr>
        <w:t>Priėmimo į valstybinę ir savivaldybės ikimokyklinio ugdymo, formalųjį švietimą papildančio ugdymo mokyklą ir neformaliojo vaikų švietimo mokyklą tvarką nustato savininko teises ir pareigas įgyvendinanti institucija (dalyvių susirinkimas).</w:t>
      </w:r>
    </w:p>
    <w:p w:rsidR="00342935" w:rsidRDefault="00342935" w:rsidP="00342935">
      <w:pPr>
        <w:ind w:firstLine="720"/>
        <w:jc w:val="both"/>
        <w:rPr>
          <w:b/>
          <w:sz w:val="22"/>
          <w:szCs w:val="22"/>
        </w:rPr>
      </w:pPr>
    </w:p>
    <w:p w:rsidR="00342935" w:rsidRDefault="00342935" w:rsidP="00342935">
      <w:pPr>
        <w:ind w:firstLine="720"/>
        <w:jc w:val="both"/>
        <w:rPr>
          <w:b/>
          <w:sz w:val="22"/>
          <w:szCs w:val="22"/>
        </w:rPr>
      </w:pPr>
      <w:r>
        <w:rPr>
          <w:b/>
          <w:sz w:val="22"/>
          <w:szCs w:val="22"/>
        </w:rPr>
        <w:t>70 straipsnis. Apmokėjimas už švietimą</w:t>
      </w:r>
    </w:p>
    <w:p w:rsidR="00342935" w:rsidRDefault="00342935" w:rsidP="00342935">
      <w:pPr>
        <w:ind w:firstLine="720"/>
        <w:jc w:val="both"/>
        <w:rPr>
          <w:strike/>
          <w:sz w:val="22"/>
          <w:szCs w:val="22"/>
        </w:rPr>
      </w:pPr>
      <w:r>
        <w:rPr>
          <w:sz w:val="22"/>
          <w:szCs w:val="22"/>
        </w:rPr>
        <w:t>9. Atlyginimo dydį už mokyklos (išskyrus aukštąsias mokyklas) teikiamą neformalųjį vaikų švietimą (išskyrus ikimokyklinį ugdymą) ir neformalųjį suaugusiųjų švietimą nustato mokyklos savininko teises ir pareigas įgyvendinanti institucija (dalyvių susirinkimas) (valstybinės ir savivaldybės mokyklos), savininkas (dalyvių susirinkimas) (kitų mokyklų). Atlyginimas už neformalųjį vaikų švietimą (išskyrus ikimokyklinį ugdymą) mažinamas atsižvelgus į mokinių gabumus ir tėvų (globėjų, rūpintojų) socialinę padėtį.</w:t>
      </w:r>
    </w:p>
    <w:p w:rsidR="00342935" w:rsidRDefault="00342935" w:rsidP="00342935">
      <w:pPr>
        <w:ind w:firstLine="720"/>
        <w:jc w:val="both"/>
        <w:rPr>
          <w:strike/>
          <w:sz w:val="22"/>
          <w:szCs w:val="22"/>
        </w:rPr>
      </w:pPr>
      <w:r>
        <w:rPr>
          <w:sz w:val="22"/>
          <w:szCs w:val="22"/>
        </w:rPr>
        <w:t>11. Atlyginimo dydį už vaikų, ugdomų pagal ikimokyklinio ugdymo programas, išlaikymą nustato mokyklos savininko teises ir pareigas įgyvendinanti institucija (dalyvių susirinkimas) (valstybinės ir savivaldybės mokyklos), savininkas (dalyvių susirinkimas) (kitų mokyklų). Atlyginimas gali būti mažinamas mokyklos savininko teises ir pareigas įgyvendinančios institucijos (dalyvių susirinkimo) (valstybinės ir savivaldybės mokyklos), savininko (dalyvių susirinkimo) (kitų mokyklų) nustatytais atvejais ir tvarka.</w:t>
      </w:r>
    </w:p>
    <w:p w:rsidR="006927CE" w:rsidRDefault="006927CE" w:rsidP="006927CE">
      <w:pPr>
        <w:jc w:val="center"/>
      </w:pPr>
      <w:r>
        <w:t>________________________</w:t>
      </w:r>
    </w:p>
    <w:p w:rsidR="006927CE" w:rsidRDefault="006927CE"/>
    <w:sectPr w:rsidR="006927CE" w:rsidSect="00342935">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278" w:rsidRDefault="00201278" w:rsidP="00201278">
      <w:r>
        <w:separator/>
      </w:r>
    </w:p>
  </w:endnote>
  <w:endnote w:type="continuationSeparator" w:id="0">
    <w:p w:rsidR="00201278" w:rsidRDefault="00201278" w:rsidP="0020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278" w:rsidRDefault="00201278" w:rsidP="00201278">
      <w:r>
        <w:separator/>
      </w:r>
    </w:p>
  </w:footnote>
  <w:footnote w:type="continuationSeparator" w:id="0">
    <w:p w:rsidR="00201278" w:rsidRDefault="00201278" w:rsidP="00201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49566"/>
      <w:docPartObj>
        <w:docPartGallery w:val="Page Numbers (Top of Page)"/>
        <w:docPartUnique/>
      </w:docPartObj>
    </w:sdtPr>
    <w:sdtEndPr>
      <w:rPr>
        <w:rFonts w:ascii="Times New Roman" w:hAnsi="Times New Roman" w:cs="Times New Roman"/>
        <w:sz w:val="24"/>
        <w:szCs w:val="24"/>
      </w:rPr>
    </w:sdtEndPr>
    <w:sdtContent>
      <w:p w:rsidR="00342935" w:rsidRPr="00342935" w:rsidRDefault="00342935">
        <w:pPr>
          <w:pStyle w:val="Antrats"/>
          <w:jc w:val="center"/>
          <w:rPr>
            <w:rFonts w:ascii="Times New Roman" w:hAnsi="Times New Roman" w:cs="Times New Roman"/>
            <w:sz w:val="24"/>
            <w:szCs w:val="24"/>
          </w:rPr>
        </w:pPr>
        <w:r w:rsidRPr="00342935">
          <w:rPr>
            <w:rFonts w:ascii="Times New Roman" w:hAnsi="Times New Roman" w:cs="Times New Roman"/>
            <w:sz w:val="24"/>
            <w:szCs w:val="24"/>
          </w:rPr>
          <w:fldChar w:fldCharType="begin"/>
        </w:r>
        <w:r w:rsidRPr="00342935">
          <w:rPr>
            <w:rFonts w:ascii="Times New Roman" w:hAnsi="Times New Roman" w:cs="Times New Roman"/>
            <w:sz w:val="24"/>
            <w:szCs w:val="24"/>
          </w:rPr>
          <w:instrText>PAGE   \* MERGEFORMAT</w:instrText>
        </w:r>
        <w:r w:rsidRPr="00342935">
          <w:rPr>
            <w:rFonts w:ascii="Times New Roman" w:hAnsi="Times New Roman" w:cs="Times New Roman"/>
            <w:sz w:val="24"/>
            <w:szCs w:val="24"/>
          </w:rPr>
          <w:fldChar w:fldCharType="separate"/>
        </w:r>
        <w:r w:rsidR="00120EF4">
          <w:rPr>
            <w:rFonts w:ascii="Times New Roman" w:hAnsi="Times New Roman" w:cs="Times New Roman"/>
            <w:noProof/>
            <w:sz w:val="24"/>
            <w:szCs w:val="24"/>
          </w:rPr>
          <w:t>2</w:t>
        </w:r>
        <w:r w:rsidRPr="00342935">
          <w:rPr>
            <w:rFonts w:ascii="Times New Roman" w:hAnsi="Times New Roman" w:cs="Times New Roman"/>
            <w:sz w:val="24"/>
            <w:szCs w:val="24"/>
          </w:rPr>
          <w:fldChar w:fldCharType="end"/>
        </w:r>
      </w:p>
    </w:sdtContent>
  </w:sdt>
  <w:p w:rsidR="00201278" w:rsidRPr="00201278" w:rsidRDefault="00201278" w:rsidP="00201278">
    <w:pPr>
      <w:pStyle w:val="Antrats"/>
      <w:jc w:val="right"/>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78"/>
    <w:rsid w:val="00120EF4"/>
    <w:rsid w:val="00201278"/>
    <w:rsid w:val="00342935"/>
    <w:rsid w:val="006170C1"/>
    <w:rsid w:val="006927CE"/>
    <w:rsid w:val="007C4FEE"/>
    <w:rsid w:val="008143DD"/>
    <w:rsid w:val="009F6CF5"/>
    <w:rsid w:val="00A038D0"/>
    <w:rsid w:val="00E454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CE2EE3"/>
  <w15:chartTrackingRefBased/>
  <w15:docId w15:val="{900EAFDD-A5E9-4642-BA2E-53AA155B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127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01278"/>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201278"/>
  </w:style>
  <w:style w:type="paragraph" w:styleId="Porat">
    <w:name w:val="footer"/>
    <w:basedOn w:val="prastasis"/>
    <w:link w:val="PoratDiagrama"/>
    <w:uiPriority w:val="99"/>
    <w:unhideWhenUsed/>
    <w:rsid w:val="00201278"/>
    <w:pPr>
      <w:tabs>
        <w:tab w:val="center" w:pos="4819"/>
        <w:tab w:val="right" w:pos="9638"/>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201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3.lrs.lt/cgi-bin/preps2?a=327811&amp;b=" TargetMode="External"/><Relationship Id="rId12" Type="http://schemas.openxmlformats.org/officeDocument/2006/relationships/hyperlink" Target="https://www.e-tar.lt/portal/legalAct.html?documentId=TAIS.39510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11" Type="http://schemas.openxmlformats.org/officeDocument/2006/relationships/hyperlink" Target="http://www3.lrs.lt/cgi-bin/preps2?a=395105&amp;b="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e-tar.lt/portal/legalAct.html?documentId=TAR.9A3AD08EA5D0" TargetMode="External"/><Relationship Id="rId4" Type="http://schemas.openxmlformats.org/officeDocument/2006/relationships/footnotes" Target="footnotes.xml"/><Relationship Id="rId9" Type="http://schemas.openxmlformats.org/officeDocument/2006/relationships/hyperlink" Target="https://www.e-tar.lt/portal/legalAct.html?documentId=TAR.9A3AD08EA5D0"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2265</Words>
  <Characters>1292</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Andrasuniene</dc:creator>
  <cp:lastModifiedBy>Virginija Palaimiene</cp:lastModifiedBy>
  <cp:revision>2</cp:revision>
  <dcterms:created xsi:type="dcterms:W3CDTF">2022-03-07T11:14:00Z</dcterms:created>
  <dcterms:modified xsi:type="dcterms:W3CDTF">2022-03-07T11:14:00Z</dcterms:modified>
</cp:coreProperties>
</file>