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844D74" w:rsidRPr="00312726" w:rsidRDefault="00844D74" w:rsidP="00312726">
      <w:pPr>
        <w:jc w:val="center"/>
      </w:pPr>
      <w:r>
        <w:rPr>
          <w:b/>
        </w:rPr>
        <w:t>PRIE SAVIVALDYBĖS TARYBOS SPRENDIMO „</w:t>
      </w:r>
      <w:r w:rsidR="00312726" w:rsidRPr="001D3C7E">
        <w:rPr>
          <w:b/>
          <w:caps/>
        </w:rPr>
        <w:t>DĖL</w:t>
      </w:r>
      <w:r w:rsidR="00312726">
        <w:rPr>
          <w:b/>
          <w:caps/>
        </w:rPr>
        <w:t xml:space="preserve"> KLAIPĖDOS MIESTO SAVIVALDYBĖS TURTO INVESTAVIMO, DIDINANT VIEŠOSIOS ĮSTAIGOS KLAIPĖDOS KRAŠTO BURIAVIMO SPORTO MOKYKLOS „ŽIEMYS“ DALININKų KAPITALĄ“</w:t>
      </w:r>
      <w:r w:rsidR="00256A92">
        <w:rPr>
          <w:b/>
        </w:rPr>
        <w:t xml:space="preserve"> </w:t>
      </w:r>
      <w:r>
        <w:rPr>
          <w:b/>
        </w:rPr>
        <w:t>PROJEKTO</w:t>
      </w:r>
    </w:p>
    <w:p w:rsidR="008E17B3" w:rsidRDefault="008E17B3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nuosavybės teise priklausantį finansinį turtą – </w:t>
      </w:r>
      <w:r w:rsidR="002C2C57">
        <w:br/>
      </w:r>
      <w:r w:rsidR="004B78C4">
        <w:t>10</w:t>
      </w:r>
      <w:r w:rsidR="0057356C">
        <w:t xml:space="preserve"> </w:t>
      </w:r>
      <w:r w:rsidR="004B78C4">
        <w:t>0</w:t>
      </w:r>
      <w:r>
        <w:t>00,00 Eur</w:t>
      </w:r>
      <w:r w:rsidR="00A46243">
        <w:t xml:space="preserve"> </w:t>
      </w:r>
      <w:r>
        <w:t>savivaldybės</w:t>
      </w:r>
      <w:r w:rsidR="00A46243">
        <w:t xml:space="preserve">, kaip </w:t>
      </w:r>
      <w:r>
        <w:t>dalinink</w:t>
      </w:r>
      <w:r w:rsidR="008C315B">
        <w:t>ės</w:t>
      </w:r>
      <w:r>
        <w:t xml:space="preserve"> įnašą vieš</w:t>
      </w:r>
      <w:r w:rsidR="00A46243">
        <w:t>ajai</w:t>
      </w:r>
      <w:r>
        <w:t xml:space="preserve"> įstaig</w:t>
      </w:r>
      <w:r w:rsidR="00A46243">
        <w:t>ai</w:t>
      </w:r>
      <w:r>
        <w:t xml:space="preserve"> Klaipėdos krašto buriavimo sporto mokykl</w:t>
      </w:r>
      <w:r w:rsidR="00A46243">
        <w:t>ai</w:t>
      </w:r>
      <w:r>
        <w:t xml:space="preserve"> „Žiemys“, didinant šios viešosios įstaigos dalinink</w:t>
      </w:r>
      <w:r w:rsidR="008C315B">
        <w:t>ų</w:t>
      </w:r>
      <w:r>
        <w:t xml:space="preserve">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C728A3" w:rsidRPr="00A46243" w:rsidRDefault="00C728A3" w:rsidP="00501201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 w:rsidR="00993529">
        <w:t>nę savivaldybės tarybos kom</w:t>
      </w:r>
      <w:r w:rsidRPr="00C728A3">
        <w:t xml:space="preserve">petenciją </w:t>
      </w:r>
      <w:r w:rsidR="00993529">
        <w:t xml:space="preserve">– </w:t>
      </w:r>
      <w:r w:rsidR="00993529" w:rsidRPr="00993529">
        <w:rPr>
          <w:color w:val="000000"/>
        </w:rPr>
        <w:t>sprendimų dėl disponavimo savivaldybei nuosavybės teise priklausančiu turtu priėmim</w:t>
      </w:r>
      <w:r w:rsidR="00993529">
        <w:rPr>
          <w:color w:val="000000"/>
        </w:rPr>
        <w:t>ą</w:t>
      </w:r>
      <w:r w:rsidR="00993529" w:rsidRPr="00993529">
        <w:rPr>
          <w:color w:val="000000"/>
        </w:rPr>
        <w:t>, šio turto valdymo, naudojimo ir disponavimo juo tvarkos taisyklių nustatym</w:t>
      </w:r>
      <w:r w:rsidR="00993529">
        <w:rPr>
          <w:color w:val="000000"/>
        </w:rPr>
        <w:t>ą</w:t>
      </w:r>
      <w:r w:rsidR="00993529" w:rsidRPr="00993529">
        <w:rPr>
          <w:color w:val="000000"/>
        </w:rPr>
        <w:t>, išskyrus atvejus, kai tvarka yra nustatyta įstatymuose ar jų pagrindu priimtuose kituose teisės aktuose</w:t>
      </w:r>
      <w:r w:rsidR="00063543">
        <w:rPr>
          <w:color w:val="000000"/>
          <w:sz w:val="22"/>
          <w:szCs w:val="22"/>
        </w:rPr>
        <w:t xml:space="preserve">. </w:t>
      </w:r>
      <w:r w:rsidR="00E01AFE" w:rsidRPr="00A46243">
        <w:rPr>
          <w:color w:val="000000"/>
        </w:rPr>
        <w:t xml:space="preserve">To paties straipsnio </w:t>
      </w:r>
      <w:r w:rsidR="00A46243" w:rsidRPr="00A46243">
        <w:rPr>
          <w:color w:val="000000"/>
        </w:rPr>
        <w:t>4</w:t>
      </w:r>
      <w:r w:rsidR="00E01AFE" w:rsidRPr="00A46243">
        <w:rPr>
          <w:color w:val="000000"/>
        </w:rPr>
        <w:t xml:space="preserve"> dali</w:t>
      </w:r>
      <w:r w:rsidR="00A46243" w:rsidRPr="00A46243">
        <w:rPr>
          <w:color w:val="000000"/>
        </w:rPr>
        <w:t>s</w:t>
      </w:r>
      <w:r w:rsidR="00E01AFE" w:rsidRPr="00A46243">
        <w:rPr>
          <w:color w:val="000000"/>
        </w:rPr>
        <w:t xml:space="preserve"> įtvirtina</w:t>
      </w:r>
      <w:r w:rsidR="00A46243" w:rsidRPr="00A46243">
        <w:rPr>
          <w:color w:val="000000"/>
        </w:rPr>
        <w:t xml:space="preserve">, kad jeigu teisės aktuose yra nustatyta papildomų įgaliojimų savivaldybei, sprendimų dėl tokių įgaliojimų vykdymo priėmimo iniciatyva, neperžengiant nustatytų įgaliojimų, priklauso savivaldybės tarybai.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>o juo įstatymo 22</w:t>
      </w:r>
      <w:r w:rsidRPr="00CF52FB">
        <w:rPr>
          <w:szCs w:val="24"/>
        </w:rPr>
        <w:t xml:space="preserve"> straipsnio 1 dalis 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 xml:space="preserve">vė. Savivaldybė </w:t>
      </w:r>
      <w:r w:rsidR="001E1162">
        <w:rPr>
          <w:szCs w:val="24"/>
        </w:rPr>
        <w:t>kartu su Klaipėdos rajono savivaldybe ir Klaipėdos miesto jūriniu buri</w:t>
      </w:r>
      <w:r w:rsidR="00A46243">
        <w:rPr>
          <w:szCs w:val="24"/>
        </w:rPr>
        <w:t>uotojų</w:t>
      </w:r>
      <w:r w:rsidR="001E1162">
        <w:rPr>
          <w:szCs w:val="24"/>
        </w:rPr>
        <w:t xml:space="preserve"> klubu </w:t>
      </w:r>
      <w:r>
        <w:rPr>
          <w:szCs w:val="24"/>
        </w:rPr>
        <w:t xml:space="preserve">yra viešosios įstaigos Klaipėdos </w:t>
      </w:r>
      <w:r w:rsidR="001E1162">
        <w:rPr>
          <w:szCs w:val="24"/>
        </w:rPr>
        <w:t xml:space="preserve">krašto buriavimo sporto mokyklos „Žiemys“ </w:t>
      </w:r>
      <w:r>
        <w:rPr>
          <w:szCs w:val="24"/>
        </w:rPr>
        <w:t>steigėja ir dalininkė</w:t>
      </w:r>
      <w:r w:rsidRPr="00CF52FB">
        <w:rPr>
          <w:szCs w:val="24"/>
        </w:rPr>
        <w:t xml:space="preserve">, todėl gali investuoti turtą, didindama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</w:p>
    <w:p w:rsidR="00E165D8" w:rsidRDefault="00E165D8" w:rsidP="00E165D8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E165D8">
        <w:rPr>
          <w:szCs w:val="24"/>
        </w:rPr>
        <w:t xml:space="preserve">Lietuvos Respublikos viešųjų įstaigų įstatymo 13 straipsnio 6 dalis nustato, kad </w:t>
      </w:r>
      <w:r w:rsidRPr="00E165D8">
        <w:rPr>
          <w:color w:val="000000"/>
          <w:szCs w:val="24"/>
        </w:rPr>
        <w:t>dalininkų kapitalas gali būti didinamas tik dalininkų įnašais</w:t>
      </w:r>
      <w:r>
        <w:rPr>
          <w:color w:val="000000"/>
          <w:szCs w:val="24"/>
        </w:rPr>
        <w:t>, 3 dalis reglamentuoja, kad d</w:t>
      </w:r>
      <w:r w:rsidRPr="00E165D8">
        <w:rPr>
          <w:color w:val="000000"/>
          <w:szCs w:val="24"/>
        </w:rPr>
        <w:t>alininkų įnašai gali būti pinigai</w:t>
      </w:r>
      <w:r>
        <w:rPr>
          <w:color w:val="000000"/>
          <w:szCs w:val="24"/>
        </w:rPr>
        <w:t xml:space="preserve">. </w:t>
      </w:r>
    </w:p>
    <w:p w:rsidR="006713F3" w:rsidRDefault="00BF68AE" w:rsidP="006713F3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Vadovau</w:t>
      </w:r>
      <w:r w:rsidR="003C76AA">
        <w:t>jantis</w:t>
      </w:r>
      <w:r>
        <w:t xml:space="preserve"> Lietuvos Respublikos Vyriausybės 2007 m. liepos 4 d. nutarimu Nr. 758  patvirtinto sprendimo investuoti valstybės ir savivaldybių</w:t>
      </w:r>
      <w:r w:rsidR="00D36B3C">
        <w:t xml:space="preserve"> turtą priėmimo tvarkos aprašo </w:t>
      </w:r>
      <w:r w:rsidR="003C76AA">
        <w:t>7</w:t>
      </w:r>
      <w:r>
        <w:t xml:space="preserve"> punktu</w:t>
      </w:r>
      <w:r w:rsidR="003C76AA">
        <w:t xml:space="preserve">, nustatančiu, kad </w:t>
      </w:r>
      <w:r w:rsidR="003C76AA">
        <w:rPr>
          <w:color w:val="000000"/>
        </w:rPr>
        <w:t xml:space="preserve">pasiūlymus savivaldybės tarybai dėl sprendimo investuoti savivaldybės turtą priėmimo teikia savivaldybės vykdomoji institucija, </w:t>
      </w:r>
      <w:r>
        <w:t xml:space="preserve">siūloma Klaipėdos miesto savivaldybės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4B78C4">
        <w:rPr>
          <w:szCs w:val="24"/>
        </w:rPr>
        <w:t>10 0</w:t>
      </w:r>
      <w:r>
        <w:rPr>
          <w:szCs w:val="24"/>
        </w:rPr>
        <w:t>00,00 Eur</w:t>
      </w:r>
      <w:r w:rsidRPr="00CF52FB">
        <w:rPr>
          <w:szCs w:val="24"/>
        </w:rPr>
        <w:t xml:space="preserve">, didinant </w:t>
      </w:r>
      <w:r w:rsidR="00D36B3C">
        <w:rPr>
          <w:szCs w:val="24"/>
        </w:rPr>
        <w:t xml:space="preserve">viešosios įstaigos Klaipėdos krašto buriavimo sporto mokyklos „Žiemys“ </w:t>
      </w:r>
      <w:r w:rsidR="00E9099B">
        <w:rPr>
          <w:szCs w:val="24"/>
        </w:rPr>
        <w:t xml:space="preserve">(toliau – Įstaiga) </w:t>
      </w:r>
      <w:r>
        <w:rPr>
          <w:szCs w:val="24"/>
        </w:rPr>
        <w:t>dalinink</w:t>
      </w:r>
      <w:r w:rsidR="004B78C4">
        <w:rPr>
          <w:szCs w:val="24"/>
        </w:rPr>
        <w:t>ų</w:t>
      </w:r>
      <w:r>
        <w:rPr>
          <w:szCs w:val="24"/>
        </w:rPr>
        <w:t xml:space="preserve"> kapitalą.</w:t>
      </w:r>
    </w:p>
    <w:p w:rsidR="009255D3" w:rsidRDefault="006713F3" w:rsidP="00BC1715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 xml:space="preserve">Investuotos lėšos būtų naudojamos </w:t>
      </w:r>
      <w:r w:rsidR="006B1E33" w:rsidRPr="003F6DC6">
        <w:t>transporto nuomos paslaugoms pirkti</w:t>
      </w:r>
      <w:r>
        <w:t xml:space="preserve">. 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Lietuvos Respublikos valstybės ir savivaldybių turto valdymo, naudojim</w:t>
      </w:r>
      <w:r>
        <w:rPr>
          <w:szCs w:val="24"/>
        </w:rPr>
        <w:t>o ir disponavimu juo įstatymo 22</w:t>
      </w:r>
      <w:r w:rsidRPr="00CF52FB">
        <w:rPr>
          <w:szCs w:val="24"/>
        </w:rPr>
        <w:t xml:space="preserve"> straipsnio 2 dalyje </w:t>
      </w:r>
      <w:r w:rsidR="00DB4E4E" w:rsidRPr="00820AEE">
        <w:rPr>
          <w:szCs w:val="24"/>
        </w:rPr>
        <w:t xml:space="preserve">5, </w:t>
      </w:r>
      <w:r w:rsidR="00BC1715">
        <w:rPr>
          <w:szCs w:val="24"/>
        </w:rPr>
        <w:t>6</w:t>
      </w:r>
      <w:r w:rsidR="00DB4E4E" w:rsidRPr="00820AEE">
        <w:rPr>
          <w:szCs w:val="24"/>
        </w:rPr>
        <w:t xml:space="preserve"> ir </w:t>
      </w:r>
      <w:r w:rsidR="00BC1715">
        <w:rPr>
          <w:szCs w:val="24"/>
        </w:rPr>
        <w:t>7</w:t>
      </w:r>
      <w:r w:rsidR="00DB4E4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BF68AE" w:rsidRDefault="005966CA" w:rsidP="00BF68AE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</w:rPr>
      </w:pPr>
      <w:r>
        <w:rPr>
          <w:rStyle w:val="fontstyle36"/>
        </w:rPr>
        <w:t xml:space="preserve">▪ </w:t>
      </w:r>
      <w:r w:rsidR="00BF5EB4">
        <w:rPr>
          <w:color w:val="000000"/>
        </w:rPr>
        <w:t>investavus bus kuriama ar plėtojama infrastruktūra, naudinga visuomenei (skatinama veiksminga konkurencija šalies rinkoje, gerinama viešųjų paslaugų kokybė, pasirinkimo galimybės ir prieinamumas</w:t>
      </w:r>
      <w:r w:rsidR="00BF68AE" w:rsidRPr="00CF52FB">
        <w:rPr>
          <w:rStyle w:val="fontstyle36"/>
        </w:rPr>
        <w:t xml:space="preserve">; </w:t>
      </w:r>
    </w:p>
    <w:p w:rsidR="00BC1715" w:rsidRPr="00CF52FB" w:rsidRDefault="00BC1715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color w:val="000000"/>
        </w:rPr>
        <w:t>▪ turto investavimu bus sukuriama pridėtinė vertė ir užtikrinamas šią vertę kuriančios veiklos ilgalaikis ekonominis tvarumas</w:t>
      </w:r>
      <w:r w:rsidR="00D0120B">
        <w:rPr>
          <w:color w:val="000000"/>
        </w:rPr>
        <w:t>;</w:t>
      </w:r>
    </w:p>
    <w:p w:rsidR="00BF68AE" w:rsidRPr="00CF52FB" w:rsidRDefault="005966CA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 xml:space="preserve">▪ </w:t>
      </w:r>
      <w:r w:rsidR="00DB01A9">
        <w:rPr>
          <w:rStyle w:val="fontstyle36"/>
        </w:rPr>
        <w:t xml:space="preserve">bus </w:t>
      </w:r>
      <w:r w:rsidR="00BF68AE" w:rsidRPr="00CF52FB">
        <w:rPr>
          <w:rStyle w:val="fontstyle36"/>
        </w:rPr>
        <w:t xml:space="preserve">užtikrintas veiksmingesnis Lietuvos Respublikos įstatymuose ir Vyriausybės nutarimuose nustatytų valstybės ir </w:t>
      </w:r>
      <w:r w:rsidR="00BF68AE">
        <w:rPr>
          <w:rStyle w:val="fontstyle36"/>
        </w:rPr>
        <w:t>savivaldybės funkcijų atlikimas;</w:t>
      </w:r>
    </w:p>
    <w:p w:rsidR="00501201" w:rsidRPr="008628B9" w:rsidRDefault="00353CD0" w:rsidP="00820AEE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Vadovaujantis Lietuvos Respublikos vietos savivaldos įstatymo 6 straipsnio 29 punktu, v</w:t>
      </w:r>
      <w:r w:rsidR="00BF68AE" w:rsidRPr="00AF67ED">
        <w:rPr>
          <w:szCs w:val="24"/>
        </w:rPr>
        <w:t xml:space="preserve">iena iš savivaldybės savarankiškųjų funkcijų yra </w:t>
      </w:r>
      <w:r w:rsidR="00F07302" w:rsidRPr="00F07302">
        <w:rPr>
          <w:szCs w:val="24"/>
        </w:rPr>
        <w:t xml:space="preserve">kūno kultūros ir sporto plėtojimas, </w:t>
      </w:r>
      <w:r w:rsidR="00F07302">
        <w:rPr>
          <w:szCs w:val="24"/>
        </w:rPr>
        <w:t>g</w:t>
      </w:r>
      <w:r w:rsidR="00AD3BA9">
        <w:rPr>
          <w:szCs w:val="24"/>
        </w:rPr>
        <w:t>yventojų poilsio organizavimas. Viešoji įstaiga Klaipėdos krašto buriavimo sporto mokykla „Žiemys“ ugdo jauną klaipėdiečių kartą, kurie išmoktų buriuoti bei garsintų Lietuvos vardą Europos, Pasaulio čempionatuose ir olimpi</w:t>
      </w:r>
      <w:r w:rsidR="00820AEE">
        <w:rPr>
          <w:szCs w:val="24"/>
        </w:rPr>
        <w:t xml:space="preserve">adose. </w:t>
      </w:r>
      <w:r w:rsidR="00FE6D1F" w:rsidRPr="00CF52FB">
        <w:rPr>
          <w:szCs w:val="24"/>
        </w:rPr>
        <w:t>Savivaldybės turto investicija leis</w:t>
      </w:r>
      <w:r w:rsidR="00FE6D1F">
        <w:rPr>
          <w:szCs w:val="24"/>
        </w:rPr>
        <w:t xml:space="preserve"> užtikrinti </w:t>
      </w:r>
      <w:r w:rsidR="00FE6D1F">
        <w:rPr>
          <w:color w:val="000000"/>
          <w:szCs w:val="24"/>
        </w:rPr>
        <w:t xml:space="preserve">buriavimo ugdymo procesą, </w:t>
      </w:r>
      <w:r w:rsidR="00FE6D1F">
        <w:rPr>
          <w:szCs w:val="24"/>
        </w:rPr>
        <w:t>pa</w:t>
      </w:r>
      <w:r w:rsidR="00BF68AE" w:rsidRPr="00CF52FB">
        <w:rPr>
          <w:szCs w:val="24"/>
        </w:rPr>
        <w:t>gerin</w:t>
      </w:r>
      <w:r w:rsidR="0063144D">
        <w:rPr>
          <w:szCs w:val="24"/>
        </w:rPr>
        <w:t>ti</w:t>
      </w:r>
      <w:r w:rsidR="00BF68AE">
        <w:rPr>
          <w:szCs w:val="24"/>
        </w:rPr>
        <w:t xml:space="preserve"> viešosios įstaigos teikiamų paslaugų</w:t>
      </w:r>
      <w:r w:rsidR="00BF68AE" w:rsidRPr="00CF52FB">
        <w:rPr>
          <w:szCs w:val="24"/>
        </w:rPr>
        <w:t xml:space="preserve"> kokybę. 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lastRenderedPageBreak/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DB01A9">
        <w:rPr>
          <w:szCs w:val="24"/>
        </w:rPr>
        <w:t>padidintas Įstaigos</w:t>
      </w:r>
      <w:r w:rsidRPr="00CF52FB">
        <w:rPr>
          <w:szCs w:val="24"/>
        </w:rPr>
        <w:t xml:space="preserve"> </w:t>
      </w:r>
      <w:r>
        <w:rPr>
          <w:szCs w:val="24"/>
        </w:rPr>
        <w:t>dalinink</w:t>
      </w:r>
      <w:r w:rsidR="00DB01A9">
        <w:rPr>
          <w:szCs w:val="24"/>
        </w:rPr>
        <w:t>ų</w:t>
      </w:r>
      <w:r>
        <w:rPr>
          <w:szCs w:val="24"/>
        </w:rPr>
        <w:t xml:space="preserve">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844D74" w:rsidRDefault="00844D74" w:rsidP="00844D74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DB01A9" w:rsidRDefault="004B78C4" w:rsidP="00DB01A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10 0</w:t>
      </w:r>
      <w:r w:rsidR="00CA1431" w:rsidRPr="00CA1431">
        <w:t>00 Eur.</w:t>
      </w:r>
      <w:r w:rsidR="00CA1431">
        <w:rPr>
          <w:b/>
        </w:rPr>
        <w:t xml:space="preserve"> </w:t>
      </w:r>
      <w:r w:rsidR="00CA1431">
        <w:rPr>
          <w:szCs w:val="24"/>
        </w:rPr>
        <w:t>Lėšos skiriamos iš Klaipėdos miesto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844D74" w:rsidRPr="008E17B3" w:rsidRDefault="00FF7491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Investavus turtą bus </w:t>
      </w:r>
      <w:r>
        <w:rPr>
          <w:rStyle w:val="fontstyle36"/>
          <w:szCs w:val="24"/>
        </w:rPr>
        <w:t xml:space="preserve">užtikrinta tinkama </w:t>
      </w:r>
      <w:r>
        <w:rPr>
          <w:szCs w:val="24"/>
        </w:rPr>
        <w:t>viešosios įstaigos Klaipėdos krašto buriavimo sporto mokyklos „Žiemys“</w:t>
      </w:r>
      <w:r w:rsidRPr="00CF52FB">
        <w:rPr>
          <w:szCs w:val="24"/>
        </w:rPr>
        <w:t xml:space="preserve"> </w:t>
      </w:r>
      <w:r>
        <w:t xml:space="preserve">veikla, </w:t>
      </w:r>
      <w:r>
        <w:rPr>
          <w:rStyle w:val="fontstyle36"/>
          <w:szCs w:val="24"/>
        </w:rPr>
        <w:t>kokybiškas</w:t>
      </w:r>
      <w:r w:rsidRPr="00CF52FB">
        <w:rPr>
          <w:rStyle w:val="fontstyle36"/>
          <w:szCs w:val="24"/>
        </w:rPr>
        <w:t xml:space="preserve"> </w:t>
      </w:r>
      <w:r>
        <w:rPr>
          <w:rStyle w:val="fontstyle36"/>
          <w:szCs w:val="24"/>
        </w:rPr>
        <w:t xml:space="preserve">savivaldybės </w:t>
      </w:r>
      <w:r w:rsidRPr="00CF52FB">
        <w:rPr>
          <w:rStyle w:val="fontstyle36"/>
          <w:szCs w:val="24"/>
        </w:rPr>
        <w:t>funkcijų atlikimas, t.</w:t>
      </w:r>
      <w:r>
        <w:rPr>
          <w:rStyle w:val="fontstyle36"/>
          <w:szCs w:val="24"/>
        </w:rPr>
        <w:t xml:space="preserve"> </w:t>
      </w:r>
      <w:r w:rsidRPr="00CF52FB">
        <w:rPr>
          <w:rStyle w:val="fontstyle36"/>
          <w:szCs w:val="24"/>
        </w:rPr>
        <w:t>y.</w:t>
      </w:r>
      <w:r w:rsidRPr="00CF52FB">
        <w:rPr>
          <w:szCs w:val="24"/>
        </w:rPr>
        <w:t xml:space="preserve"> investicija leis</w:t>
      </w:r>
      <w:r>
        <w:rPr>
          <w:szCs w:val="24"/>
        </w:rPr>
        <w:t xml:space="preserve"> užtikrinti </w:t>
      </w:r>
      <w:r>
        <w:rPr>
          <w:color w:val="000000"/>
          <w:szCs w:val="24"/>
        </w:rPr>
        <w:t xml:space="preserve">buriavimo ugdymo procesą, </w:t>
      </w:r>
      <w:r>
        <w:rPr>
          <w:szCs w:val="24"/>
        </w:rPr>
        <w:t>pa</w:t>
      </w:r>
      <w:r w:rsidRPr="00CF52FB">
        <w:rPr>
          <w:szCs w:val="24"/>
        </w:rPr>
        <w:t>gerin</w:t>
      </w:r>
      <w:r>
        <w:rPr>
          <w:szCs w:val="24"/>
        </w:rPr>
        <w:t>ti viešosios įstaigos teikiamų paslaugų</w:t>
      </w:r>
      <w:r w:rsidRPr="00CF52FB">
        <w:rPr>
          <w:szCs w:val="24"/>
        </w:rPr>
        <w:t xml:space="preserve"> kokybę. </w:t>
      </w:r>
      <w:r w:rsidR="008E17B3"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BA0D73" w:rsidRDefault="004B78C4" w:rsidP="00362507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 w:rsidR="00361F5A">
        <w:t>20</w:t>
      </w:r>
      <w:r w:rsidR="00BA0D73">
        <w:t xml:space="preserve"> m. </w:t>
      </w:r>
      <w:r w:rsidR="00361F5A">
        <w:t>finansinių ataskaitų rinkinys</w:t>
      </w:r>
      <w:r w:rsidR="00CD63F4">
        <w:t>.</w:t>
      </w:r>
    </w:p>
    <w:p w:rsidR="00361F5A" w:rsidRDefault="004B78C4" w:rsidP="00362507">
      <w:pPr>
        <w:pStyle w:val="Sraopastraipa"/>
        <w:numPr>
          <w:ilvl w:val="0"/>
          <w:numId w:val="1"/>
        </w:numPr>
        <w:jc w:val="both"/>
      </w:pPr>
      <w:r>
        <w:t>Įstaigos</w:t>
      </w:r>
      <w:r w:rsidR="00361F5A">
        <w:t xml:space="preserve"> 2020 m. metinė veiklos ataskaita.</w:t>
      </w:r>
    </w:p>
    <w:p w:rsidR="00DB01A9" w:rsidRDefault="00DB01A9" w:rsidP="00DB01A9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21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5096"/>
    <w:rsid w:val="00023B65"/>
    <w:rsid w:val="00031C69"/>
    <w:rsid w:val="000329A2"/>
    <w:rsid w:val="00063543"/>
    <w:rsid w:val="000778AC"/>
    <w:rsid w:val="00086424"/>
    <w:rsid w:val="00092385"/>
    <w:rsid w:val="00092DA9"/>
    <w:rsid w:val="000A2BF5"/>
    <w:rsid w:val="000A44CE"/>
    <w:rsid w:val="000B104B"/>
    <w:rsid w:val="000C347F"/>
    <w:rsid w:val="000C3842"/>
    <w:rsid w:val="000C46F1"/>
    <w:rsid w:val="000D2C79"/>
    <w:rsid w:val="000D3A99"/>
    <w:rsid w:val="000D639E"/>
    <w:rsid w:val="000D744B"/>
    <w:rsid w:val="000E5660"/>
    <w:rsid w:val="00106E3E"/>
    <w:rsid w:val="00114D5B"/>
    <w:rsid w:val="00123A26"/>
    <w:rsid w:val="001255DE"/>
    <w:rsid w:val="001444F6"/>
    <w:rsid w:val="0015444C"/>
    <w:rsid w:val="00160D42"/>
    <w:rsid w:val="00164FDF"/>
    <w:rsid w:val="00170F30"/>
    <w:rsid w:val="00186489"/>
    <w:rsid w:val="001934F3"/>
    <w:rsid w:val="001949FF"/>
    <w:rsid w:val="001B12D8"/>
    <w:rsid w:val="001B288A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104D1"/>
    <w:rsid w:val="002272DF"/>
    <w:rsid w:val="00256A92"/>
    <w:rsid w:val="0026378F"/>
    <w:rsid w:val="00271660"/>
    <w:rsid w:val="00271D62"/>
    <w:rsid w:val="00272A6F"/>
    <w:rsid w:val="002751F0"/>
    <w:rsid w:val="00276393"/>
    <w:rsid w:val="00284F18"/>
    <w:rsid w:val="00291027"/>
    <w:rsid w:val="002921B4"/>
    <w:rsid w:val="002B4560"/>
    <w:rsid w:val="002C2C57"/>
    <w:rsid w:val="002D00AF"/>
    <w:rsid w:val="002D31E8"/>
    <w:rsid w:val="002E5632"/>
    <w:rsid w:val="002F0F8E"/>
    <w:rsid w:val="002F5561"/>
    <w:rsid w:val="00300206"/>
    <w:rsid w:val="00305B17"/>
    <w:rsid w:val="00312726"/>
    <w:rsid w:val="0031650F"/>
    <w:rsid w:val="003323DF"/>
    <w:rsid w:val="003417BD"/>
    <w:rsid w:val="00353CD0"/>
    <w:rsid w:val="00361F5A"/>
    <w:rsid w:val="00362507"/>
    <w:rsid w:val="0037292C"/>
    <w:rsid w:val="00384DB4"/>
    <w:rsid w:val="00392287"/>
    <w:rsid w:val="003953FF"/>
    <w:rsid w:val="003A0978"/>
    <w:rsid w:val="003B3DA5"/>
    <w:rsid w:val="003B4BE9"/>
    <w:rsid w:val="003C01D5"/>
    <w:rsid w:val="003C069A"/>
    <w:rsid w:val="003C2DBB"/>
    <w:rsid w:val="003C76AA"/>
    <w:rsid w:val="003D4DD1"/>
    <w:rsid w:val="003E5CDE"/>
    <w:rsid w:val="003E7542"/>
    <w:rsid w:val="003F0DE8"/>
    <w:rsid w:val="003F3933"/>
    <w:rsid w:val="003F6939"/>
    <w:rsid w:val="003F6DC6"/>
    <w:rsid w:val="003F7702"/>
    <w:rsid w:val="00404DF4"/>
    <w:rsid w:val="00414438"/>
    <w:rsid w:val="004219C1"/>
    <w:rsid w:val="0042236D"/>
    <w:rsid w:val="0046566C"/>
    <w:rsid w:val="00481D0D"/>
    <w:rsid w:val="0049242E"/>
    <w:rsid w:val="004B1E85"/>
    <w:rsid w:val="004B78C4"/>
    <w:rsid w:val="004C09D6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ED7"/>
    <w:rsid w:val="00501201"/>
    <w:rsid w:val="005030AA"/>
    <w:rsid w:val="0051583C"/>
    <w:rsid w:val="00517BAC"/>
    <w:rsid w:val="005242A9"/>
    <w:rsid w:val="00527858"/>
    <w:rsid w:val="00546628"/>
    <w:rsid w:val="00555CAE"/>
    <w:rsid w:val="00566A70"/>
    <w:rsid w:val="00570BF0"/>
    <w:rsid w:val="0057356C"/>
    <w:rsid w:val="00593391"/>
    <w:rsid w:val="005966CA"/>
    <w:rsid w:val="00596A80"/>
    <w:rsid w:val="005A3525"/>
    <w:rsid w:val="005A5C37"/>
    <w:rsid w:val="005B535C"/>
    <w:rsid w:val="005B740F"/>
    <w:rsid w:val="005B76E1"/>
    <w:rsid w:val="005C0E57"/>
    <w:rsid w:val="005C231D"/>
    <w:rsid w:val="005C6D66"/>
    <w:rsid w:val="005E2019"/>
    <w:rsid w:val="005E44D2"/>
    <w:rsid w:val="005E612A"/>
    <w:rsid w:val="0061595B"/>
    <w:rsid w:val="00626781"/>
    <w:rsid w:val="006276BB"/>
    <w:rsid w:val="0063144D"/>
    <w:rsid w:val="00640CAC"/>
    <w:rsid w:val="006448EE"/>
    <w:rsid w:val="006476DF"/>
    <w:rsid w:val="00654A04"/>
    <w:rsid w:val="00661BF8"/>
    <w:rsid w:val="006713F3"/>
    <w:rsid w:val="006722FA"/>
    <w:rsid w:val="0068466D"/>
    <w:rsid w:val="00695DE0"/>
    <w:rsid w:val="006A3652"/>
    <w:rsid w:val="006A3FE6"/>
    <w:rsid w:val="006B1E33"/>
    <w:rsid w:val="006C0598"/>
    <w:rsid w:val="006C7979"/>
    <w:rsid w:val="006D40B8"/>
    <w:rsid w:val="006D7534"/>
    <w:rsid w:val="006E7F64"/>
    <w:rsid w:val="006F1535"/>
    <w:rsid w:val="006F2483"/>
    <w:rsid w:val="006F6E40"/>
    <w:rsid w:val="00702072"/>
    <w:rsid w:val="00712057"/>
    <w:rsid w:val="007231DD"/>
    <w:rsid w:val="00723C8C"/>
    <w:rsid w:val="00727289"/>
    <w:rsid w:val="00762214"/>
    <w:rsid w:val="00775ED5"/>
    <w:rsid w:val="00780D88"/>
    <w:rsid w:val="007C243F"/>
    <w:rsid w:val="007C267F"/>
    <w:rsid w:val="007C4264"/>
    <w:rsid w:val="007C486D"/>
    <w:rsid w:val="007C6394"/>
    <w:rsid w:val="007D3569"/>
    <w:rsid w:val="007D55FA"/>
    <w:rsid w:val="007F34DA"/>
    <w:rsid w:val="00820AEE"/>
    <w:rsid w:val="0082127F"/>
    <w:rsid w:val="008347B1"/>
    <w:rsid w:val="00835EC7"/>
    <w:rsid w:val="00844D74"/>
    <w:rsid w:val="008452ED"/>
    <w:rsid w:val="00856DF2"/>
    <w:rsid w:val="008613CF"/>
    <w:rsid w:val="008628B9"/>
    <w:rsid w:val="0086439E"/>
    <w:rsid w:val="008829ED"/>
    <w:rsid w:val="00894AA4"/>
    <w:rsid w:val="008A1DE8"/>
    <w:rsid w:val="008A59C6"/>
    <w:rsid w:val="008B2442"/>
    <w:rsid w:val="008B2E57"/>
    <w:rsid w:val="008B3E74"/>
    <w:rsid w:val="008C0A19"/>
    <w:rsid w:val="008C281C"/>
    <w:rsid w:val="008C315B"/>
    <w:rsid w:val="008D58A8"/>
    <w:rsid w:val="008E17B3"/>
    <w:rsid w:val="008E23D3"/>
    <w:rsid w:val="008E363B"/>
    <w:rsid w:val="008F7EF5"/>
    <w:rsid w:val="008F7F5A"/>
    <w:rsid w:val="00905D65"/>
    <w:rsid w:val="0091150C"/>
    <w:rsid w:val="0091189A"/>
    <w:rsid w:val="00914319"/>
    <w:rsid w:val="009255D3"/>
    <w:rsid w:val="00933912"/>
    <w:rsid w:val="00934C88"/>
    <w:rsid w:val="009351B7"/>
    <w:rsid w:val="00942E8E"/>
    <w:rsid w:val="00981767"/>
    <w:rsid w:val="009818EB"/>
    <w:rsid w:val="00981E66"/>
    <w:rsid w:val="00985214"/>
    <w:rsid w:val="00993529"/>
    <w:rsid w:val="00993B83"/>
    <w:rsid w:val="009A1EEC"/>
    <w:rsid w:val="009A4723"/>
    <w:rsid w:val="009B1D91"/>
    <w:rsid w:val="009B66EE"/>
    <w:rsid w:val="009E184B"/>
    <w:rsid w:val="009F5658"/>
    <w:rsid w:val="00A147D0"/>
    <w:rsid w:val="00A21E19"/>
    <w:rsid w:val="00A26E3B"/>
    <w:rsid w:val="00A36D38"/>
    <w:rsid w:val="00A4062F"/>
    <w:rsid w:val="00A41517"/>
    <w:rsid w:val="00A428CD"/>
    <w:rsid w:val="00A42E35"/>
    <w:rsid w:val="00A4621E"/>
    <w:rsid w:val="00A46243"/>
    <w:rsid w:val="00A504BC"/>
    <w:rsid w:val="00A52525"/>
    <w:rsid w:val="00A55E24"/>
    <w:rsid w:val="00A7787A"/>
    <w:rsid w:val="00A9244F"/>
    <w:rsid w:val="00AA2B43"/>
    <w:rsid w:val="00AB1A24"/>
    <w:rsid w:val="00AB2515"/>
    <w:rsid w:val="00AD1782"/>
    <w:rsid w:val="00AD2856"/>
    <w:rsid w:val="00AD3BA9"/>
    <w:rsid w:val="00AD4E47"/>
    <w:rsid w:val="00AD688D"/>
    <w:rsid w:val="00AF060F"/>
    <w:rsid w:val="00AF1286"/>
    <w:rsid w:val="00B00217"/>
    <w:rsid w:val="00B15CE8"/>
    <w:rsid w:val="00B2445D"/>
    <w:rsid w:val="00B37E90"/>
    <w:rsid w:val="00B503AC"/>
    <w:rsid w:val="00B535D1"/>
    <w:rsid w:val="00B56E2E"/>
    <w:rsid w:val="00B57A2C"/>
    <w:rsid w:val="00B61855"/>
    <w:rsid w:val="00B74686"/>
    <w:rsid w:val="00B807AF"/>
    <w:rsid w:val="00B9569E"/>
    <w:rsid w:val="00BA0BD0"/>
    <w:rsid w:val="00BA0D73"/>
    <w:rsid w:val="00BA4A38"/>
    <w:rsid w:val="00BA7696"/>
    <w:rsid w:val="00BB2875"/>
    <w:rsid w:val="00BC0082"/>
    <w:rsid w:val="00BC059A"/>
    <w:rsid w:val="00BC1715"/>
    <w:rsid w:val="00BC312A"/>
    <w:rsid w:val="00BC3365"/>
    <w:rsid w:val="00BC4CFD"/>
    <w:rsid w:val="00BE32CB"/>
    <w:rsid w:val="00BF3C94"/>
    <w:rsid w:val="00BF5EB4"/>
    <w:rsid w:val="00BF68AE"/>
    <w:rsid w:val="00C01C43"/>
    <w:rsid w:val="00C01E3F"/>
    <w:rsid w:val="00C1623A"/>
    <w:rsid w:val="00C169AA"/>
    <w:rsid w:val="00C36D32"/>
    <w:rsid w:val="00C37F3B"/>
    <w:rsid w:val="00C40EA5"/>
    <w:rsid w:val="00C6532A"/>
    <w:rsid w:val="00C728A3"/>
    <w:rsid w:val="00C94E34"/>
    <w:rsid w:val="00CA1431"/>
    <w:rsid w:val="00CA240E"/>
    <w:rsid w:val="00CB17F3"/>
    <w:rsid w:val="00CD0E93"/>
    <w:rsid w:val="00CD18A2"/>
    <w:rsid w:val="00CD63F4"/>
    <w:rsid w:val="00CE657F"/>
    <w:rsid w:val="00CF3D6E"/>
    <w:rsid w:val="00CF42C1"/>
    <w:rsid w:val="00CF7251"/>
    <w:rsid w:val="00D000A1"/>
    <w:rsid w:val="00D0120B"/>
    <w:rsid w:val="00D100C8"/>
    <w:rsid w:val="00D2402D"/>
    <w:rsid w:val="00D259CD"/>
    <w:rsid w:val="00D264A8"/>
    <w:rsid w:val="00D31455"/>
    <w:rsid w:val="00D33361"/>
    <w:rsid w:val="00D36B3C"/>
    <w:rsid w:val="00D42E12"/>
    <w:rsid w:val="00D511E6"/>
    <w:rsid w:val="00D5771F"/>
    <w:rsid w:val="00D577DD"/>
    <w:rsid w:val="00D61B52"/>
    <w:rsid w:val="00D66A9D"/>
    <w:rsid w:val="00D83CEF"/>
    <w:rsid w:val="00DB01A9"/>
    <w:rsid w:val="00DB4E4E"/>
    <w:rsid w:val="00DC12A2"/>
    <w:rsid w:val="00DD5357"/>
    <w:rsid w:val="00DE6A51"/>
    <w:rsid w:val="00DF3F45"/>
    <w:rsid w:val="00DF414D"/>
    <w:rsid w:val="00E01AFE"/>
    <w:rsid w:val="00E02940"/>
    <w:rsid w:val="00E10CD8"/>
    <w:rsid w:val="00E11233"/>
    <w:rsid w:val="00E11913"/>
    <w:rsid w:val="00E165D8"/>
    <w:rsid w:val="00E2245C"/>
    <w:rsid w:val="00E25FB7"/>
    <w:rsid w:val="00E328D5"/>
    <w:rsid w:val="00E7228A"/>
    <w:rsid w:val="00E9099B"/>
    <w:rsid w:val="00EC2B36"/>
    <w:rsid w:val="00ED2DDB"/>
    <w:rsid w:val="00EE0902"/>
    <w:rsid w:val="00EE29FA"/>
    <w:rsid w:val="00EE65EC"/>
    <w:rsid w:val="00F06F28"/>
    <w:rsid w:val="00F07302"/>
    <w:rsid w:val="00F10583"/>
    <w:rsid w:val="00F250F7"/>
    <w:rsid w:val="00F352E5"/>
    <w:rsid w:val="00F35795"/>
    <w:rsid w:val="00F4005A"/>
    <w:rsid w:val="00F60863"/>
    <w:rsid w:val="00F62C1E"/>
    <w:rsid w:val="00F632E4"/>
    <w:rsid w:val="00F64E65"/>
    <w:rsid w:val="00F82DFB"/>
    <w:rsid w:val="00FB35C7"/>
    <w:rsid w:val="00FD1431"/>
    <w:rsid w:val="00FE35ED"/>
    <w:rsid w:val="00FE5BE8"/>
    <w:rsid w:val="00FE6D1F"/>
    <w:rsid w:val="00FF4FF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C0502C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table" w:styleId="Lentelstinklelis">
    <w:name w:val="Table Grid"/>
    <w:basedOn w:val="prastojilentel"/>
    <w:rsid w:val="0054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C876-BF7B-4A2B-B116-5ABDE90F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3096</Words>
  <Characters>1765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Deimante Buteniene</cp:lastModifiedBy>
  <cp:revision>2</cp:revision>
  <cp:lastPrinted>2017-06-19T08:49:00Z</cp:lastPrinted>
  <dcterms:created xsi:type="dcterms:W3CDTF">2022-03-31T11:41:00Z</dcterms:created>
  <dcterms:modified xsi:type="dcterms:W3CDTF">2022-03-31T11:41:00Z</dcterms:modified>
</cp:coreProperties>
</file>