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694D01" w:rsidRDefault="00B02642" w:rsidP="00B02642">
      <w:pPr>
        <w:jc w:val="center"/>
        <w:rPr>
          <w:b/>
          <w:sz w:val="24"/>
          <w:szCs w:val="24"/>
        </w:rPr>
      </w:pPr>
      <w:bookmarkStart w:id="0" w:name="_GoBack"/>
      <w:bookmarkEnd w:id="0"/>
      <w:r w:rsidRPr="00694D01">
        <w:rPr>
          <w:b/>
          <w:sz w:val="24"/>
          <w:szCs w:val="24"/>
        </w:rPr>
        <w:t>AIŠKINAMASIS RAŠTAS</w:t>
      </w:r>
    </w:p>
    <w:p w:rsidR="00B02642" w:rsidRPr="00180F2A" w:rsidRDefault="00B02642" w:rsidP="00180F2A">
      <w:pPr>
        <w:jc w:val="center"/>
        <w:rPr>
          <w:b/>
        </w:rPr>
      </w:pPr>
      <w:r w:rsidRPr="00694D01">
        <w:rPr>
          <w:b/>
          <w:sz w:val="24"/>
          <w:szCs w:val="24"/>
        </w:rPr>
        <w:t xml:space="preserve">PRIE SAVIVALDYBĖS TARYBOS SPRENDIMO „DĖL </w:t>
      </w:r>
      <w:r w:rsidR="00FF5CFF" w:rsidRPr="00FF5CFF">
        <w:rPr>
          <w:b/>
          <w:bCs/>
          <w:caps/>
          <w:sz w:val="24"/>
          <w:szCs w:val="24"/>
        </w:rPr>
        <w:t>PRITARIMO galutiniam KONCESIJOS SUTARties projektui</w:t>
      </w:r>
      <w:r w:rsidRPr="00694D01">
        <w:rPr>
          <w:b/>
          <w:sz w:val="24"/>
          <w:szCs w:val="24"/>
        </w:rPr>
        <w:t>“ PROJEKTO</w:t>
      </w:r>
    </w:p>
    <w:p w:rsidR="00B02642" w:rsidRPr="00694D01" w:rsidRDefault="00B02642" w:rsidP="00B02642">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B02642" w:rsidP="00B02642">
      <w:pPr>
        <w:ind w:firstLine="720"/>
        <w:jc w:val="both"/>
        <w:rPr>
          <w:sz w:val="24"/>
          <w:szCs w:val="24"/>
        </w:rPr>
      </w:pPr>
      <w:r w:rsidRPr="00694D01">
        <w:rPr>
          <w:sz w:val="24"/>
          <w:szCs w:val="24"/>
        </w:rPr>
        <w:t>Šis Klaipėdos miesto savivaldybės tarybos sprendimo projektas teikiamas, siekiant</w:t>
      </w:r>
      <w:r w:rsidR="005B52FE">
        <w:rPr>
          <w:sz w:val="24"/>
          <w:szCs w:val="24"/>
        </w:rPr>
        <w:t xml:space="preserve">, kad Klaipėdos miesto savivaldybės taryba </w:t>
      </w:r>
      <w:r w:rsidR="00C23466">
        <w:rPr>
          <w:sz w:val="24"/>
          <w:szCs w:val="24"/>
        </w:rPr>
        <w:t xml:space="preserve">pritartų </w:t>
      </w:r>
      <w:r w:rsidR="00BE57E2" w:rsidRPr="00BE57E2">
        <w:rPr>
          <w:sz w:val="24"/>
          <w:szCs w:val="24"/>
        </w:rPr>
        <w:t>galutiniam Koncesijos sutarties dėl projekto „Sporto ir laisvalaikio komplekso statyba“ įgyvendinimo koncesijos suteikimo ir vykdymo projektui</w:t>
      </w:r>
      <w:r w:rsidR="00BE57E2">
        <w:rPr>
          <w:sz w:val="24"/>
          <w:szCs w:val="24"/>
        </w:rPr>
        <w:t xml:space="preserve"> </w:t>
      </w:r>
      <w:r w:rsidR="00C23466">
        <w:rPr>
          <w:sz w:val="24"/>
          <w:szCs w:val="24"/>
        </w:rPr>
        <w:t>(toliau Koncesijos sutartis).</w:t>
      </w:r>
    </w:p>
    <w:p w:rsidR="00B02642" w:rsidRPr="00694D01" w:rsidRDefault="00B02642" w:rsidP="00B02642">
      <w:pPr>
        <w:ind w:firstLine="720"/>
        <w:jc w:val="both"/>
        <w:rPr>
          <w:b/>
          <w:sz w:val="24"/>
          <w:szCs w:val="24"/>
        </w:rPr>
      </w:pPr>
      <w:r w:rsidRPr="00694D01">
        <w:rPr>
          <w:b/>
          <w:sz w:val="24"/>
          <w:szCs w:val="24"/>
        </w:rPr>
        <w:t>2. Projekto rengimo priežastys ir kuo remiantis parengtas sprendimo projektas.</w:t>
      </w:r>
    </w:p>
    <w:p w:rsidR="005505ED" w:rsidRPr="005505ED" w:rsidRDefault="005505ED" w:rsidP="00496FA5">
      <w:pPr>
        <w:ind w:firstLine="700"/>
        <w:jc w:val="both"/>
        <w:rPr>
          <w:b/>
          <w:i/>
          <w:sz w:val="24"/>
          <w:szCs w:val="24"/>
        </w:rPr>
      </w:pPr>
      <w:r w:rsidRPr="005505ED">
        <w:rPr>
          <w:b/>
          <w:i/>
          <w:sz w:val="24"/>
          <w:szCs w:val="24"/>
        </w:rPr>
        <w:t>Konkurso eiga</w:t>
      </w:r>
    </w:p>
    <w:p w:rsidR="00496FA5" w:rsidRDefault="00496FA5" w:rsidP="00496FA5">
      <w:pPr>
        <w:ind w:firstLine="700"/>
        <w:jc w:val="both"/>
        <w:rPr>
          <w:sz w:val="24"/>
          <w:szCs w:val="24"/>
        </w:rPr>
      </w:pPr>
      <w:r>
        <w:rPr>
          <w:sz w:val="24"/>
          <w:szCs w:val="24"/>
        </w:rPr>
        <w:t>Klaip</w:t>
      </w:r>
      <w:r w:rsidR="00BE57E2">
        <w:rPr>
          <w:sz w:val="24"/>
          <w:szCs w:val="24"/>
        </w:rPr>
        <w:t>ėdos miesto savivaldybės taryba</w:t>
      </w:r>
      <w:r w:rsidR="00BE57E2">
        <w:rPr>
          <w:color w:val="212529"/>
          <w:sz w:val="24"/>
          <w:szCs w:val="24"/>
          <w:shd w:val="clear" w:color="auto" w:fill="FFFFFF"/>
        </w:rPr>
        <w:t xml:space="preserve"> 2018 m. rugsėjo 27 d. sprendimu</w:t>
      </w:r>
      <w:r w:rsidR="00BE57E2" w:rsidRPr="00BE57E2">
        <w:rPr>
          <w:color w:val="212529"/>
          <w:sz w:val="24"/>
          <w:szCs w:val="24"/>
          <w:shd w:val="clear" w:color="auto" w:fill="FFFFFF"/>
        </w:rPr>
        <w:t xml:space="preserve"> Nr. T2</w:t>
      </w:r>
      <w:r w:rsidR="00BE57E2" w:rsidRPr="00BE57E2">
        <w:rPr>
          <w:color w:val="212529"/>
          <w:sz w:val="24"/>
          <w:szCs w:val="24"/>
          <w:shd w:val="clear" w:color="auto" w:fill="FFFFFF"/>
        </w:rPr>
        <w:noBreakHyphen/>
        <w:t xml:space="preserve">214 „Dėl </w:t>
      </w:r>
      <w:r w:rsidR="00BE57E2" w:rsidRPr="00BE57E2">
        <w:rPr>
          <w:sz w:val="24"/>
          <w:szCs w:val="24"/>
        </w:rPr>
        <w:t>Klaipėdos sporto ir laisvalaikio komplekso statybos, valdymo ir naudojimo perdavimo pagal koncesijos sutartį</w:t>
      </w:r>
      <w:r w:rsidR="00BE57E2" w:rsidRPr="00BE57E2">
        <w:rPr>
          <w:color w:val="212529"/>
          <w:sz w:val="24"/>
          <w:szCs w:val="24"/>
          <w:shd w:val="clear" w:color="auto" w:fill="FFFFFF"/>
        </w:rPr>
        <w:t>“</w:t>
      </w:r>
      <w:r w:rsidR="0032736E">
        <w:rPr>
          <w:color w:val="212529"/>
          <w:sz w:val="24"/>
          <w:szCs w:val="24"/>
          <w:shd w:val="clear" w:color="auto" w:fill="FFFFFF"/>
        </w:rPr>
        <w:t xml:space="preserve"> (toliau – Tarybos sprendimas)</w:t>
      </w:r>
      <w:r>
        <w:rPr>
          <w:sz w:val="24"/>
          <w:szCs w:val="24"/>
        </w:rPr>
        <w:t xml:space="preserve"> nusprendė į</w:t>
      </w:r>
      <w:r w:rsidRPr="007755BE">
        <w:rPr>
          <w:sz w:val="24"/>
          <w:szCs w:val="24"/>
        </w:rPr>
        <w:t xml:space="preserve">gyvendinti partnerystės projektą dėl </w:t>
      </w:r>
      <w:r w:rsidR="005A6BF1" w:rsidRPr="005A6BF1">
        <w:rPr>
          <w:sz w:val="24"/>
          <w:szCs w:val="24"/>
        </w:rPr>
        <w:t>Klaipėdos sporto ir laisvalaikio komplekso statybos, valdymo ir naudojimo perdavimo pagal koncesijos sutart</w:t>
      </w:r>
      <w:r w:rsidR="005A6BF1">
        <w:rPr>
          <w:sz w:val="24"/>
          <w:szCs w:val="24"/>
        </w:rPr>
        <w:t xml:space="preserve">į </w:t>
      </w:r>
      <w:r>
        <w:rPr>
          <w:sz w:val="24"/>
          <w:szCs w:val="24"/>
        </w:rPr>
        <w:t>ir nustatė</w:t>
      </w:r>
      <w:r w:rsidRPr="007755BE">
        <w:rPr>
          <w:sz w:val="24"/>
          <w:szCs w:val="24"/>
        </w:rPr>
        <w:t xml:space="preserve"> pagrindines partnerystės projekto sąlygas</w:t>
      </w:r>
      <w:r>
        <w:rPr>
          <w:sz w:val="24"/>
          <w:szCs w:val="24"/>
        </w:rPr>
        <w:t>.</w:t>
      </w:r>
    </w:p>
    <w:p w:rsidR="00496FA5" w:rsidRDefault="00496FA5" w:rsidP="00496FA5">
      <w:pPr>
        <w:ind w:firstLine="700"/>
        <w:jc w:val="both"/>
        <w:rPr>
          <w:noProof/>
          <w:sz w:val="24"/>
          <w:szCs w:val="24"/>
        </w:rPr>
      </w:pPr>
      <w:r>
        <w:rPr>
          <w:w w:val="101"/>
          <w:sz w:val="24"/>
          <w:szCs w:val="24"/>
        </w:rPr>
        <w:t xml:space="preserve"> </w:t>
      </w:r>
      <w:r w:rsidR="005A6BF1">
        <w:rPr>
          <w:w w:val="101"/>
          <w:sz w:val="24"/>
          <w:szCs w:val="24"/>
        </w:rPr>
        <w:t xml:space="preserve">Savivaldybės administracijos direktoriaus įsakymu, vadovaujantis </w:t>
      </w:r>
      <w:r w:rsidR="005A6BF1" w:rsidRPr="005A6BF1">
        <w:rPr>
          <w:sz w:val="24"/>
          <w:szCs w:val="24"/>
        </w:rPr>
        <w:t>Viešojo ir privataus sektorių partnerystės projektų r</w:t>
      </w:r>
      <w:r w:rsidR="005A6BF1">
        <w:rPr>
          <w:sz w:val="24"/>
          <w:szCs w:val="24"/>
        </w:rPr>
        <w:t>engimo ir įgyvendinimo taisyklėmis, patvirtintomis</w:t>
      </w:r>
      <w:r w:rsidR="005A6BF1" w:rsidRPr="005A6BF1">
        <w:rPr>
          <w:sz w:val="24"/>
          <w:szCs w:val="24"/>
        </w:rPr>
        <w:t xml:space="preserve"> Lietuvos Respublikos Vyriausybės 2009 m. lapkričio 11 d. nutarimu Nr. 1480</w:t>
      </w:r>
      <w:r w:rsidR="005A6BF1">
        <w:rPr>
          <w:sz w:val="24"/>
          <w:szCs w:val="24"/>
        </w:rPr>
        <w:t>, buvo</w:t>
      </w:r>
      <w:r w:rsidRPr="004A7E83">
        <w:rPr>
          <w:color w:val="FF0000"/>
          <w:w w:val="101"/>
          <w:sz w:val="24"/>
          <w:szCs w:val="24"/>
        </w:rPr>
        <w:t xml:space="preserve"> </w:t>
      </w:r>
      <w:r w:rsidR="005A6BF1">
        <w:rPr>
          <w:noProof/>
          <w:sz w:val="24"/>
          <w:szCs w:val="24"/>
        </w:rPr>
        <w:t>patvirtinas</w:t>
      </w:r>
      <w:r w:rsidRPr="004A7E83">
        <w:rPr>
          <w:noProof/>
          <w:sz w:val="24"/>
          <w:szCs w:val="24"/>
        </w:rPr>
        <w:t xml:space="preserve"> </w:t>
      </w:r>
      <w:r w:rsidR="00987C1F" w:rsidRPr="002B55B4">
        <w:rPr>
          <w:sz w:val="24"/>
          <w:szCs w:val="24"/>
        </w:rPr>
        <w:t>Klaipėdos sporto ir laisvalaikio komplekso statybos, valdymo ir naudojimo perdavimo pagal koncesijos sutartį</w:t>
      </w:r>
      <w:r w:rsidR="00987C1F" w:rsidRPr="00905373">
        <w:rPr>
          <w:sz w:val="24"/>
          <w:szCs w:val="24"/>
        </w:rPr>
        <w:t xml:space="preserve"> konkurso</w:t>
      </w:r>
      <w:r w:rsidR="00987C1F">
        <w:rPr>
          <w:sz w:val="24"/>
          <w:szCs w:val="24"/>
        </w:rPr>
        <w:t xml:space="preserve"> (toliau – Konkursas)</w:t>
      </w:r>
      <w:r w:rsidR="00987C1F" w:rsidRPr="00905373">
        <w:rPr>
          <w:sz w:val="24"/>
          <w:szCs w:val="24"/>
        </w:rPr>
        <w:t xml:space="preserve"> sąlygų</w:t>
      </w:r>
      <w:r w:rsidRPr="004A7E83">
        <w:rPr>
          <w:noProof/>
          <w:sz w:val="24"/>
          <w:szCs w:val="24"/>
        </w:rPr>
        <w:t xml:space="preserve"> aprašą</w:t>
      </w:r>
      <w:r w:rsidR="00987C1F">
        <w:rPr>
          <w:noProof/>
          <w:sz w:val="24"/>
          <w:szCs w:val="24"/>
        </w:rPr>
        <w:t xml:space="preserve"> (toliau – Konkurso sąlygos)</w:t>
      </w:r>
      <w:r>
        <w:rPr>
          <w:noProof/>
          <w:sz w:val="24"/>
          <w:szCs w:val="24"/>
        </w:rPr>
        <w:t>.</w:t>
      </w:r>
    </w:p>
    <w:p w:rsidR="00496FA5" w:rsidRDefault="00987C1F" w:rsidP="00496FA5">
      <w:pPr>
        <w:ind w:firstLine="720"/>
        <w:jc w:val="both"/>
        <w:rPr>
          <w:noProof/>
          <w:sz w:val="24"/>
          <w:szCs w:val="24"/>
        </w:rPr>
      </w:pPr>
      <w:r>
        <w:rPr>
          <w:noProof/>
          <w:sz w:val="24"/>
          <w:szCs w:val="24"/>
        </w:rPr>
        <w:t>Konkurso procedūros buvo vykdomos dviem etapais. Pirmą kartą paskelbus Konkursą buvo pateiktas tik vienas preliminarus pasiūlymas. Atsižvelgiant į tai, kad buvo gautas tik vienas pasiūlymas, Konkusas buvo nutrauktas ir paskelbtas iš naujo. Antrą kartą paskelbus Konkusą buvo gauti dviejų dalyvių preliminarūs pasiūlymai, išsamūs ir galutiniai pasiūlymai.</w:t>
      </w:r>
    </w:p>
    <w:p w:rsidR="005505ED" w:rsidRDefault="005505ED" w:rsidP="00496FA5">
      <w:pPr>
        <w:ind w:firstLine="720"/>
        <w:jc w:val="both"/>
        <w:rPr>
          <w:noProof/>
          <w:sz w:val="24"/>
          <w:szCs w:val="24"/>
        </w:rPr>
      </w:pPr>
      <w:r>
        <w:rPr>
          <w:noProof/>
          <w:sz w:val="24"/>
          <w:szCs w:val="24"/>
        </w:rPr>
        <w:t>Atlikus visas Konkurso procedūras ir įvertinus dalyvių galutinius pasiūlymus buvo išrinkatas geriausias pasiūlymas, kurį pateikė UAB „Partnerystės projektai septyni“</w:t>
      </w:r>
      <w:r w:rsidR="008D263F">
        <w:rPr>
          <w:noProof/>
          <w:sz w:val="24"/>
          <w:szCs w:val="24"/>
        </w:rPr>
        <w:t xml:space="preserve"> (toliau – Konkurso dalyvis)</w:t>
      </w:r>
      <w:r>
        <w:rPr>
          <w:noProof/>
          <w:sz w:val="24"/>
          <w:szCs w:val="24"/>
        </w:rPr>
        <w:t>.</w:t>
      </w:r>
    </w:p>
    <w:p w:rsidR="0032736E" w:rsidRDefault="0032736E" w:rsidP="00496FA5">
      <w:pPr>
        <w:ind w:firstLine="720"/>
        <w:jc w:val="both"/>
        <w:rPr>
          <w:b/>
          <w:i/>
          <w:noProof/>
          <w:sz w:val="24"/>
          <w:szCs w:val="24"/>
        </w:rPr>
      </w:pPr>
      <w:r>
        <w:rPr>
          <w:b/>
          <w:i/>
          <w:noProof/>
          <w:sz w:val="24"/>
          <w:szCs w:val="24"/>
        </w:rPr>
        <w:t>Tarybos sprendimas ir Koncesijos sutarties sąlygos</w:t>
      </w:r>
    </w:p>
    <w:p w:rsidR="0032736E" w:rsidRDefault="0032736E" w:rsidP="00496FA5">
      <w:pPr>
        <w:ind w:firstLine="720"/>
        <w:jc w:val="both"/>
        <w:rPr>
          <w:color w:val="000000"/>
          <w:sz w:val="24"/>
          <w:szCs w:val="24"/>
        </w:rPr>
      </w:pPr>
      <w:r>
        <w:rPr>
          <w:noProof/>
          <w:sz w:val="24"/>
          <w:szCs w:val="24"/>
        </w:rPr>
        <w:t>Tarybos sprendime</w:t>
      </w:r>
      <w:r w:rsidR="00057544">
        <w:rPr>
          <w:noProof/>
          <w:sz w:val="24"/>
          <w:szCs w:val="24"/>
        </w:rPr>
        <w:t xml:space="preserve"> be kitų pagrindinių projekto sąlygų</w:t>
      </w:r>
      <w:r>
        <w:rPr>
          <w:noProof/>
          <w:sz w:val="24"/>
          <w:szCs w:val="24"/>
        </w:rPr>
        <w:t xml:space="preserve"> </w:t>
      </w:r>
      <w:r w:rsidR="00057544">
        <w:rPr>
          <w:noProof/>
          <w:sz w:val="24"/>
          <w:szCs w:val="24"/>
        </w:rPr>
        <w:t xml:space="preserve">buvo nurodyta, kad </w:t>
      </w:r>
      <w:r w:rsidR="00057544" w:rsidRPr="00057544">
        <w:rPr>
          <w:sz w:val="24"/>
          <w:szCs w:val="24"/>
        </w:rPr>
        <w:t>planuojamas</w:t>
      </w:r>
      <w:r w:rsidR="00057544" w:rsidRPr="00057544">
        <w:rPr>
          <w:color w:val="000000"/>
          <w:sz w:val="24"/>
          <w:szCs w:val="24"/>
        </w:rPr>
        <w:t xml:space="preserve"> maksimalus galimas Klaipėdos miesto savivaldybės mokėjimas realiąja verte –  </w:t>
      </w:r>
      <w:r w:rsidR="00057544" w:rsidRPr="00884B87">
        <w:rPr>
          <w:b/>
          <w:sz w:val="24"/>
          <w:szCs w:val="24"/>
        </w:rPr>
        <w:t xml:space="preserve">18 883 790 </w:t>
      </w:r>
      <w:r w:rsidR="00057544" w:rsidRPr="00884B87">
        <w:rPr>
          <w:b/>
          <w:color w:val="000000"/>
          <w:sz w:val="24"/>
          <w:szCs w:val="24"/>
        </w:rPr>
        <w:t>Eur</w:t>
      </w:r>
      <w:r w:rsidR="00884B87">
        <w:rPr>
          <w:b/>
          <w:color w:val="000000"/>
          <w:sz w:val="24"/>
          <w:szCs w:val="24"/>
        </w:rPr>
        <w:t xml:space="preserve"> su PVM</w:t>
      </w:r>
      <w:r w:rsidR="00057544" w:rsidRPr="00057544">
        <w:rPr>
          <w:color w:val="000000"/>
          <w:sz w:val="24"/>
          <w:szCs w:val="24"/>
        </w:rPr>
        <w:t xml:space="preserve"> visam projekto laikotarpiui (23 m.). Vidutinis metinis maksimalus mokėjimas – </w:t>
      </w:r>
      <w:r w:rsidR="00057544" w:rsidRPr="00057544">
        <w:rPr>
          <w:sz w:val="24"/>
          <w:szCs w:val="24"/>
        </w:rPr>
        <w:t xml:space="preserve">821 034,35 </w:t>
      </w:r>
      <w:r w:rsidR="00057544" w:rsidRPr="00057544">
        <w:rPr>
          <w:color w:val="000000"/>
          <w:sz w:val="24"/>
          <w:szCs w:val="24"/>
        </w:rPr>
        <w:t>Eur</w:t>
      </w:r>
      <w:r w:rsidR="00057544">
        <w:rPr>
          <w:color w:val="000000"/>
          <w:sz w:val="24"/>
          <w:szCs w:val="24"/>
        </w:rPr>
        <w:t>.</w:t>
      </w:r>
    </w:p>
    <w:p w:rsidR="00057544" w:rsidRDefault="00884B87" w:rsidP="00496FA5">
      <w:pPr>
        <w:ind w:firstLine="720"/>
        <w:jc w:val="both"/>
        <w:rPr>
          <w:color w:val="000000"/>
          <w:sz w:val="24"/>
          <w:szCs w:val="24"/>
        </w:rPr>
      </w:pPr>
      <w:r>
        <w:rPr>
          <w:color w:val="000000"/>
          <w:sz w:val="24"/>
          <w:szCs w:val="24"/>
        </w:rPr>
        <w:t xml:space="preserve">Pagal Konkurso dalyvio pateiktą pasiūlymą ir jo finansinį veiklos modelį </w:t>
      </w:r>
      <w:r w:rsidRPr="00057544">
        <w:rPr>
          <w:sz w:val="24"/>
          <w:szCs w:val="24"/>
        </w:rPr>
        <w:t>planuojamas</w:t>
      </w:r>
      <w:r w:rsidRPr="00057544">
        <w:rPr>
          <w:color w:val="000000"/>
          <w:sz w:val="24"/>
          <w:szCs w:val="24"/>
        </w:rPr>
        <w:t xml:space="preserve"> maksimalus galimas Klaipėdos miesto savivaldybės mokėjimas realiąja verte –  </w:t>
      </w:r>
      <w:r w:rsidRPr="00884B87">
        <w:rPr>
          <w:b/>
          <w:sz w:val="24"/>
          <w:szCs w:val="24"/>
        </w:rPr>
        <w:t xml:space="preserve">33 507 320 </w:t>
      </w:r>
      <w:r w:rsidRPr="00884B87">
        <w:rPr>
          <w:b/>
          <w:color w:val="000000"/>
          <w:sz w:val="24"/>
          <w:szCs w:val="24"/>
        </w:rPr>
        <w:t>Eur</w:t>
      </w:r>
      <w:r>
        <w:rPr>
          <w:b/>
          <w:color w:val="000000"/>
          <w:sz w:val="24"/>
          <w:szCs w:val="24"/>
        </w:rPr>
        <w:t xml:space="preserve"> su PVM</w:t>
      </w:r>
      <w:r w:rsidRPr="00057544">
        <w:rPr>
          <w:color w:val="000000"/>
          <w:sz w:val="24"/>
          <w:szCs w:val="24"/>
        </w:rPr>
        <w:t xml:space="preserve"> visam projekto laikotarpiui (23 m.). Vidutinis metinis maksimalus mokėjimas – </w:t>
      </w:r>
      <w:r>
        <w:rPr>
          <w:sz w:val="24"/>
          <w:szCs w:val="24"/>
        </w:rPr>
        <w:t>1 456 840</w:t>
      </w:r>
      <w:r w:rsidRPr="00057544">
        <w:rPr>
          <w:sz w:val="24"/>
          <w:szCs w:val="24"/>
        </w:rPr>
        <w:t xml:space="preserve"> </w:t>
      </w:r>
      <w:r w:rsidRPr="00057544">
        <w:rPr>
          <w:color w:val="000000"/>
          <w:sz w:val="24"/>
          <w:szCs w:val="24"/>
        </w:rPr>
        <w:t>Eur</w:t>
      </w:r>
      <w:r>
        <w:rPr>
          <w:color w:val="000000"/>
          <w:sz w:val="24"/>
          <w:szCs w:val="24"/>
        </w:rPr>
        <w:t>.</w:t>
      </w:r>
    </w:p>
    <w:p w:rsidR="00884B87" w:rsidRDefault="00884B87" w:rsidP="00496FA5">
      <w:pPr>
        <w:ind w:firstLine="720"/>
        <w:jc w:val="both"/>
        <w:rPr>
          <w:color w:val="000000"/>
          <w:sz w:val="24"/>
          <w:szCs w:val="24"/>
        </w:rPr>
      </w:pPr>
      <w:r>
        <w:rPr>
          <w:color w:val="000000"/>
          <w:sz w:val="24"/>
          <w:szCs w:val="24"/>
        </w:rPr>
        <w:t>Pagrindiniai veiksniai, kurie nulėmė metinio mokėjimo padidėjimą lyginant su Tarybos sprendimu:</w:t>
      </w:r>
    </w:p>
    <w:tbl>
      <w:tblPr>
        <w:tblW w:w="9633" w:type="dxa"/>
        <w:tblLook w:val="04A0" w:firstRow="1" w:lastRow="0" w:firstColumn="1" w:lastColumn="0" w:noHBand="0" w:noVBand="1"/>
      </w:tblPr>
      <w:tblGrid>
        <w:gridCol w:w="4673"/>
        <w:gridCol w:w="2520"/>
        <w:gridCol w:w="2440"/>
      </w:tblGrid>
      <w:tr w:rsidR="00884B87" w:rsidRPr="00884B87" w:rsidTr="00884B87">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B87" w:rsidRPr="00884B87" w:rsidRDefault="00884B87" w:rsidP="00884B87">
            <w:pPr>
              <w:rPr>
                <w:rFonts w:ascii="Calibri" w:hAnsi="Calibri" w:cs="Calibri"/>
                <w:color w:val="000000"/>
                <w:sz w:val="22"/>
                <w:szCs w:val="22"/>
              </w:rPr>
            </w:pPr>
            <w:r w:rsidRPr="00884B87">
              <w:rPr>
                <w:rFonts w:ascii="Calibri" w:hAnsi="Calibri" w:cs="Calibri"/>
                <w:color w:val="000000"/>
                <w:sz w:val="22"/>
                <w:szCs w:val="22"/>
              </w:rPr>
              <w:t> </w:t>
            </w:r>
          </w:p>
        </w:tc>
        <w:tc>
          <w:tcPr>
            <w:tcW w:w="2520" w:type="dxa"/>
            <w:tcBorders>
              <w:top w:val="single" w:sz="4" w:space="0" w:color="auto"/>
              <w:left w:val="nil"/>
              <w:bottom w:val="single" w:sz="4" w:space="0" w:color="auto"/>
              <w:right w:val="single" w:sz="4" w:space="0" w:color="auto"/>
            </w:tcBorders>
            <w:shd w:val="clear" w:color="000000" w:fill="00B0F0"/>
            <w:noWrap/>
            <w:vAlign w:val="bottom"/>
            <w:hideMark/>
          </w:tcPr>
          <w:p w:rsidR="00884B87" w:rsidRPr="00884B87" w:rsidRDefault="00D27C8B" w:rsidP="00D27C8B">
            <w:pPr>
              <w:jc w:val="center"/>
              <w:rPr>
                <w:rFonts w:ascii="Calibri" w:hAnsi="Calibri" w:cs="Calibri"/>
                <w:color w:val="000000"/>
                <w:sz w:val="22"/>
                <w:szCs w:val="22"/>
              </w:rPr>
            </w:pPr>
            <w:r>
              <w:rPr>
                <w:rFonts w:ascii="Calibri" w:hAnsi="Calibri" w:cs="Calibri"/>
                <w:color w:val="000000"/>
                <w:sz w:val="22"/>
                <w:szCs w:val="22"/>
              </w:rPr>
              <w:t>Tarybos sprendimas</w:t>
            </w:r>
          </w:p>
        </w:tc>
        <w:tc>
          <w:tcPr>
            <w:tcW w:w="2440" w:type="dxa"/>
            <w:tcBorders>
              <w:top w:val="single" w:sz="4" w:space="0" w:color="auto"/>
              <w:left w:val="nil"/>
              <w:bottom w:val="single" w:sz="4" w:space="0" w:color="auto"/>
              <w:right w:val="single" w:sz="4" w:space="0" w:color="auto"/>
            </w:tcBorders>
            <w:shd w:val="clear" w:color="000000" w:fill="00B0F0"/>
            <w:noWrap/>
            <w:vAlign w:val="bottom"/>
            <w:hideMark/>
          </w:tcPr>
          <w:p w:rsidR="00884B87" w:rsidRPr="00884B87" w:rsidRDefault="00D27C8B" w:rsidP="00D27C8B">
            <w:pPr>
              <w:jc w:val="center"/>
              <w:rPr>
                <w:rFonts w:ascii="Calibri" w:hAnsi="Calibri" w:cs="Calibri"/>
                <w:color w:val="000000"/>
                <w:sz w:val="22"/>
                <w:szCs w:val="22"/>
              </w:rPr>
            </w:pPr>
            <w:r>
              <w:rPr>
                <w:rFonts w:ascii="Calibri" w:hAnsi="Calibri" w:cs="Calibri"/>
                <w:color w:val="000000"/>
                <w:sz w:val="22"/>
                <w:szCs w:val="22"/>
              </w:rPr>
              <w:t>Dalyvio pasiūlymas</w:t>
            </w:r>
          </w:p>
        </w:tc>
      </w:tr>
      <w:tr w:rsidR="00884B87" w:rsidRPr="00884B87" w:rsidTr="00D27C8B">
        <w:trPr>
          <w:trHeight w:val="384"/>
        </w:trPr>
        <w:tc>
          <w:tcPr>
            <w:tcW w:w="4673" w:type="dxa"/>
            <w:tcBorders>
              <w:top w:val="nil"/>
              <w:left w:val="single" w:sz="4" w:space="0" w:color="auto"/>
              <w:bottom w:val="single" w:sz="4" w:space="0" w:color="auto"/>
              <w:right w:val="single" w:sz="4" w:space="0" w:color="auto"/>
            </w:tcBorders>
            <w:shd w:val="clear" w:color="000000" w:fill="FFFF00"/>
            <w:vAlign w:val="bottom"/>
            <w:hideMark/>
          </w:tcPr>
          <w:p w:rsidR="00884B87" w:rsidRPr="00884B87" w:rsidRDefault="00884B87" w:rsidP="00884B87">
            <w:pPr>
              <w:rPr>
                <w:rFonts w:ascii="Calibri" w:hAnsi="Calibri" w:cs="Calibri"/>
                <w:b/>
                <w:bCs/>
                <w:color w:val="000000"/>
                <w:sz w:val="22"/>
                <w:szCs w:val="22"/>
              </w:rPr>
            </w:pPr>
            <w:r w:rsidRPr="00884B87">
              <w:rPr>
                <w:rFonts w:ascii="Calibri" w:hAnsi="Calibri" w:cs="Calibri"/>
                <w:b/>
                <w:bCs/>
                <w:color w:val="000000"/>
                <w:sz w:val="22"/>
                <w:szCs w:val="22"/>
              </w:rPr>
              <w:t>Infrastruktūros sukūrimo sąnaudos</w:t>
            </w:r>
            <w:r w:rsidR="00D27C8B">
              <w:rPr>
                <w:rFonts w:ascii="Calibri" w:hAnsi="Calibri" w:cs="Calibri"/>
                <w:b/>
                <w:bCs/>
                <w:color w:val="000000"/>
                <w:sz w:val="22"/>
                <w:szCs w:val="22"/>
              </w:rPr>
              <w:t>, Eur</w:t>
            </w:r>
            <w:r w:rsidRPr="00884B87">
              <w:rPr>
                <w:rFonts w:ascii="Calibri" w:hAnsi="Calibri" w:cs="Calibri"/>
                <w:b/>
                <w:bCs/>
                <w:color w:val="000000"/>
                <w:sz w:val="22"/>
                <w:szCs w:val="22"/>
              </w:rPr>
              <w:t xml:space="preserve"> be PVM</w:t>
            </w:r>
          </w:p>
        </w:tc>
        <w:tc>
          <w:tcPr>
            <w:tcW w:w="2520" w:type="dxa"/>
            <w:tcBorders>
              <w:top w:val="nil"/>
              <w:left w:val="nil"/>
              <w:bottom w:val="single" w:sz="4" w:space="0" w:color="auto"/>
              <w:right w:val="single" w:sz="4" w:space="0" w:color="auto"/>
            </w:tcBorders>
            <w:shd w:val="clear" w:color="auto" w:fill="auto"/>
            <w:noWrap/>
            <w:vAlign w:val="bottom"/>
            <w:hideMark/>
          </w:tcPr>
          <w:p w:rsidR="00884B87" w:rsidRPr="00884B87" w:rsidRDefault="00884B87" w:rsidP="00884B87">
            <w:pPr>
              <w:rPr>
                <w:rFonts w:ascii="Calibri" w:hAnsi="Calibri" w:cs="Calibri"/>
                <w:color w:val="000000"/>
                <w:sz w:val="22"/>
                <w:szCs w:val="22"/>
              </w:rPr>
            </w:pPr>
            <w:r w:rsidRPr="00884B87">
              <w:rPr>
                <w:rFonts w:ascii="Calibri" w:hAnsi="Calibri" w:cs="Calibri"/>
                <w:color w:val="000000"/>
                <w:sz w:val="22"/>
                <w:szCs w:val="22"/>
              </w:rPr>
              <w:t> </w:t>
            </w:r>
          </w:p>
        </w:tc>
        <w:tc>
          <w:tcPr>
            <w:tcW w:w="2440" w:type="dxa"/>
            <w:tcBorders>
              <w:top w:val="nil"/>
              <w:left w:val="nil"/>
              <w:bottom w:val="single" w:sz="4" w:space="0" w:color="auto"/>
              <w:right w:val="single" w:sz="4" w:space="0" w:color="auto"/>
            </w:tcBorders>
            <w:shd w:val="clear" w:color="auto" w:fill="auto"/>
            <w:noWrap/>
            <w:vAlign w:val="bottom"/>
            <w:hideMark/>
          </w:tcPr>
          <w:p w:rsidR="00884B87" w:rsidRPr="00884B87" w:rsidRDefault="00884B87" w:rsidP="00884B87">
            <w:pPr>
              <w:rPr>
                <w:rFonts w:ascii="Calibri" w:hAnsi="Calibri" w:cs="Calibri"/>
                <w:color w:val="000000"/>
                <w:sz w:val="22"/>
                <w:szCs w:val="22"/>
              </w:rPr>
            </w:pPr>
            <w:r w:rsidRPr="00884B87">
              <w:rPr>
                <w:rFonts w:ascii="Calibri" w:hAnsi="Calibri" w:cs="Calibri"/>
                <w:color w:val="000000"/>
                <w:sz w:val="22"/>
                <w:szCs w:val="22"/>
              </w:rPr>
              <w:t> </w:t>
            </w:r>
          </w:p>
        </w:tc>
      </w:tr>
      <w:tr w:rsidR="00BF3427" w:rsidRPr="00884B87" w:rsidTr="00D27C8B">
        <w:trPr>
          <w:trHeight w:val="300"/>
        </w:trPr>
        <w:tc>
          <w:tcPr>
            <w:tcW w:w="4673" w:type="dxa"/>
            <w:tcBorders>
              <w:top w:val="nil"/>
              <w:left w:val="single" w:sz="4" w:space="0" w:color="auto"/>
              <w:bottom w:val="single" w:sz="4" w:space="0" w:color="auto"/>
              <w:right w:val="single" w:sz="4" w:space="0" w:color="auto"/>
            </w:tcBorders>
            <w:shd w:val="clear" w:color="auto" w:fill="auto"/>
            <w:vAlign w:val="bottom"/>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Infrastruktūros plotas, kv. m</w:t>
            </w:r>
          </w:p>
        </w:tc>
        <w:tc>
          <w:tcPr>
            <w:tcW w:w="2520" w:type="dxa"/>
            <w:tcBorders>
              <w:top w:val="nil"/>
              <w:left w:val="nil"/>
              <w:bottom w:val="single" w:sz="4" w:space="0" w:color="auto"/>
              <w:right w:val="single" w:sz="4" w:space="0" w:color="auto"/>
            </w:tcBorders>
            <w:shd w:val="clear" w:color="auto" w:fill="auto"/>
            <w:noWrap/>
            <w:vAlign w:val="bottom"/>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13582</w:t>
            </w:r>
          </w:p>
        </w:tc>
        <w:tc>
          <w:tcPr>
            <w:tcW w:w="2440" w:type="dxa"/>
            <w:tcBorders>
              <w:top w:val="nil"/>
              <w:left w:val="nil"/>
              <w:bottom w:val="single" w:sz="4" w:space="0" w:color="auto"/>
              <w:right w:val="single" w:sz="4" w:space="0" w:color="auto"/>
            </w:tcBorders>
            <w:shd w:val="clear" w:color="auto" w:fill="auto"/>
            <w:noWrap/>
            <w:vAlign w:val="bottom"/>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14468</w:t>
            </w:r>
          </w:p>
        </w:tc>
      </w:tr>
      <w:tr w:rsidR="00BF3427" w:rsidRPr="00884B87" w:rsidTr="00D27C8B">
        <w:trPr>
          <w:trHeight w:val="300"/>
        </w:trPr>
        <w:tc>
          <w:tcPr>
            <w:tcW w:w="4673" w:type="dxa"/>
            <w:tcBorders>
              <w:top w:val="nil"/>
              <w:left w:val="single" w:sz="4" w:space="0" w:color="auto"/>
              <w:bottom w:val="single" w:sz="4" w:space="0" w:color="auto"/>
              <w:right w:val="single" w:sz="4" w:space="0" w:color="auto"/>
            </w:tcBorders>
            <w:shd w:val="clear" w:color="auto" w:fill="auto"/>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 xml:space="preserve">Statyba </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8 388 083</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18 924 907</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Projektavimas</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301 971</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540 000</w:t>
            </w:r>
          </w:p>
        </w:tc>
      </w:tr>
      <w:tr w:rsidR="00BF3427" w:rsidRPr="00884B87" w:rsidTr="00D27C8B">
        <w:trPr>
          <w:trHeight w:val="300"/>
        </w:trPr>
        <w:tc>
          <w:tcPr>
            <w:tcW w:w="4673" w:type="dxa"/>
            <w:tcBorders>
              <w:top w:val="nil"/>
              <w:left w:val="single" w:sz="4" w:space="0" w:color="auto"/>
              <w:bottom w:val="single" w:sz="4" w:space="0" w:color="auto"/>
              <w:right w:val="single" w:sz="4" w:space="0" w:color="auto"/>
            </w:tcBorders>
            <w:shd w:val="clear" w:color="auto" w:fill="auto"/>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 kv. Metro kaina Eur</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617,59</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1308,05</w:t>
            </w:r>
          </w:p>
        </w:tc>
      </w:tr>
      <w:tr w:rsidR="00BF3427" w:rsidRPr="00884B87" w:rsidTr="00D27C8B">
        <w:trPr>
          <w:trHeight w:val="300"/>
        </w:trPr>
        <w:tc>
          <w:tcPr>
            <w:tcW w:w="4673" w:type="dxa"/>
            <w:tcBorders>
              <w:top w:val="nil"/>
              <w:left w:val="single" w:sz="4" w:space="0" w:color="auto"/>
              <w:bottom w:val="single" w:sz="4" w:space="0" w:color="auto"/>
              <w:right w:val="single" w:sz="4" w:space="0" w:color="auto"/>
            </w:tcBorders>
            <w:shd w:val="clear" w:color="000000" w:fill="FFFF00"/>
            <w:noWrap/>
            <w:vAlign w:val="bottom"/>
            <w:hideMark/>
          </w:tcPr>
          <w:p w:rsidR="00BF3427" w:rsidRPr="00884B87" w:rsidRDefault="00BF3427" w:rsidP="00BF3427">
            <w:pPr>
              <w:rPr>
                <w:rFonts w:ascii="Calibri" w:hAnsi="Calibri" w:cs="Calibri"/>
                <w:b/>
                <w:sz w:val="22"/>
                <w:szCs w:val="22"/>
              </w:rPr>
            </w:pPr>
            <w:r w:rsidRPr="00884B87">
              <w:rPr>
                <w:rFonts w:ascii="Calibri" w:hAnsi="Calibri" w:cs="Calibri"/>
                <w:b/>
                <w:sz w:val="22"/>
                <w:szCs w:val="22"/>
              </w:rPr>
              <w:t>Pajamos per metus</w:t>
            </w:r>
            <w:r w:rsidR="00D27C8B">
              <w:rPr>
                <w:rFonts w:ascii="Calibri" w:hAnsi="Calibri" w:cs="Calibri"/>
                <w:b/>
                <w:sz w:val="22"/>
                <w:szCs w:val="22"/>
              </w:rPr>
              <w:t>, Eur</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1 037 474</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D27C8B" w:rsidP="00BF3427">
            <w:pPr>
              <w:jc w:val="right"/>
              <w:rPr>
                <w:rFonts w:ascii="Calibri" w:hAnsi="Calibri" w:cs="Calibri"/>
                <w:color w:val="000000"/>
                <w:sz w:val="22"/>
                <w:szCs w:val="22"/>
              </w:rPr>
            </w:pPr>
            <w:r>
              <w:rPr>
                <w:rFonts w:ascii="Calibri" w:hAnsi="Calibri" w:cs="Calibri"/>
                <w:color w:val="000000"/>
                <w:sz w:val="22"/>
                <w:szCs w:val="22"/>
              </w:rPr>
              <w:t>1 093 513</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Ledo zona</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661 752</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244 135</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Aikštelių zona</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331 240</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841B03" w:rsidP="00BF3427">
            <w:pPr>
              <w:jc w:val="right"/>
              <w:rPr>
                <w:rFonts w:ascii="Calibri" w:hAnsi="Calibri" w:cs="Calibri"/>
                <w:color w:val="000000"/>
                <w:sz w:val="22"/>
                <w:szCs w:val="22"/>
              </w:rPr>
            </w:pPr>
            <w:r>
              <w:rPr>
                <w:rFonts w:ascii="Calibri" w:hAnsi="Calibri" w:cs="Calibri"/>
                <w:color w:val="000000"/>
                <w:sz w:val="22"/>
                <w:szCs w:val="22"/>
              </w:rPr>
              <w:t>368 670</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Komercinės patalpos</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44 482</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841B03" w:rsidP="00BF3427">
            <w:pPr>
              <w:jc w:val="right"/>
              <w:rPr>
                <w:rFonts w:ascii="Calibri" w:hAnsi="Calibri" w:cs="Calibri"/>
                <w:color w:val="000000"/>
                <w:sz w:val="22"/>
                <w:szCs w:val="22"/>
              </w:rPr>
            </w:pPr>
            <w:r>
              <w:rPr>
                <w:rFonts w:ascii="Calibri" w:hAnsi="Calibri" w:cs="Calibri"/>
                <w:color w:val="000000"/>
                <w:sz w:val="22"/>
                <w:szCs w:val="22"/>
              </w:rPr>
              <w:t>480 708</w:t>
            </w:r>
          </w:p>
        </w:tc>
      </w:tr>
      <w:tr w:rsidR="00BF3427" w:rsidRPr="00884B87" w:rsidTr="00D27C8B">
        <w:trPr>
          <w:trHeight w:val="300"/>
        </w:trPr>
        <w:tc>
          <w:tcPr>
            <w:tcW w:w="4673" w:type="dxa"/>
            <w:tcBorders>
              <w:top w:val="nil"/>
              <w:left w:val="single" w:sz="4" w:space="0" w:color="auto"/>
              <w:bottom w:val="single" w:sz="4" w:space="0" w:color="auto"/>
              <w:right w:val="single" w:sz="4" w:space="0" w:color="auto"/>
            </w:tcBorders>
            <w:shd w:val="clear" w:color="000000" w:fill="FFFF00"/>
            <w:noWrap/>
            <w:vAlign w:val="bottom"/>
            <w:hideMark/>
          </w:tcPr>
          <w:p w:rsidR="00BF3427" w:rsidRPr="00884B87" w:rsidRDefault="00BF3427" w:rsidP="00BF3427">
            <w:pPr>
              <w:rPr>
                <w:rFonts w:ascii="Calibri" w:hAnsi="Calibri" w:cs="Calibri"/>
                <w:b/>
                <w:color w:val="000000"/>
                <w:sz w:val="22"/>
                <w:szCs w:val="22"/>
              </w:rPr>
            </w:pPr>
            <w:r w:rsidRPr="00884B87">
              <w:rPr>
                <w:rFonts w:ascii="Calibri" w:hAnsi="Calibri" w:cs="Calibri"/>
                <w:b/>
                <w:color w:val="000000"/>
                <w:sz w:val="22"/>
                <w:szCs w:val="22"/>
              </w:rPr>
              <w:t>Išlaidos</w:t>
            </w:r>
            <w:r w:rsidR="00D27C8B">
              <w:rPr>
                <w:rFonts w:ascii="Calibri" w:hAnsi="Calibri" w:cs="Calibri"/>
                <w:b/>
                <w:color w:val="000000"/>
                <w:sz w:val="22"/>
                <w:szCs w:val="22"/>
              </w:rPr>
              <w:t>, Eur</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D27C8B" w:rsidP="00BF3427">
            <w:pPr>
              <w:jc w:val="right"/>
              <w:rPr>
                <w:rFonts w:ascii="Calibri" w:hAnsi="Calibri" w:cs="Calibri"/>
                <w:color w:val="000000"/>
                <w:sz w:val="22"/>
                <w:szCs w:val="22"/>
              </w:rPr>
            </w:pPr>
            <w:r>
              <w:rPr>
                <w:rFonts w:ascii="Calibri" w:hAnsi="Calibri" w:cs="Calibri"/>
                <w:color w:val="000000"/>
                <w:sz w:val="22"/>
                <w:szCs w:val="22"/>
              </w:rPr>
              <w:t>158 462</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D27C8B" w:rsidP="00BF3427">
            <w:pPr>
              <w:jc w:val="right"/>
              <w:rPr>
                <w:rFonts w:ascii="Calibri" w:hAnsi="Calibri" w:cs="Calibri"/>
                <w:color w:val="000000"/>
                <w:sz w:val="22"/>
                <w:szCs w:val="22"/>
              </w:rPr>
            </w:pPr>
            <w:r>
              <w:rPr>
                <w:rFonts w:ascii="Calibri" w:hAnsi="Calibri" w:cs="Calibri"/>
                <w:color w:val="000000"/>
                <w:sz w:val="22"/>
                <w:szCs w:val="22"/>
              </w:rPr>
              <w:t>270 521</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Šilumos energija</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25 011</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90 301</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lastRenderedPageBreak/>
              <w:t>Vanduo ir nuo</w:t>
            </w:r>
            <w:r w:rsidR="00011F68">
              <w:rPr>
                <w:rFonts w:ascii="Calibri" w:hAnsi="Calibri" w:cs="Calibri"/>
                <w:color w:val="000000"/>
                <w:sz w:val="22"/>
                <w:szCs w:val="22"/>
              </w:rPr>
              <w:t>tek</w:t>
            </w:r>
            <w:r w:rsidRPr="00884B87">
              <w:rPr>
                <w:rFonts w:ascii="Calibri" w:hAnsi="Calibri" w:cs="Calibri"/>
                <w:color w:val="000000"/>
                <w:sz w:val="22"/>
                <w:szCs w:val="22"/>
              </w:rPr>
              <w:t>os</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19 011</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6 496</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Elektros energija</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44 174</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114 862</w:t>
            </w:r>
          </w:p>
        </w:tc>
      </w:tr>
      <w:tr w:rsidR="00BF3427" w:rsidRPr="00884B87" w:rsidTr="00884B8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Valymas</w:t>
            </w:r>
          </w:p>
        </w:tc>
        <w:tc>
          <w:tcPr>
            <w:tcW w:w="252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70 266</w:t>
            </w:r>
          </w:p>
        </w:tc>
        <w:tc>
          <w:tcPr>
            <w:tcW w:w="2440" w:type="dxa"/>
            <w:tcBorders>
              <w:top w:val="nil"/>
              <w:left w:val="nil"/>
              <w:bottom w:val="single" w:sz="4" w:space="0" w:color="auto"/>
              <w:right w:val="single" w:sz="4" w:space="0" w:color="auto"/>
            </w:tcBorders>
            <w:shd w:val="clear" w:color="auto" w:fill="auto"/>
            <w:noWrap/>
            <w:vAlign w:val="bottom"/>
            <w:hideMark/>
          </w:tcPr>
          <w:p w:rsidR="00BF3427" w:rsidRPr="00884B87" w:rsidRDefault="00BF3427" w:rsidP="00BF3427">
            <w:pPr>
              <w:jc w:val="right"/>
              <w:rPr>
                <w:rFonts w:ascii="Calibri" w:hAnsi="Calibri" w:cs="Calibri"/>
                <w:color w:val="000000"/>
                <w:sz w:val="22"/>
                <w:szCs w:val="22"/>
              </w:rPr>
            </w:pPr>
            <w:r w:rsidRPr="00884B87">
              <w:rPr>
                <w:rFonts w:ascii="Calibri" w:hAnsi="Calibri" w:cs="Calibri"/>
                <w:color w:val="000000"/>
                <w:sz w:val="22"/>
                <w:szCs w:val="22"/>
              </w:rPr>
              <w:t>58 862</w:t>
            </w:r>
          </w:p>
        </w:tc>
      </w:tr>
    </w:tbl>
    <w:p w:rsidR="00884B87" w:rsidRPr="0032736E" w:rsidRDefault="00F16142" w:rsidP="00496FA5">
      <w:pPr>
        <w:ind w:firstLine="720"/>
        <w:jc w:val="both"/>
        <w:rPr>
          <w:noProof/>
          <w:sz w:val="24"/>
          <w:szCs w:val="24"/>
        </w:rPr>
      </w:pPr>
      <w:r>
        <w:rPr>
          <w:noProof/>
          <w:sz w:val="24"/>
          <w:szCs w:val="24"/>
        </w:rPr>
        <w:t xml:space="preserve">Pagrindiniai veiksniai, kurie turėjo įtakos savivaldybės metinio mokėjimo padidėjimui, kuris buvo nurodytas Tarybos </w:t>
      </w:r>
      <w:r w:rsidR="00F63C51">
        <w:rPr>
          <w:noProof/>
          <w:sz w:val="24"/>
          <w:szCs w:val="24"/>
        </w:rPr>
        <w:t>sprendime, tai yra komplekso statybos kainos padidėjimas ir energetinių išteklių kainų padidėjimas. Taip pat reikia atkreipti dėmesį, kad galutinis pasiūlymas buvo pateiktas dar 2021 metų pabaigoje ir šiai dienai statybos bei energetinių išteklių kainos dar labiau išaugusios.</w:t>
      </w:r>
    </w:p>
    <w:p w:rsidR="00987C1F" w:rsidRPr="005505ED" w:rsidRDefault="005505ED" w:rsidP="00496FA5">
      <w:pPr>
        <w:ind w:firstLine="720"/>
        <w:jc w:val="both"/>
        <w:rPr>
          <w:b/>
          <w:i/>
          <w:noProof/>
          <w:sz w:val="24"/>
          <w:szCs w:val="24"/>
        </w:rPr>
      </w:pPr>
      <w:r w:rsidRPr="005505ED">
        <w:rPr>
          <w:b/>
          <w:i/>
          <w:noProof/>
          <w:sz w:val="24"/>
          <w:szCs w:val="24"/>
        </w:rPr>
        <w:t>Galutinis pasiūlymas ir Koncesijos sutartis</w:t>
      </w:r>
    </w:p>
    <w:p w:rsidR="005505ED" w:rsidRDefault="008D263F" w:rsidP="00496FA5">
      <w:pPr>
        <w:ind w:firstLine="720"/>
        <w:jc w:val="both"/>
        <w:rPr>
          <w:noProof/>
          <w:sz w:val="24"/>
          <w:szCs w:val="24"/>
        </w:rPr>
      </w:pPr>
      <w:r>
        <w:rPr>
          <w:noProof/>
          <w:sz w:val="24"/>
          <w:szCs w:val="24"/>
        </w:rPr>
        <w:t>Pagal Konkurso dalyvio pateiktą galutinį pasiūlymą numatyta:</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380"/>
      </w:tblGrid>
      <w:tr w:rsidR="008D263F" w:rsidRPr="005A6811" w:rsidTr="005A6811">
        <w:trPr>
          <w:trHeight w:val="631"/>
        </w:trPr>
        <w:tc>
          <w:tcPr>
            <w:tcW w:w="7083" w:type="dxa"/>
            <w:shd w:val="clear" w:color="auto" w:fill="auto"/>
            <w:vAlign w:val="bottom"/>
            <w:hideMark/>
          </w:tcPr>
          <w:p w:rsidR="008D263F" w:rsidRPr="008D263F" w:rsidRDefault="008D263F" w:rsidP="008D263F">
            <w:pPr>
              <w:rPr>
                <w:color w:val="000000"/>
                <w:sz w:val="24"/>
                <w:szCs w:val="24"/>
              </w:rPr>
            </w:pPr>
            <w:r w:rsidRPr="008D263F">
              <w:rPr>
                <w:color w:val="000000"/>
                <w:sz w:val="24"/>
                <w:szCs w:val="24"/>
              </w:rPr>
              <w:t>Metinis mokėjimas nominalia (indeksuota) verte (visam laikotarpiui)</w:t>
            </w:r>
            <w:r w:rsidR="005A6811">
              <w:rPr>
                <w:color w:val="000000"/>
                <w:sz w:val="24"/>
                <w:szCs w:val="24"/>
              </w:rPr>
              <w:t>,</w:t>
            </w:r>
            <w:r w:rsidRPr="008D263F">
              <w:rPr>
                <w:color w:val="000000"/>
                <w:sz w:val="24"/>
                <w:szCs w:val="24"/>
              </w:rPr>
              <w:t xml:space="preserve"> Eur su PVM</w:t>
            </w:r>
          </w:p>
        </w:tc>
        <w:tc>
          <w:tcPr>
            <w:tcW w:w="2380" w:type="dxa"/>
            <w:shd w:val="clear" w:color="auto" w:fill="auto"/>
            <w:noWrap/>
            <w:vAlign w:val="bottom"/>
            <w:hideMark/>
          </w:tcPr>
          <w:p w:rsidR="008D263F" w:rsidRPr="008D263F" w:rsidRDefault="008D263F" w:rsidP="008D263F">
            <w:pPr>
              <w:jc w:val="right"/>
              <w:rPr>
                <w:color w:val="000000"/>
                <w:sz w:val="24"/>
                <w:szCs w:val="24"/>
              </w:rPr>
            </w:pPr>
            <w:r w:rsidRPr="008D263F">
              <w:rPr>
                <w:color w:val="000000"/>
                <w:sz w:val="24"/>
                <w:szCs w:val="24"/>
              </w:rPr>
              <w:t>43 720 205,05</w:t>
            </w:r>
          </w:p>
        </w:tc>
      </w:tr>
      <w:tr w:rsidR="008D263F" w:rsidRPr="005A6811" w:rsidTr="008D263F">
        <w:trPr>
          <w:trHeight w:val="600"/>
        </w:trPr>
        <w:tc>
          <w:tcPr>
            <w:tcW w:w="7083" w:type="dxa"/>
            <w:shd w:val="clear" w:color="auto" w:fill="auto"/>
            <w:vAlign w:val="bottom"/>
          </w:tcPr>
          <w:p w:rsidR="008D263F" w:rsidRPr="005A6811" w:rsidRDefault="005A6811" w:rsidP="005A6811">
            <w:pPr>
              <w:rPr>
                <w:color w:val="000000"/>
                <w:sz w:val="24"/>
                <w:szCs w:val="24"/>
              </w:rPr>
            </w:pPr>
            <w:r w:rsidRPr="005A6811">
              <w:rPr>
                <w:color w:val="000000"/>
                <w:sz w:val="24"/>
                <w:szCs w:val="24"/>
              </w:rPr>
              <w:t>Vidutinis metinis maksimalus mokėjimas</w:t>
            </w:r>
            <w:r w:rsidRPr="008D263F">
              <w:rPr>
                <w:color w:val="000000"/>
                <w:sz w:val="24"/>
                <w:szCs w:val="24"/>
              </w:rPr>
              <w:t xml:space="preserve"> nominalia (indeksuota) verte</w:t>
            </w:r>
            <w:r>
              <w:rPr>
                <w:color w:val="000000"/>
                <w:sz w:val="24"/>
                <w:szCs w:val="24"/>
              </w:rPr>
              <w:t>, Eur su PVM</w:t>
            </w:r>
          </w:p>
        </w:tc>
        <w:tc>
          <w:tcPr>
            <w:tcW w:w="2380" w:type="dxa"/>
            <w:shd w:val="clear" w:color="auto" w:fill="auto"/>
            <w:noWrap/>
            <w:vAlign w:val="bottom"/>
          </w:tcPr>
          <w:p w:rsidR="008D263F" w:rsidRPr="005A6811" w:rsidRDefault="005A6811" w:rsidP="008D263F">
            <w:pPr>
              <w:jc w:val="right"/>
              <w:rPr>
                <w:color w:val="000000"/>
                <w:sz w:val="24"/>
                <w:szCs w:val="24"/>
              </w:rPr>
            </w:pPr>
            <w:r w:rsidRPr="005A6811">
              <w:rPr>
                <w:sz w:val="24"/>
                <w:szCs w:val="24"/>
              </w:rPr>
              <w:t>1 900 878,48</w:t>
            </w:r>
          </w:p>
        </w:tc>
      </w:tr>
      <w:tr w:rsidR="008D263F" w:rsidRPr="005A6811" w:rsidTr="00D27C8B">
        <w:trPr>
          <w:trHeight w:val="423"/>
        </w:trPr>
        <w:tc>
          <w:tcPr>
            <w:tcW w:w="7083" w:type="dxa"/>
            <w:shd w:val="clear" w:color="auto" w:fill="auto"/>
            <w:vAlign w:val="bottom"/>
            <w:hideMark/>
          </w:tcPr>
          <w:p w:rsidR="008D263F" w:rsidRPr="008D263F" w:rsidRDefault="008D263F" w:rsidP="008D263F">
            <w:pPr>
              <w:rPr>
                <w:color w:val="000000"/>
                <w:sz w:val="24"/>
                <w:szCs w:val="24"/>
              </w:rPr>
            </w:pPr>
            <w:r w:rsidRPr="008D263F">
              <w:rPr>
                <w:color w:val="000000"/>
                <w:sz w:val="24"/>
                <w:szCs w:val="24"/>
              </w:rPr>
              <w:t>Savivaldybei skirtų nemokamų valandų kiekis kiekvieniems metams</w:t>
            </w:r>
          </w:p>
        </w:tc>
        <w:tc>
          <w:tcPr>
            <w:tcW w:w="2380" w:type="dxa"/>
            <w:shd w:val="clear" w:color="auto" w:fill="auto"/>
            <w:noWrap/>
            <w:vAlign w:val="bottom"/>
            <w:hideMark/>
          </w:tcPr>
          <w:p w:rsidR="008D263F" w:rsidRPr="008D263F" w:rsidRDefault="008D263F" w:rsidP="008D263F">
            <w:pPr>
              <w:jc w:val="right"/>
              <w:rPr>
                <w:color w:val="000000"/>
                <w:sz w:val="24"/>
                <w:szCs w:val="24"/>
              </w:rPr>
            </w:pPr>
            <w:r w:rsidRPr="008D263F">
              <w:rPr>
                <w:color w:val="000000"/>
                <w:sz w:val="24"/>
                <w:szCs w:val="24"/>
              </w:rPr>
              <w:t>964</w:t>
            </w:r>
          </w:p>
        </w:tc>
      </w:tr>
      <w:tr w:rsidR="008D263F" w:rsidRPr="005A6811" w:rsidTr="00D27C8B">
        <w:trPr>
          <w:trHeight w:val="401"/>
        </w:trPr>
        <w:tc>
          <w:tcPr>
            <w:tcW w:w="7083" w:type="dxa"/>
            <w:shd w:val="clear" w:color="auto" w:fill="auto"/>
            <w:vAlign w:val="bottom"/>
            <w:hideMark/>
          </w:tcPr>
          <w:p w:rsidR="008D263F" w:rsidRPr="008D263F" w:rsidRDefault="008D263F" w:rsidP="008D263F">
            <w:pPr>
              <w:rPr>
                <w:color w:val="000000"/>
                <w:sz w:val="24"/>
                <w:szCs w:val="24"/>
              </w:rPr>
            </w:pPr>
            <w:r w:rsidRPr="008D263F">
              <w:rPr>
                <w:color w:val="000000"/>
                <w:sz w:val="24"/>
                <w:szCs w:val="24"/>
              </w:rPr>
              <w:t>Siūloma nuolaida savivaldybės poreikiams, proc.</w:t>
            </w:r>
          </w:p>
        </w:tc>
        <w:tc>
          <w:tcPr>
            <w:tcW w:w="2380" w:type="dxa"/>
            <w:shd w:val="clear" w:color="auto" w:fill="auto"/>
            <w:noWrap/>
            <w:vAlign w:val="bottom"/>
            <w:hideMark/>
          </w:tcPr>
          <w:p w:rsidR="008D263F" w:rsidRPr="008D263F" w:rsidRDefault="008D263F" w:rsidP="008D263F">
            <w:pPr>
              <w:jc w:val="right"/>
              <w:rPr>
                <w:color w:val="000000"/>
                <w:sz w:val="24"/>
                <w:szCs w:val="24"/>
              </w:rPr>
            </w:pPr>
            <w:r w:rsidRPr="008D263F">
              <w:rPr>
                <w:color w:val="000000"/>
                <w:sz w:val="24"/>
                <w:szCs w:val="24"/>
              </w:rPr>
              <w:t>50</w:t>
            </w:r>
          </w:p>
        </w:tc>
      </w:tr>
      <w:tr w:rsidR="008D263F" w:rsidRPr="005A6811" w:rsidTr="008D263F">
        <w:trPr>
          <w:trHeight w:val="300"/>
        </w:trPr>
        <w:tc>
          <w:tcPr>
            <w:tcW w:w="7083" w:type="dxa"/>
            <w:shd w:val="clear" w:color="000000" w:fill="FFFF00"/>
            <w:vAlign w:val="bottom"/>
            <w:hideMark/>
          </w:tcPr>
          <w:p w:rsidR="008D263F" w:rsidRPr="008D263F" w:rsidRDefault="008D263F" w:rsidP="008D263F">
            <w:pPr>
              <w:rPr>
                <w:b/>
                <w:bCs/>
                <w:color w:val="000000"/>
                <w:sz w:val="24"/>
                <w:szCs w:val="24"/>
              </w:rPr>
            </w:pPr>
            <w:r w:rsidRPr="008D263F">
              <w:rPr>
                <w:b/>
                <w:bCs/>
                <w:color w:val="000000"/>
                <w:sz w:val="24"/>
                <w:szCs w:val="24"/>
              </w:rPr>
              <w:t>Projekto įgyvendinimo etapai:</w:t>
            </w:r>
          </w:p>
        </w:tc>
        <w:tc>
          <w:tcPr>
            <w:tcW w:w="2380" w:type="dxa"/>
            <w:shd w:val="clear" w:color="000000" w:fill="FFFF00"/>
            <w:noWrap/>
            <w:vAlign w:val="bottom"/>
            <w:hideMark/>
          </w:tcPr>
          <w:p w:rsidR="008D263F" w:rsidRPr="008D263F" w:rsidRDefault="008D263F" w:rsidP="008D263F">
            <w:pPr>
              <w:rPr>
                <w:color w:val="000000"/>
                <w:sz w:val="24"/>
                <w:szCs w:val="24"/>
              </w:rPr>
            </w:pPr>
            <w:r w:rsidRPr="008D263F">
              <w:rPr>
                <w:color w:val="000000"/>
                <w:sz w:val="24"/>
                <w:szCs w:val="24"/>
              </w:rPr>
              <w:t> </w:t>
            </w:r>
          </w:p>
        </w:tc>
      </w:tr>
      <w:tr w:rsidR="008D263F" w:rsidRPr="005A6811" w:rsidTr="008D263F">
        <w:trPr>
          <w:trHeight w:val="300"/>
        </w:trPr>
        <w:tc>
          <w:tcPr>
            <w:tcW w:w="7083" w:type="dxa"/>
            <w:shd w:val="clear" w:color="auto" w:fill="auto"/>
            <w:vAlign w:val="bottom"/>
            <w:hideMark/>
          </w:tcPr>
          <w:p w:rsidR="008D263F" w:rsidRPr="008D263F" w:rsidRDefault="008D263F" w:rsidP="008D263F">
            <w:pPr>
              <w:jc w:val="right"/>
              <w:rPr>
                <w:color w:val="000000"/>
                <w:sz w:val="24"/>
                <w:szCs w:val="24"/>
              </w:rPr>
            </w:pPr>
            <w:r w:rsidRPr="008D263F">
              <w:rPr>
                <w:color w:val="000000"/>
                <w:sz w:val="24"/>
                <w:szCs w:val="24"/>
              </w:rPr>
              <w:t>Esamų pastatų griovimas</w:t>
            </w:r>
          </w:p>
        </w:tc>
        <w:tc>
          <w:tcPr>
            <w:tcW w:w="2380" w:type="dxa"/>
            <w:shd w:val="clear" w:color="auto" w:fill="auto"/>
            <w:noWrap/>
            <w:vAlign w:val="bottom"/>
            <w:hideMark/>
          </w:tcPr>
          <w:p w:rsidR="008D263F" w:rsidRPr="008D263F" w:rsidRDefault="008D263F" w:rsidP="008D263F">
            <w:pPr>
              <w:jc w:val="right"/>
              <w:rPr>
                <w:color w:val="000000"/>
                <w:sz w:val="24"/>
                <w:szCs w:val="24"/>
              </w:rPr>
            </w:pPr>
            <w:r w:rsidRPr="008D263F">
              <w:rPr>
                <w:color w:val="000000"/>
                <w:sz w:val="24"/>
                <w:szCs w:val="24"/>
              </w:rPr>
              <w:t>4 mėn.</w:t>
            </w:r>
          </w:p>
        </w:tc>
      </w:tr>
      <w:tr w:rsidR="008D263F" w:rsidRPr="005A6811" w:rsidTr="008D263F">
        <w:trPr>
          <w:trHeight w:val="300"/>
        </w:trPr>
        <w:tc>
          <w:tcPr>
            <w:tcW w:w="7083" w:type="dxa"/>
            <w:shd w:val="clear" w:color="auto" w:fill="auto"/>
            <w:vAlign w:val="bottom"/>
            <w:hideMark/>
          </w:tcPr>
          <w:p w:rsidR="008D263F" w:rsidRPr="008D263F" w:rsidRDefault="008D263F" w:rsidP="008D263F">
            <w:pPr>
              <w:jc w:val="right"/>
              <w:rPr>
                <w:color w:val="000000"/>
                <w:sz w:val="24"/>
                <w:szCs w:val="24"/>
              </w:rPr>
            </w:pPr>
            <w:r w:rsidRPr="008D263F">
              <w:rPr>
                <w:color w:val="000000"/>
                <w:sz w:val="24"/>
                <w:szCs w:val="24"/>
              </w:rPr>
              <w:t>Techninio projekto rengimas</w:t>
            </w:r>
          </w:p>
        </w:tc>
        <w:tc>
          <w:tcPr>
            <w:tcW w:w="2380" w:type="dxa"/>
            <w:shd w:val="clear" w:color="auto" w:fill="auto"/>
            <w:noWrap/>
            <w:vAlign w:val="bottom"/>
            <w:hideMark/>
          </w:tcPr>
          <w:p w:rsidR="008D263F" w:rsidRPr="008D263F" w:rsidRDefault="008D263F" w:rsidP="008D263F">
            <w:pPr>
              <w:jc w:val="right"/>
              <w:rPr>
                <w:color w:val="000000"/>
                <w:sz w:val="24"/>
                <w:szCs w:val="24"/>
              </w:rPr>
            </w:pPr>
            <w:r w:rsidRPr="008D263F">
              <w:rPr>
                <w:color w:val="000000"/>
                <w:sz w:val="24"/>
                <w:szCs w:val="24"/>
              </w:rPr>
              <w:t>8 mėn.</w:t>
            </w:r>
          </w:p>
        </w:tc>
      </w:tr>
      <w:tr w:rsidR="008D263F" w:rsidRPr="005A6811" w:rsidTr="008D263F">
        <w:trPr>
          <w:trHeight w:val="300"/>
        </w:trPr>
        <w:tc>
          <w:tcPr>
            <w:tcW w:w="7083" w:type="dxa"/>
            <w:shd w:val="clear" w:color="auto" w:fill="auto"/>
            <w:vAlign w:val="bottom"/>
            <w:hideMark/>
          </w:tcPr>
          <w:p w:rsidR="008D263F" w:rsidRPr="008D263F" w:rsidRDefault="008D263F" w:rsidP="008D263F">
            <w:pPr>
              <w:jc w:val="right"/>
              <w:rPr>
                <w:color w:val="000000"/>
                <w:sz w:val="24"/>
                <w:szCs w:val="24"/>
              </w:rPr>
            </w:pPr>
            <w:r w:rsidRPr="008D263F">
              <w:rPr>
                <w:color w:val="000000"/>
                <w:sz w:val="24"/>
                <w:szCs w:val="24"/>
              </w:rPr>
              <w:t xml:space="preserve">Statyba </w:t>
            </w:r>
          </w:p>
        </w:tc>
        <w:tc>
          <w:tcPr>
            <w:tcW w:w="2380" w:type="dxa"/>
            <w:shd w:val="clear" w:color="auto" w:fill="auto"/>
            <w:noWrap/>
            <w:vAlign w:val="bottom"/>
            <w:hideMark/>
          </w:tcPr>
          <w:p w:rsidR="008D263F" w:rsidRPr="008D263F" w:rsidRDefault="008D263F" w:rsidP="008D263F">
            <w:pPr>
              <w:jc w:val="right"/>
              <w:rPr>
                <w:color w:val="000000"/>
                <w:sz w:val="24"/>
                <w:szCs w:val="24"/>
              </w:rPr>
            </w:pPr>
            <w:r w:rsidRPr="008D263F">
              <w:rPr>
                <w:color w:val="000000"/>
                <w:sz w:val="24"/>
                <w:szCs w:val="24"/>
              </w:rPr>
              <w:t>24 mėn.</w:t>
            </w:r>
          </w:p>
        </w:tc>
      </w:tr>
      <w:tr w:rsidR="008D263F" w:rsidRPr="005A6811" w:rsidTr="00D27C8B">
        <w:trPr>
          <w:trHeight w:val="453"/>
        </w:trPr>
        <w:tc>
          <w:tcPr>
            <w:tcW w:w="7083" w:type="dxa"/>
            <w:shd w:val="clear" w:color="000000" w:fill="FFFF00"/>
            <w:vAlign w:val="bottom"/>
            <w:hideMark/>
          </w:tcPr>
          <w:p w:rsidR="008D263F" w:rsidRPr="008D263F" w:rsidRDefault="008D263F" w:rsidP="008D263F">
            <w:pPr>
              <w:rPr>
                <w:b/>
                <w:bCs/>
                <w:color w:val="000000"/>
                <w:sz w:val="24"/>
                <w:szCs w:val="24"/>
              </w:rPr>
            </w:pPr>
            <w:r w:rsidRPr="008D263F">
              <w:rPr>
                <w:b/>
                <w:bCs/>
                <w:color w:val="000000"/>
                <w:sz w:val="24"/>
                <w:szCs w:val="24"/>
              </w:rPr>
              <w:t>Infrastr</w:t>
            </w:r>
            <w:r w:rsidR="005A6811" w:rsidRPr="005A6811">
              <w:rPr>
                <w:b/>
                <w:bCs/>
                <w:color w:val="000000"/>
                <w:sz w:val="24"/>
                <w:szCs w:val="24"/>
              </w:rPr>
              <w:t>uktūros sukūrimo sąnaudos</w:t>
            </w:r>
          </w:p>
        </w:tc>
        <w:tc>
          <w:tcPr>
            <w:tcW w:w="2380" w:type="dxa"/>
            <w:shd w:val="clear" w:color="000000" w:fill="FFFF00"/>
            <w:noWrap/>
            <w:vAlign w:val="bottom"/>
            <w:hideMark/>
          </w:tcPr>
          <w:p w:rsidR="008D263F" w:rsidRPr="008D263F" w:rsidRDefault="008D263F" w:rsidP="005A6811">
            <w:pPr>
              <w:jc w:val="right"/>
              <w:rPr>
                <w:color w:val="000000"/>
                <w:sz w:val="24"/>
                <w:szCs w:val="24"/>
              </w:rPr>
            </w:pPr>
            <w:r w:rsidRPr="008D263F">
              <w:rPr>
                <w:color w:val="000000"/>
                <w:sz w:val="24"/>
                <w:szCs w:val="24"/>
              </w:rPr>
              <w:t>Plotas 14468 kv.</w:t>
            </w:r>
            <w:r w:rsidR="005A6811">
              <w:rPr>
                <w:color w:val="000000"/>
                <w:sz w:val="24"/>
                <w:szCs w:val="24"/>
              </w:rPr>
              <w:t xml:space="preserve"> </w:t>
            </w:r>
            <w:r w:rsidRPr="008D263F">
              <w:rPr>
                <w:color w:val="000000"/>
                <w:sz w:val="24"/>
                <w:szCs w:val="24"/>
              </w:rPr>
              <w:t>m.</w:t>
            </w:r>
          </w:p>
        </w:tc>
      </w:tr>
      <w:tr w:rsidR="008D263F" w:rsidRPr="005A6811" w:rsidTr="008D263F">
        <w:trPr>
          <w:trHeight w:val="300"/>
        </w:trPr>
        <w:tc>
          <w:tcPr>
            <w:tcW w:w="7083" w:type="dxa"/>
            <w:shd w:val="clear" w:color="auto" w:fill="auto"/>
            <w:vAlign w:val="bottom"/>
            <w:hideMark/>
          </w:tcPr>
          <w:p w:rsidR="008D263F" w:rsidRPr="008D263F" w:rsidRDefault="008D263F" w:rsidP="008D263F">
            <w:pPr>
              <w:jc w:val="right"/>
              <w:rPr>
                <w:color w:val="000000"/>
                <w:sz w:val="24"/>
                <w:szCs w:val="24"/>
              </w:rPr>
            </w:pPr>
            <w:r w:rsidRPr="008D263F">
              <w:rPr>
                <w:color w:val="000000"/>
                <w:sz w:val="24"/>
                <w:szCs w:val="24"/>
              </w:rPr>
              <w:t>Statyba</w:t>
            </w:r>
            <w:r w:rsidR="00F7564E" w:rsidRPr="005A6811">
              <w:rPr>
                <w:color w:val="000000"/>
                <w:sz w:val="24"/>
                <w:szCs w:val="24"/>
              </w:rPr>
              <w:t>, Eur su PVM</w:t>
            </w:r>
            <w:r w:rsidRPr="008D263F">
              <w:rPr>
                <w:color w:val="000000"/>
                <w:sz w:val="24"/>
                <w:szCs w:val="24"/>
              </w:rPr>
              <w:t xml:space="preserve"> </w:t>
            </w:r>
          </w:p>
        </w:tc>
        <w:tc>
          <w:tcPr>
            <w:tcW w:w="2380" w:type="dxa"/>
            <w:shd w:val="clear" w:color="auto" w:fill="auto"/>
            <w:noWrap/>
            <w:vAlign w:val="bottom"/>
            <w:hideMark/>
          </w:tcPr>
          <w:p w:rsidR="008D263F" w:rsidRPr="008D263F" w:rsidRDefault="00F7564E" w:rsidP="008D263F">
            <w:pPr>
              <w:jc w:val="right"/>
              <w:rPr>
                <w:color w:val="000000"/>
                <w:sz w:val="24"/>
                <w:szCs w:val="24"/>
              </w:rPr>
            </w:pPr>
            <w:r w:rsidRPr="005A6811">
              <w:rPr>
                <w:color w:val="000000"/>
                <w:sz w:val="24"/>
                <w:szCs w:val="24"/>
              </w:rPr>
              <w:t>22 597 960</w:t>
            </w:r>
          </w:p>
        </w:tc>
      </w:tr>
      <w:tr w:rsidR="008D263F" w:rsidRPr="005A6811" w:rsidTr="008D263F">
        <w:trPr>
          <w:trHeight w:val="300"/>
        </w:trPr>
        <w:tc>
          <w:tcPr>
            <w:tcW w:w="7083" w:type="dxa"/>
            <w:shd w:val="clear" w:color="auto" w:fill="auto"/>
            <w:vAlign w:val="bottom"/>
            <w:hideMark/>
          </w:tcPr>
          <w:p w:rsidR="008D263F" w:rsidRPr="008D263F" w:rsidRDefault="008D263F" w:rsidP="008D263F">
            <w:pPr>
              <w:jc w:val="right"/>
              <w:rPr>
                <w:color w:val="000000"/>
                <w:sz w:val="24"/>
                <w:szCs w:val="24"/>
              </w:rPr>
            </w:pPr>
            <w:r w:rsidRPr="008D263F">
              <w:rPr>
                <w:color w:val="000000"/>
                <w:sz w:val="24"/>
                <w:szCs w:val="24"/>
              </w:rPr>
              <w:t>Projektavimas</w:t>
            </w:r>
            <w:r w:rsidR="00F7564E" w:rsidRPr="005A6811">
              <w:rPr>
                <w:color w:val="000000"/>
                <w:sz w:val="24"/>
                <w:szCs w:val="24"/>
              </w:rPr>
              <w:t>, Eur su PVM</w:t>
            </w:r>
          </w:p>
        </w:tc>
        <w:tc>
          <w:tcPr>
            <w:tcW w:w="2380" w:type="dxa"/>
            <w:shd w:val="clear" w:color="auto" w:fill="auto"/>
            <w:noWrap/>
            <w:vAlign w:val="bottom"/>
            <w:hideMark/>
          </w:tcPr>
          <w:p w:rsidR="008D263F" w:rsidRPr="008D263F" w:rsidRDefault="00F7564E" w:rsidP="008D263F">
            <w:pPr>
              <w:jc w:val="right"/>
              <w:rPr>
                <w:color w:val="000000"/>
                <w:sz w:val="24"/>
                <w:szCs w:val="24"/>
              </w:rPr>
            </w:pPr>
            <w:r w:rsidRPr="005A6811">
              <w:rPr>
                <w:color w:val="000000"/>
                <w:sz w:val="24"/>
                <w:szCs w:val="24"/>
              </w:rPr>
              <w:t>653 400</w:t>
            </w:r>
          </w:p>
        </w:tc>
      </w:tr>
      <w:tr w:rsidR="008D263F" w:rsidRPr="005A6811" w:rsidTr="008D263F">
        <w:trPr>
          <w:trHeight w:val="300"/>
        </w:trPr>
        <w:tc>
          <w:tcPr>
            <w:tcW w:w="7083" w:type="dxa"/>
            <w:shd w:val="clear" w:color="auto" w:fill="auto"/>
            <w:vAlign w:val="bottom"/>
            <w:hideMark/>
          </w:tcPr>
          <w:p w:rsidR="008D263F" w:rsidRPr="008D263F" w:rsidRDefault="008D263F" w:rsidP="008D263F">
            <w:pPr>
              <w:jc w:val="right"/>
              <w:rPr>
                <w:color w:val="000000"/>
                <w:sz w:val="24"/>
                <w:szCs w:val="24"/>
              </w:rPr>
            </w:pPr>
            <w:r w:rsidRPr="008D263F">
              <w:rPr>
                <w:color w:val="000000"/>
                <w:sz w:val="24"/>
                <w:szCs w:val="24"/>
              </w:rPr>
              <w:t>1 kv. Metro kaina</w:t>
            </w:r>
            <w:r w:rsidR="00F7564E" w:rsidRPr="005A6811">
              <w:rPr>
                <w:color w:val="000000"/>
                <w:sz w:val="24"/>
                <w:szCs w:val="24"/>
              </w:rPr>
              <w:t>,</w:t>
            </w:r>
            <w:r w:rsidRPr="008D263F">
              <w:rPr>
                <w:color w:val="000000"/>
                <w:sz w:val="24"/>
                <w:szCs w:val="24"/>
              </w:rPr>
              <w:t xml:space="preserve"> Eur</w:t>
            </w:r>
            <w:r w:rsidR="00F7564E" w:rsidRPr="005A6811">
              <w:rPr>
                <w:color w:val="000000"/>
                <w:sz w:val="24"/>
                <w:szCs w:val="24"/>
              </w:rPr>
              <w:t xml:space="preserve"> su PVM</w:t>
            </w:r>
          </w:p>
        </w:tc>
        <w:tc>
          <w:tcPr>
            <w:tcW w:w="2380" w:type="dxa"/>
            <w:shd w:val="clear" w:color="auto" w:fill="auto"/>
            <w:noWrap/>
            <w:vAlign w:val="bottom"/>
            <w:hideMark/>
          </w:tcPr>
          <w:p w:rsidR="008D263F" w:rsidRPr="008D263F" w:rsidRDefault="00F7564E" w:rsidP="008D263F">
            <w:pPr>
              <w:jc w:val="right"/>
              <w:rPr>
                <w:color w:val="000000"/>
                <w:sz w:val="24"/>
                <w:szCs w:val="24"/>
              </w:rPr>
            </w:pPr>
            <w:r w:rsidRPr="005A6811">
              <w:rPr>
                <w:color w:val="000000"/>
                <w:sz w:val="24"/>
                <w:szCs w:val="24"/>
              </w:rPr>
              <w:t>1561,93</w:t>
            </w:r>
          </w:p>
        </w:tc>
      </w:tr>
      <w:tr w:rsidR="00C80CF3" w:rsidRPr="00C80CF3" w:rsidTr="00C80CF3">
        <w:trPr>
          <w:trHeight w:val="300"/>
        </w:trPr>
        <w:tc>
          <w:tcPr>
            <w:tcW w:w="7083" w:type="dxa"/>
            <w:shd w:val="clear" w:color="auto" w:fill="FFFF00"/>
            <w:vAlign w:val="bottom"/>
          </w:tcPr>
          <w:p w:rsidR="00C80CF3" w:rsidRPr="00C80CF3" w:rsidRDefault="00C80CF3" w:rsidP="00C80CF3">
            <w:pPr>
              <w:rPr>
                <w:b/>
                <w:color w:val="000000"/>
                <w:sz w:val="24"/>
                <w:szCs w:val="24"/>
              </w:rPr>
            </w:pPr>
            <w:r w:rsidRPr="00C80CF3">
              <w:rPr>
                <w:b/>
                <w:color w:val="000000"/>
                <w:sz w:val="24"/>
                <w:szCs w:val="24"/>
              </w:rPr>
              <w:t>Koncesininko pajamos be savivaldybės mokėjimo</w:t>
            </w:r>
          </w:p>
        </w:tc>
        <w:tc>
          <w:tcPr>
            <w:tcW w:w="2380" w:type="dxa"/>
            <w:shd w:val="clear" w:color="auto" w:fill="FFFF00"/>
            <w:noWrap/>
            <w:vAlign w:val="bottom"/>
          </w:tcPr>
          <w:p w:rsidR="00C80CF3" w:rsidRPr="00C80CF3" w:rsidRDefault="00C80CF3" w:rsidP="00C80CF3">
            <w:pPr>
              <w:rPr>
                <w:b/>
                <w:color w:val="000000"/>
                <w:sz w:val="24"/>
                <w:szCs w:val="24"/>
              </w:rPr>
            </w:pPr>
          </w:p>
        </w:tc>
      </w:tr>
      <w:tr w:rsidR="00C80CF3" w:rsidRPr="005A6811" w:rsidTr="008D263F">
        <w:trPr>
          <w:trHeight w:val="300"/>
        </w:trPr>
        <w:tc>
          <w:tcPr>
            <w:tcW w:w="7083" w:type="dxa"/>
            <w:shd w:val="clear" w:color="auto" w:fill="auto"/>
            <w:vAlign w:val="bottom"/>
          </w:tcPr>
          <w:p w:rsidR="00C80CF3" w:rsidRDefault="00C80CF3" w:rsidP="00C80CF3">
            <w:pPr>
              <w:rPr>
                <w:color w:val="000000"/>
                <w:sz w:val="24"/>
                <w:szCs w:val="24"/>
              </w:rPr>
            </w:pPr>
            <w:r>
              <w:rPr>
                <w:color w:val="000000"/>
                <w:sz w:val="24"/>
                <w:szCs w:val="24"/>
              </w:rPr>
              <w:t>Pajamos trečiųjų asmenų, nuomos, Eur su PVM</w:t>
            </w:r>
          </w:p>
        </w:tc>
        <w:tc>
          <w:tcPr>
            <w:tcW w:w="2380" w:type="dxa"/>
            <w:shd w:val="clear" w:color="auto" w:fill="auto"/>
            <w:noWrap/>
            <w:vAlign w:val="bottom"/>
          </w:tcPr>
          <w:p w:rsidR="00C80CF3" w:rsidRPr="005A6811" w:rsidRDefault="00C80CF3" w:rsidP="00C80CF3">
            <w:pPr>
              <w:jc w:val="right"/>
              <w:rPr>
                <w:color w:val="000000"/>
                <w:sz w:val="24"/>
                <w:szCs w:val="24"/>
              </w:rPr>
            </w:pPr>
            <w:r w:rsidRPr="00C80CF3">
              <w:rPr>
                <w:color w:val="000000"/>
                <w:sz w:val="24"/>
                <w:szCs w:val="24"/>
              </w:rPr>
              <w:t>43</w:t>
            </w:r>
            <w:r>
              <w:rPr>
                <w:color w:val="000000"/>
                <w:sz w:val="24"/>
                <w:szCs w:val="24"/>
              </w:rPr>
              <w:t> </w:t>
            </w:r>
            <w:r w:rsidRPr="00C80CF3">
              <w:rPr>
                <w:color w:val="000000"/>
                <w:sz w:val="24"/>
                <w:szCs w:val="24"/>
              </w:rPr>
              <w:t>593</w:t>
            </w:r>
            <w:r>
              <w:rPr>
                <w:color w:val="000000"/>
                <w:sz w:val="24"/>
                <w:szCs w:val="24"/>
              </w:rPr>
              <w:t xml:space="preserve"> </w:t>
            </w:r>
            <w:r w:rsidRPr="00C80CF3">
              <w:rPr>
                <w:color w:val="000000"/>
                <w:sz w:val="24"/>
                <w:szCs w:val="24"/>
              </w:rPr>
              <w:t>599,14</w:t>
            </w:r>
          </w:p>
        </w:tc>
      </w:tr>
    </w:tbl>
    <w:p w:rsidR="008D263F" w:rsidRPr="004A7E83" w:rsidRDefault="008D263F" w:rsidP="00496FA5">
      <w:pPr>
        <w:ind w:firstLine="720"/>
        <w:jc w:val="both"/>
        <w:rPr>
          <w:noProof/>
          <w:sz w:val="24"/>
          <w:szCs w:val="24"/>
        </w:rPr>
      </w:pPr>
    </w:p>
    <w:p w:rsidR="00496FA5" w:rsidRDefault="00496FA5" w:rsidP="00496FA5">
      <w:pPr>
        <w:ind w:firstLine="700"/>
        <w:jc w:val="both"/>
        <w:rPr>
          <w:sz w:val="24"/>
          <w:szCs w:val="24"/>
        </w:rPr>
      </w:pPr>
      <w:r>
        <w:rPr>
          <w:sz w:val="24"/>
          <w:szCs w:val="24"/>
        </w:rPr>
        <w:t>Atsižvelgiant į Konkurso derybų rezultatus ir į galutinį Konkurso dalyvio pasiūlymą, Klaipėdos miesto savivaldybės administracija parengė Koncesijos sutarties</w:t>
      </w:r>
      <w:r w:rsidR="00174406" w:rsidRPr="00174406">
        <w:rPr>
          <w:sz w:val="24"/>
          <w:szCs w:val="24"/>
        </w:rPr>
        <w:t xml:space="preserve"> </w:t>
      </w:r>
      <w:r w:rsidR="00174406" w:rsidRPr="00BE57E2">
        <w:rPr>
          <w:sz w:val="24"/>
          <w:szCs w:val="24"/>
        </w:rPr>
        <w:t>dėl projekto „Sporto ir laisvalaikio komplekso statyba“ įgyvendinimo koncesijos suteikimo ir vykdymo</w:t>
      </w:r>
      <w:r w:rsidR="00174406">
        <w:rPr>
          <w:sz w:val="24"/>
          <w:szCs w:val="24"/>
        </w:rPr>
        <w:t xml:space="preserve"> projektą.</w:t>
      </w:r>
    </w:p>
    <w:p w:rsidR="00174406" w:rsidRDefault="00174406" w:rsidP="00496FA5">
      <w:pPr>
        <w:ind w:firstLine="700"/>
        <w:jc w:val="both"/>
        <w:rPr>
          <w:sz w:val="24"/>
          <w:szCs w:val="24"/>
        </w:rPr>
      </w:pPr>
      <w:r>
        <w:rPr>
          <w:sz w:val="24"/>
          <w:szCs w:val="24"/>
        </w:rPr>
        <w:t>Esminės Koncesijos sutarties sąlygos:</w:t>
      </w:r>
    </w:p>
    <w:p w:rsidR="00174406" w:rsidRDefault="00174406" w:rsidP="00174406">
      <w:pPr>
        <w:pStyle w:val="Sraopastraipa"/>
        <w:numPr>
          <w:ilvl w:val="0"/>
          <w:numId w:val="3"/>
        </w:numPr>
        <w:ind w:left="0" w:firstLine="709"/>
        <w:rPr>
          <w:rFonts w:ascii="Times New Roman" w:hAnsi="Times New Roman"/>
          <w:szCs w:val="24"/>
          <w:lang w:val="lt-LT"/>
        </w:rPr>
      </w:pPr>
      <w:r w:rsidRPr="00174406">
        <w:rPr>
          <w:rFonts w:ascii="Times New Roman" w:hAnsi="Times New Roman"/>
          <w:szCs w:val="24"/>
          <w:lang w:val="lt-LT"/>
        </w:rPr>
        <w:t xml:space="preserve">Savivaldybė </w:t>
      </w:r>
      <w:r>
        <w:rPr>
          <w:rFonts w:ascii="Times New Roman" w:hAnsi="Times New Roman"/>
          <w:szCs w:val="24"/>
          <w:lang w:val="lt-LT"/>
        </w:rPr>
        <w:t>įsipareigoja mokėti metinį atlyginimą Koncesininkui, kuris visam sutarties laikotarpiui sudaro 43 720 205,05 Eur;</w:t>
      </w:r>
    </w:p>
    <w:p w:rsidR="00174406" w:rsidRDefault="00174406" w:rsidP="00174406">
      <w:pPr>
        <w:pStyle w:val="Sraopastraipa"/>
        <w:numPr>
          <w:ilvl w:val="0"/>
          <w:numId w:val="3"/>
        </w:numPr>
        <w:ind w:left="0" w:firstLine="709"/>
        <w:rPr>
          <w:rFonts w:ascii="Times New Roman" w:hAnsi="Times New Roman"/>
          <w:szCs w:val="24"/>
          <w:lang w:val="lt-LT"/>
        </w:rPr>
      </w:pPr>
      <w:r>
        <w:rPr>
          <w:rFonts w:ascii="Times New Roman" w:hAnsi="Times New Roman"/>
          <w:szCs w:val="24"/>
          <w:lang w:val="lt-LT"/>
        </w:rPr>
        <w:t>Koncesijos sutarties laikotarpis – 25 metai</w:t>
      </w:r>
      <w:r w:rsidR="00EB2C19">
        <w:rPr>
          <w:rFonts w:ascii="Times New Roman" w:hAnsi="Times New Roman"/>
          <w:szCs w:val="24"/>
          <w:lang w:val="lt-LT"/>
        </w:rPr>
        <w:t>;</w:t>
      </w:r>
    </w:p>
    <w:p w:rsidR="00EB2C19" w:rsidRDefault="00EB2C19" w:rsidP="00174406">
      <w:pPr>
        <w:pStyle w:val="Sraopastraipa"/>
        <w:numPr>
          <w:ilvl w:val="0"/>
          <w:numId w:val="3"/>
        </w:numPr>
        <w:ind w:left="0" w:firstLine="709"/>
        <w:rPr>
          <w:rFonts w:ascii="Times New Roman" w:hAnsi="Times New Roman"/>
          <w:szCs w:val="24"/>
          <w:lang w:val="lt-LT"/>
        </w:rPr>
      </w:pPr>
      <w:r>
        <w:rPr>
          <w:rFonts w:ascii="Times New Roman" w:hAnsi="Times New Roman"/>
          <w:szCs w:val="24"/>
          <w:lang w:val="lt-LT"/>
        </w:rPr>
        <w:t>Savivaldybei skiriamos nemokamos valandos kiekvienais metais – 964;</w:t>
      </w:r>
    </w:p>
    <w:p w:rsidR="00EB2C19" w:rsidRDefault="00EB2C19" w:rsidP="00174406">
      <w:pPr>
        <w:pStyle w:val="Sraopastraipa"/>
        <w:numPr>
          <w:ilvl w:val="0"/>
          <w:numId w:val="3"/>
        </w:numPr>
        <w:ind w:left="0" w:firstLine="709"/>
        <w:rPr>
          <w:rFonts w:ascii="Times New Roman" w:hAnsi="Times New Roman"/>
          <w:szCs w:val="24"/>
          <w:lang w:val="lt-LT"/>
        </w:rPr>
      </w:pPr>
      <w:r>
        <w:rPr>
          <w:rFonts w:ascii="Times New Roman" w:hAnsi="Times New Roman"/>
          <w:szCs w:val="24"/>
          <w:lang w:val="lt-LT"/>
        </w:rPr>
        <w:t>Koncesininkas įsipareigoja suprojektuoti, pastatyti ir valdyti S</w:t>
      </w:r>
      <w:r w:rsidR="00DF74E3">
        <w:rPr>
          <w:rFonts w:ascii="Times New Roman" w:hAnsi="Times New Roman"/>
          <w:szCs w:val="24"/>
          <w:lang w:val="lt-LT"/>
        </w:rPr>
        <w:t>porto ir laisvalaikio kompleksą;</w:t>
      </w:r>
    </w:p>
    <w:p w:rsidR="00EB2C19" w:rsidRDefault="002C4D0E" w:rsidP="00174406">
      <w:pPr>
        <w:pStyle w:val="Sraopastraipa"/>
        <w:numPr>
          <w:ilvl w:val="0"/>
          <w:numId w:val="3"/>
        </w:numPr>
        <w:ind w:left="0" w:firstLine="709"/>
        <w:rPr>
          <w:rFonts w:ascii="Times New Roman" w:hAnsi="Times New Roman"/>
          <w:szCs w:val="24"/>
          <w:lang w:val="lt-LT"/>
        </w:rPr>
      </w:pPr>
      <w:r>
        <w:rPr>
          <w:rFonts w:ascii="Times New Roman" w:hAnsi="Times New Roman"/>
          <w:szCs w:val="24"/>
          <w:lang w:val="lt-LT"/>
        </w:rPr>
        <w:t>Pasibaigus Koncesijos sutarčiai arba ją nutraukus prieš terminą Sporto ir laisvalaikio kompleksas perduodamas nuosavybės teise savivaldybei</w:t>
      </w:r>
      <w:r w:rsidR="00DF74E3">
        <w:rPr>
          <w:rFonts w:ascii="Times New Roman" w:hAnsi="Times New Roman"/>
          <w:szCs w:val="24"/>
          <w:lang w:val="lt-LT"/>
        </w:rPr>
        <w:t>;</w:t>
      </w:r>
    </w:p>
    <w:p w:rsidR="00DF74E3" w:rsidRDefault="00DF74E3" w:rsidP="00174406">
      <w:pPr>
        <w:pStyle w:val="Sraopastraipa"/>
        <w:numPr>
          <w:ilvl w:val="0"/>
          <w:numId w:val="3"/>
        </w:numPr>
        <w:ind w:left="0" w:firstLine="709"/>
        <w:rPr>
          <w:rFonts w:ascii="Times New Roman" w:hAnsi="Times New Roman"/>
          <w:szCs w:val="24"/>
          <w:lang w:val="lt-LT"/>
        </w:rPr>
      </w:pPr>
      <w:r>
        <w:rPr>
          <w:rFonts w:ascii="Times New Roman" w:hAnsi="Times New Roman"/>
          <w:szCs w:val="24"/>
          <w:lang w:val="lt-LT"/>
        </w:rPr>
        <w:t xml:space="preserve">Koncesijos sutartyje nurodomas rizikų pasidalinimas tarp savivaldybės ir </w:t>
      </w:r>
      <w:r w:rsidR="00785042">
        <w:rPr>
          <w:rFonts w:ascii="Times New Roman" w:hAnsi="Times New Roman"/>
          <w:szCs w:val="24"/>
          <w:lang w:val="lt-LT"/>
        </w:rPr>
        <w:t>Koncesininko;</w:t>
      </w:r>
    </w:p>
    <w:p w:rsidR="00785042" w:rsidRDefault="00785042" w:rsidP="00174406">
      <w:pPr>
        <w:pStyle w:val="Sraopastraipa"/>
        <w:numPr>
          <w:ilvl w:val="0"/>
          <w:numId w:val="3"/>
        </w:numPr>
        <w:ind w:left="0" w:firstLine="709"/>
        <w:rPr>
          <w:rFonts w:ascii="Times New Roman" w:hAnsi="Times New Roman"/>
          <w:szCs w:val="24"/>
          <w:lang w:val="lt-LT"/>
        </w:rPr>
      </w:pPr>
      <w:r>
        <w:rPr>
          <w:rFonts w:ascii="Times New Roman" w:hAnsi="Times New Roman"/>
          <w:szCs w:val="24"/>
          <w:lang w:val="lt-LT"/>
        </w:rPr>
        <w:t>Kitos Koncesijos sutarties sąlygos nustatytos pagal Centrinės projektų valdymo agentūros (Viešosios ir privačios partnerystės kompetencijų centro) parengtą Koncesijos sutarties formą.</w:t>
      </w:r>
    </w:p>
    <w:p w:rsidR="006D5914" w:rsidRDefault="006D5914" w:rsidP="006D5914">
      <w:pPr>
        <w:pStyle w:val="Sraopastraipa"/>
        <w:ind w:left="709" w:firstLine="0"/>
        <w:rPr>
          <w:rFonts w:ascii="Times New Roman" w:hAnsi="Times New Roman"/>
          <w:szCs w:val="24"/>
          <w:lang w:val="lt-LT"/>
        </w:rPr>
      </w:pPr>
      <w:r>
        <w:rPr>
          <w:rFonts w:ascii="Times New Roman" w:hAnsi="Times New Roman"/>
          <w:szCs w:val="24"/>
          <w:lang w:val="lt-LT"/>
        </w:rPr>
        <w:t>Sporto ir laisvalaikio kompleksas</w:t>
      </w:r>
      <w:r w:rsidR="00D47EA2">
        <w:rPr>
          <w:rFonts w:ascii="Times New Roman" w:hAnsi="Times New Roman"/>
          <w:szCs w:val="24"/>
          <w:lang w:val="lt-LT"/>
        </w:rPr>
        <w:t>:</w:t>
      </w:r>
    </w:p>
    <w:tbl>
      <w:tblPr>
        <w:tblStyle w:val="Lentelstinklelis"/>
        <w:tblW w:w="9639" w:type="dxa"/>
        <w:tblInd w:w="-5" w:type="dxa"/>
        <w:tblLook w:val="04A0" w:firstRow="1" w:lastRow="0" w:firstColumn="1" w:lastColumn="0" w:noHBand="0" w:noVBand="1"/>
      </w:tblPr>
      <w:tblGrid>
        <w:gridCol w:w="9639"/>
      </w:tblGrid>
      <w:tr w:rsidR="006D5914" w:rsidTr="006D5914">
        <w:tc>
          <w:tcPr>
            <w:tcW w:w="9639" w:type="dxa"/>
          </w:tcPr>
          <w:p w:rsidR="006D5914" w:rsidRPr="006D5914" w:rsidRDefault="006D5914" w:rsidP="006D5914">
            <w:pPr>
              <w:pStyle w:val="Sraopastraipa"/>
              <w:ind w:left="0" w:firstLine="0"/>
              <w:rPr>
                <w:rFonts w:ascii="Times New Roman" w:hAnsi="Times New Roman"/>
                <w:b/>
                <w:szCs w:val="24"/>
                <w:lang w:val="lt-LT"/>
              </w:rPr>
            </w:pPr>
            <w:r w:rsidRPr="006D5914">
              <w:rPr>
                <w:rFonts w:ascii="Times New Roman" w:hAnsi="Times New Roman"/>
                <w:b/>
                <w:szCs w:val="24"/>
                <w:lang w:val="lt-LT"/>
              </w:rPr>
              <w:t>Ledo arena</w:t>
            </w:r>
          </w:p>
        </w:tc>
      </w:tr>
      <w:tr w:rsidR="006D5914" w:rsidTr="00D47EA2">
        <w:tc>
          <w:tcPr>
            <w:tcW w:w="9639" w:type="dxa"/>
            <w:shd w:val="clear" w:color="auto" w:fill="92D050"/>
          </w:tcPr>
          <w:p w:rsidR="006D5914" w:rsidRDefault="006D5914" w:rsidP="006D5914">
            <w:pPr>
              <w:pStyle w:val="Sraopastraipa"/>
              <w:ind w:left="0" w:firstLine="0"/>
              <w:rPr>
                <w:rFonts w:ascii="Times New Roman" w:hAnsi="Times New Roman"/>
                <w:szCs w:val="24"/>
                <w:lang w:val="lt-LT"/>
              </w:rPr>
            </w:pPr>
            <w:r w:rsidRPr="001D1515">
              <w:rPr>
                <w:rFonts w:ascii="Times New Roman" w:hAnsi="Times New Roman"/>
                <w:szCs w:val="24"/>
                <w:lang w:val="lt-LT"/>
              </w:rPr>
              <w:t xml:space="preserve">Pagal sutartį numatoma pastatyti vieną nuolat veikiančią ledo areną. </w:t>
            </w:r>
            <w:r w:rsidRPr="001D1515">
              <w:rPr>
                <w:rFonts w:ascii="Times New Roman" w:hAnsi="Times New Roman"/>
                <w:lang w:val="lt-LT"/>
              </w:rPr>
              <w:t>Ledo arena įrengiama pagal Tarptautinės ledo ritulio federacijos reikalavimus. Jai suplanuotos atskiros persirengimo patalpos, turinčios patogų betarpišką ryšį su ledo aikštele. Ledo arenoje įrengiamos stacionarios 650 vietų tribūnos žiūrovams</w:t>
            </w:r>
          </w:p>
        </w:tc>
      </w:tr>
      <w:tr w:rsidR="006D5914" w:rsidTr="006D5914">
        <w:tc>
          <w:tcPr>
            <w:tcW w:w="9639" w:type="dxa"/>
          </w:tcPr>
          <w:p w:rsidR="006D5914" w:rsidRPr="006D5914" w:rsidRDefault="006D5914" w:rsidP="006D5914">
            <w:pPr>
              <w:pStyle w:val="Sraopastraipa"/>
              <w:ind w:left="0" w:firstLine="0"/>
              <w:rPr>
                <w:rFonts w:ascii="Times New Roman" w:hAnsi="Times New Roman"/>
                <w:b/>
                <w:szCs w:val="24"/>
                <w:lang w:val="lt-LT"/>
              </w:rPr>
            </w:pPr>
            <w:r w:rsidRPr="006D5914">
              <w:rPr>
                <w:rFonts w:ascii="Times New Roman" w:hAnsi="Times New Roman"/>
                <w:b/>
                <w:szCs w:val="24"/>
                <w:lang w:val="lt-LT"/>
              </w:rPr>
              <w:t>Transformuojama universali sporto erdvė</w:t>
            </w:r>
          </w:p>
        </w:tc>
      </w:tr>
      <w:tr w:rsidR="006D5914" w:rsidTr="00D47EA2">
        <w:tc>
          <w:tcPr>
            <w:tcW w:w="9639" w:type="dxa"/>
            <w:shd w:val="clear" w:color="auto" w:fill="92D050"/>
          </w:tcPr>
          <w:p w:rsidR="006D5914" w:rsidRPr="006D5914" w:rsidRDefault="006D5914" w:rsidP="006D5914">
            <w:pPr>
              <w:jc w:val="both"/>
              <w:rPr>
                <w:sz w:val="24"/>
                <w:szCs w:val="24"/>
              </w:rPr>
            </w:pPr>
            <w:r w:rsidRPr="006D5914">
              <w:rPr>
                <w:sz w:val="24"/>
                <w:szCs w:val="24"/>
              </w:rPr>
              <w:t>Įrengiama daugiafunkcinė transformuojama universali sporto erdvė (skirta krepšiniui, lauko tenisui, tinkliniui, rankiniui, salės futbolui, badmintonui, kitoms sporto šakoms). Dalyje daugiafunkcinės sporto erdvės numatoma galimybė pagal po</w:t>
            </w:r>
            <w:r>
              <w:rPr>
                <w:sz w:val="24"/>
                <w:szCs w:val="24"/>
              </w:rPr>
              <w:t>reikį įrengti antrą ledo aikštę</w:t>
            </w:r>
          </w:p>
        </w:tc>
      </w:tr>
      <w:tr w:rsidR="006D5914" w:rsidTr="006D5914">
        <w:tc>
          <w:tcPr>
            <w:tcW w:w="9639" w:type="dxa"/>
          </w:tcPr>
          <w:p w:rsidR="006D5914" w:rsidRPr="006D5914" w:rsidRDefault="006D5914" w:rsidP="006D5914">
            <w:pPr>
              <w:pStyle w:val="Sraopastraipa"/>
              <w:ind w:left="0" w:firstLine="0"/>
              <w:rPr>
                <w:rFonts w:ascii="Times New Roman" w:hAnsi="Times New Roman"/>
                <w:b/>
                <w:szCs w:val="24"/>
                <w:lang w:val="lt-LT"/>
              </w:rPr>
            </w:pPr>
            <w:r w:rsidRPr="006D5914">
              <w:rPr>
                <w:rFonts w:ascii="Times New Roman" w:hAnsi="Times New Roman"/>
                <w:b/>
                <w:szCs w:val="24"/>
                <w:lang w:val="lt-LT"/>
              </w:rPr>
              <w:t>Komercinės patalpos</w:t>
            </w:r>
          </w:p>
        </w:tc>
      </w:tr>
      <w:tr w:rsidR="006D5914" w:rsidTr="00D47EA2">
        <w:tc>
          <w:tcPr>
            <w:tcW w:w="9639" w:type="dxa"/>
            <w:shd w:val="clear" w:color="auto" w:fill="92D050"/>
          </w:tcPr>
          <w:p w:rsidR="006D5914" w:rsidRPr="006D5914" w:rsidRDefault="006D5914" w:rsidP="006D5914">
            <w:pPr>
              <w:rPr>
                <w:sz w:val="24"/>
                <w:szCs w:val="24"/>
              </w:rPr>
            </w:pPr>
            <w:r w:rsidRPr="006D5914">
              <w:rPr>
                <w:sz w:val="24"/>
                <w:szCs w:val="24"/>
              </w:rPr>
              <w:t>Įrengiamas komercinių patalpų blokas, kuriame bus galimybė įrengti prek</w:t>
            </w:r>
            <w:r>
              <w:rPr>
                <w:sz w:val="24"/>
                <w:szCs w:val="24"/>
              </w:rPr>
              <w:t>ybos, paslaugų teikimo patalpas</w:t>
            </w:r>
          </w:p>
        </w:tc>
      </w:tr>
      <w:tr w:rsidR="006D5914" w:rsidTr="006D5914">
        <w:tc>
          <w:tcPr>
            <w:tcW w:w="9639" w:type="dxa"/>
          </w:tcPr>
          <w:p w:rsidR="006D5914" w:rsidRPr="006D5914" w:rsidRDefault="006D5914" w:rsidP="006D5914">
            <w:pPr>
              <w:pStyle w:val="Sraopastraipa"/>
              <w:ind w:left="0" w:firstLine="0"/>
              <w:rPr>
                <w:rFonts w:ascii="Times New Roman" w:hAnsi="Times New Roman"/>
                <w:b/>
                <w:szCs w:val="24"/>
                <w:lang w:val="lt-LT"/>
              </w:rPr>
            </w:pPr>
            <w:r w:rsidRPr="006D5914">
              <w:rPr>
                <w:rFonts w:ascii="Times New Roman" w:hAnsi="Times New Roman"/>
                <w:b/>
                <w:szCs w:val="24"/>
                <w:lang w:val="lt-LT"/>
              </w:rPr>
              <w:t>Lauko teritorija</w:t>
            </w:r>
          </w:p>
        </w:tc>
      </w:tr>
      <w:tr w:rsidR="006D5914" w:rsidTr="00D47EA2">
        <w:tc>
          <w:tcPr>
            <w:tcW w:w="9639" w:type="dxa"/>
            <w:shd w:val="clear" w:color="auto" w:fill="92D050"/>
          </w:tcPr>
          <w:p w:rsidR="006D5914" w:rsidRPr="006D5914" w:rsidRDefault="006D5914" w:rsidP="006D5914">
            <w:pPr>
              <w:rPr>
                <w:sz w:val="24"/>
                <w:szCs w:val="24"/>
              </w:rPr>
            </w:pPr>
            <w:r w:rsidRPr="006D5914">
              <w:rPr>
                <w:sz w:val="24"/>
                <w:szCs w:val="24"/>
              </w:rPr>
              <w:t>Įrengiama visa būtina infrastruktūra. Numatoma galimybė lauko teritorijoje įrengti zoną lauko sporto aikštynams</w:t>
            </w:r>
          </w:p>
        </w:tc>
      </w:tr>
    </w:tbl>
    <w:p w:rsidR="006D5914" w:rsidRPr="00174406" w:rsidRDefault="006D5914" w:rsidP="006D5914">
      <w:pPr>
        <w:pStyle w:val="Sraopastraipa"/>
        <w:ind w:left="709" w:firstLine="0"/>
        <w:rPr>
          <w:rFonts w:ascii="Times New Roman" w:hAnsi="Times New Roman"/>
          <w:szCs w:val="24"/>
          <w:lang w:val="lt-LT"/>
        </w:rPr>
      </w:pPr>
    </w:p>
    <w:p w:rsidR="00C23466" w:rsidRPr="00EF041D" w:rsidRDefault="00496FA5" w:rsidP="00496FA5">
      <w:pPr>
        <w:ind w:firstLine="700"/>
        <w:jc w:val="both"/>
        <w:rPr>
          <w:noProof/>
          <w:sz w:val="24"/>
          <w:szCs w:val="24"/>
        </w:rPr>
      </w:pPr>
      <w:r w:rsidRPr="00174406">
        <w:rPr>
          <w:sz w:val="24"/>
          <w:szCs w:val="24"/>
        </w:rPr>
        <w:t>Vadovaujantis Viešojo ir privataus sektorių partnerystės projektų rengimo ir įgyvendinimo taisyklių, patvirtintų Lietuvos Respublikos Vyriausybės 2009 m. lapkričio 11 d. nutarimu Nr. 1480, 30</w:t>
      </w:r>
      <w:r w:rsidR="001F3A01">
        <w:rPr>
          <w:sz w:val="24"/>
          <w:szCs w:val="24"/>
          <w:vertAlign w:val="superscript"/>
        </w:rPr>
        <w:t>1</w:t>
      </w:r>
      <w:r w:rsidRPr="00174406">
        <w:rPr>
          <w:sz w:val="24"/>
          <w:szCs w:val="24"/>
        </w:rPr>
        <w:t xml:space="preserve"> punktu</w:t>
      </w:r>
      <w:r w:rsidRPr="00174406">
        <w:rPr>
          <w:noProof/>
          <w:sz w:val="24"/>
          <w:szCs w:val="24"/>
        </w:rPr>
        <w:t xml:space="preserve">, </w:t>
      </w:r>
      <w:r w:rsidR="00C23466" w:rsidRPr="00174406">
        <w:rPr>
          <w:noProof/>
          <w:sz w:val="24"/>
          <w:szCs w:val="24"/>
        </w:rPr>
        <w:t>Koncesijos sutarties projektas buvo pateiktas LR Finansų ministerijai</w:t>
      </w:r>
      <w:r w:rsidR="00EF041D">
        <w:rPr>
          <w:noProof/>
          <w:sz w:val="24"/>
          <w:szCs w:val="24"/>
        </w:rPr>
        <w:t xml:space="preserve">, kuri teikia išvadą </w:t>
      </w:r>
      <w:r w:rsidR="00EF041D" w:rsidRPr="00EF041D">
        <w:rPr>
          <w:color w:val="000000"/>
          <w:sz w:val="24"/>
          <w:szCs w:val="24"/>
        </w:rPr>
        <w:t>dėl partnerystės sutarties projekto finansinių sąlygų vertinimo fiskalinės drausmės reikalavimų požiūriu</w:t>
      </w:r>
      <w:r w:rsidR="00EF041D">
        <w:rPr>
          <w:noProof/>
          <w:sz w:val="24"/>
          <w:szCs w:val="24"/>
        </w:rPr>
        <w:t>.</w:t>
      </w:r>
    </w:p>
    <w:p w:rsidR="001C2385" w:rsidRDefault="00EF041D" w:rsidP="00496FA5">
      <w:pPr>
        <w:ind w:firstLine="700"/>
        <w:jc w:val="both"/>
        <w:rPr>
          <w:noProof/>
          <w:sz w:val="24"/>
          <w:szCs w:val="24"/>
        </w:rPr>
      </w:pPr>
      <w:r>
        <w:rPr>
          <w:noProof/>
          <w:sz w:val="24"/>
          <w:szCs w:val="24"/>
        </w:rPr>
        <w:t>Finansų ministerija pateikė minėtą</w:t>
      </w:r>
      <w:r w:rsidR="001C2385" w:rsidRPr="00174406">
        <w:rPr>
          <w:noProof/>
          <w:sz w:val="24"/>
          <w:szCs w:val="24"/>
        </w:rPr>
        <w:t xml:space="preserve"> išvada. Savivaldybės administracija atsižvelgė į išvadoje nurodytas pastabas ir patikslino Koncesijos sutarties projektą.</w:t>
      </w:r>
    </w:p>
    <w:p w:rsidR="00D76BCF" w:rsidRDefault="00D76BCF" w:rsidP="00496FA5">
      <w:pPr>
        <w:ind w:firstLine="700"/>
        <w:jc w:val="both"/>
        <w:rPr>
          <w:noProof/>
          <w:sz w:val="24"/>
          <w:szCs w:val="24"/>
        </w:rPr>
      </w:pPr>
      <w:r>
        <w:rPr>
          <w:noProof/>
          <w:sz w:val="24"/>
          <w:szCs w:val="24"/>
        </w:rPr>
        <w:t>Pagrindiniai Finansų ministerijos pastebėjimai dėl Koncesijos sutarties:</w:t>
      </w:r>
    </w:p>
    <w:p w:rsidR="00D76BCF" w:rsidRDefault="00D76BCF" w:rsidP="00496FA5">
      <w:pPr>
        <w:ind w:firstLine="700"/>
        <w:jc w:val="both"/>
        <w:rPr>
          <w:sz w:val="24"/>
          <w:szCs w:val="24"/>
        </w:rPr>
      </w:pPr>
      <w:r>
        <w:rPr>
          <w:noProof/>
          <w:sz w:val="24"/>
          <w:szCs w:val="24"/>
        </w:rPr>
        <w:t xml:space="preserve">1. Pažymėta, kad </w:t>
      </w:r>
      <w:r w:rsidRPr="00BC348A">
        <w:rPr>
          <w:sz w:val="24"/>
          <w:szCs w:val="24"/>
        </w:rPr>
        <w:t>koncesijos sutartis gali būti laikoma balansine sutartimi, o projekto kapitalo investicijų suma (Finansiniame veiklos modelyje (toliau – FVM) nurodyti infrastruktūros sukūrimo kaštai) turės įtakos savivaldybės skolai</w:t>
      </w:r>
      <w:r>
        <w:rPr>
          <w:sz w:val="24"/>
          <w:szCs w:val="24"/>
        </w:rPr>
        <w:t>.</w:t>
      </w:r>
    </w:p>
    <w:p w:rsidR="00D76BCF" w:rsidRDefault="00D76BCF" w:rsidP="00496FA5">
      <w:pPr>
        <w:ind w:firstLine="700"/>
        <w:jc w:val="both"/>
        <w:rPr>
          <w:sz w:val="24"/>
          <w:szCs w:val="24"/>
        </w:rPr>
      </w:pPr>
      <w:r>
        <w:rPr>
          <w:sz w:val="24"/>
          <w:szCs w:val="24"/>
        </w:rPr>
        <w:t>Įvertinus šią pastabą, matome, kad Koncesijos sutarties laikymas balansine sutartimi ir įtaka savivaldybės skolai yra tik galimybė. Nes ar sutartis yra balansinė, ir ar ji turi įtaką savivaldybės skolai nustato Eurostatas, atlikdamas sutarties vertinimą. Tačiau Centrinė projektų valdymo agentūra nurodė, kad Eurostatas šiuo metu dar nevertina</w:t>
      </w:r>
      <w:r w:rsidR="0032736E">
        <w:rPr>
          <w:sz w:val="24"/>
          <w:szCs w:val="24"/>
        </w:rPr>
        <w:t xml:space="preserve"> planuojamų pasirašyti sutarčių. Planuojamų pasirašyti sutarčių vertinimas planuojamas pradėti vykdyti 2023-2024 metais. Jeigu iki šio laikotarpio sutartis bus pasirašyta, jos vertinimas nebus atliekamas.</w:t>
      </w:r>
    </w:p>
    <w:p w:rsidR="0032736E" w:rsidRPr="00174406" w:rsidRDefault="0032736E" w:rsidP="00496FA5">
      <w:pPr>
        <w:ind w:firstLine="700"/>
        <w:jc w:val="both"/>
        <w:rPr>
          <w:noProof/>
          <w:sz w:val="24"/>
          <w:szCs w:val="24"/>
        </w:rPr>
      </w:pPr>
      <w:r>
        <w:rPr>
          <w:sz w:val="24"/>
          <w:szCs w:val="24"/>
        </w:rPr>
        <w:t>2. Finansų ministerija pateikė pastebėjimus dėl atskirų Koncesijos sutarties punktų, į kuriuos atsižvelgėme.</w:t>
      </w:r>
    </w:p>
    <w:p w:rsidR="005B52FE" w:rsidRDefault="005B52FE" w:rsidP="005B52FE">
      <w:pPr>
        <w:ind w:firstLine="720"/>
        <w:jc w:val="both"/>
        <w:rPr>
          <w:sz w:val="24"/>
          <w:szCs w:val="24"/>
        </w:rPr>
      </w:pPr>
      <w:r w:rsidRPr="00174406">
        <w:rPr>
          <w:sz w:val="24"/>
          <w:szCs w:val="24"/>
        </w:rPr>
        <w:t>Pagal Viešojo ir privataus sektorių partnerystės projektų rengimo ir įgyvendinimo taisyklių, patvirtintų Lietuvos Respublikos Vyriausybės 2009 m. lapkr</w:t>
      </w:r>
      <w:r w:rsidR="00B179BD">
        <w:rPr>
          <w:sz w:val="24"/>
          <w:szCs w:val="24"/>
        </w:rPr>
        <w:t>ičio 11 d. nutarimu Nr. 1480, 32</w:t>
      </w:r>
      <w:r w:rsidRPr="00174406">
        <w:rPr>
          <w:sz w:val="24"/>
          <w:szCs w:val="24"/>
        </w:rPr>
        <w:t xml:space="preserve"> punktą </w:t>
      </w:r>
      <w:r w:rsidR="00390C91" w:rsidRPr="00174406">
        <w:rPr>
          <w:sz w:val="24"/>
          <w:szCs w:val="24"/>
        </w:rPr>
        <w:t xml:space="preserve">Savivaldybės tarybai pritarus Koncesijos sutarčiai galima vykdyti jos pasirašymą. </w:t>
      </w:r>
    </w:p>
    <w:p w:rsidR="00372026" w:rsidRDefault="00372026" w:rsidP="005B52FE">
      <w:pPr>
        <w:ind w:firstLine="720"/>
        <w:jc w:val="both"/>
        <w:rPr>
          <w:sz w:val="24"/>
          <w:szCs w:val="24"/>
        </w:rPr>
      </w:pPr>
      <w:r>
        <w:rPr>
          <w:sz w:val="24"/>
          <w:szCs w:val="24"/>
        </w:rPr>
        <w:t>Atsižvelgiant į visas nurodytas aplinkybes, prašome pritarti pateiktas Savivaldybės tarybos sprendimo projektui:</w:t>
      </w:r>
    </w:p>
    <w:p w:rsidR="00372026" w:rsidRDefault="00372026" w:rsidP="005B52FE">
      <w:pPr>
        <w:ind w:firstLine="720"/>
        <w:jc w:val="both"/>
        <w:rPr>
          <w:sz w:val="24"/>
          <w:szCs w:val="24"/>
        </w:rPr>
      </w:pPr>
      <w:r>
        <w:rPr>
          <w:sz w:val="24"/>
          <w:szCs w:val="24"/>
        </w:rPr>
        <w:t xml:space="preserve">- Pasirašyta Koncesijos sutartis leistų pradėti </w:t>
      </w:r>
      <w:r w:rsidRPr="00372026">
        <w:rPr>
          <w:sz w:val="24"/>
          <w:szCs w:val="24"/>
        </w:rPr>
        <w:t>įgyvendinti viešosios ir privačios partnerystės (koncesijos)</w:t>
      </w:r>
      <w:r>
        <w:rPr>
          <w:sz w:val="24"/>
          <w:szCs w:val="24"/>
        </w:rPr>
        <w:t xml:space="preserve"> projektą</w:t>
      </w:r>
      <w:r w:rsidRPr="00372026">
        <w:rPr>
          <w:sz w:val="24"/>
          <w:szCs w:val="24"/>
        </w:rPr>
        <w:t>, kuris leistų sukurti miestui svarbią sporto ir laisvalaikio infrastruktūrą.</w:t>
      </w:r>
    </w:p>
    <w:p w:rsidR="00372026" w:rsidRPr="00174406" w:rsidRDefault="00372026" w:rsidP="005B52FE">
      <w:pPr>
        <w:ind w:firstLine="720"/>
        <w:jc w:val="both"/>
        <w:rPr>
          <w:sz w:val="24"/>
          <w:szCs w:val="24"/>
        </w:rPr>
      </w:pPr>
      <w:r>
        <w:rPr>
          <w:sz w:val="24"/>
          <w:szCs w:val="24"/>
        </w:rPr>
        <w:t xml:space="preserve">- Savivaldybės finansinės galimybės leidžia įgyvendinti šį </w:t>
      </w:r>
      <w:r w:rsidR="00F93991">
        <w:rPr>
          <w:sz w:val="24"/>
          <w:szCs w:val="24"/>
        </w:rPr>
        <w:t>Koncesijos projektą.</w:t>
      </w:r>
    </w:p>
    <w:p w:rsidR="00B02642" w:rsidRPr="00174406" w:rsidRDefault="00B02642" w:rsidP="00B02642">
      <w:pPr>
        <w:ind w:firstLine="720"/>
        <w:jc w:val="both"/>
        <w:rPr>
          <w:b/>
          <w:sz w:val="24"/>
          <w:szCs w:val="24"/>
        </w:rPr>
      </w:pPr>
      <w:r w:rsidRPr="00174406">
        <w:rPr>
          <w:b/>
          <w:sz w:val="24"/>
          <w:szCs w:val="24"/>
        </w:rPr>
        <w:t>3. Kokių rezultatų laukiama.</w:t>
      </w:r>
    </w:p>
    <w:p w:rsidR="005B52FE" w:rsidRPr="00B179BD" w:rsidRDefault="005B52FE" w:rsidP="005B52FE">
      <w:pPr>
        <w:pStyle w:val="Pavadinimas"/>
        <w:ind w:firstLine="720"/>
        <w:jc w:val="both"/>
        <w:rPr>
          <w:b w:val="0"/>
        </w:rPr>
      </w:pPr>
      <w:r w:rsidRPr="00B179BD">
        <w:rPr>
          <w:b w:val="0"/>
        </w:rPr>
        <w:t xml:space="preserve">Priėmus šį Savivaldybės tarybos sprendimą būtų </w:t>
      </w:r>
      <w:r w:rsidR="00390C91" w:rsidRPr="00B179BD">
        <w:rPr>
          <w:b w:val="0"/>
        </w:rPr>
        <w:t xml:space="preserve">pasirašyta </w:t>
      </w:r>
      <w:r w:rsidR="00B179BD">
        <w:rPr>
          <w:b w:val="0"/>
        </w:rPr>
        <w:t xml:space="preserve">Koncesijos sutartis </w:t>
      </w:r>
      <w:r w:rsidR="00B179BD" w:rsidRPr="00B179BD">
        <w:rPr>
          <w:b w:val="0"/>
        </w:rPr>
        <w:t>dėl projekto „Sporto ir laisvalaikio komplekso statyba“ įgyvendinimo koncesijos suteikimo ir vykdymo</w:t>
      </w:r>
      <w:r w:rsidR="00390C91" w:rsidRPr="00B179BD">
        <w:rPr>
          <w:b w:val="0"/>
        </w:rPr>
        <w:t>.</w:t>
      </w:r>
      <w:r w:rsidR="00B179BD">
        <w:rPr>
          <w:b w:val="0"/>
        </w:rPr>
        <w:t xml:space="preserve"> Taip būtų pradėtas įgyvendinti viešosios ir privačios partnerystės (koncesijos) projektas</w:t>
      </w:r>
      <w:r w:rsidR="00E1665D">
        <w:rPr>
          <w:b w:val="0"/>
        </w:rPr>
        <w:t>, kuris leistų sukurti miestui svarbią sporto ir laisvalaikio infrastruktūrą.</w:t>
      </w:r>
    </w:p>
    <w:p w:rsidR="00B02642" w:rsidRPr="00174406" w:rsidRDefault="00B02642" w:rsidP="00B02642">
      <w:pPr>
        <w:ind w:firstLine="720"/>
        <w:jc w:val="both"/>
        <w:rPr>
          <w:b/>
          <w:sz w:val="24"/>
          <w:szCs w:val="24"/>
        </w:rPr>
      </w:pPr>
      <w:r w:rsidRPr="00174406">
        <w:rPr>
          <w:b/>
          <w:sz w:val="24"/>
          <w:szCs w:val="24"/>
        </w:rPr>
        <w:t>4. Sprendimo  projekto rengimo metu gauti specialistų vertinimai.</w:t>
      </w:r>
    </w:p>
    <w:p w:rsidR="00B02642" w:rsidRPr="00174406" w:rsidRDefault="00E1665D" w:rsidP="00B02642">
      <w:pPr>
        <w:pStyle w:val="Pavadinimas"/>
        <w:ind w:firstLine="720"/>
        <w:jc w:val="both"/>
        <w:rPr>
          <w:b w:val="0"/>
        </w:rPr>
      </w:pPr>
      <w:r>
        <w:rPr>
          <w:b w:val="0"/>
        </w:rPr>
        <w:t>LR Finansų ministerijos išvada.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E1665D" w:rsidRPr="00E1665D" w:rsidRDefault="00E1665D" w:rsidP="00B02642">
      <w:pPr>
        <w:ind w:firstLine="720"/>
        <w:jc w:val="both"/>
        <w:rPr>
          <w:sz w:val="24"/>
          <w:szCs w:val="24"/>
        </w:rPr>
      </w:pPr>
      <w:r w:rsidRPr="00E1665D">
        <w:rPr>
          <w:sz w:val="24"/>
          <w:szCs w:val="24"/>
        </w:rPr>
        <w:t xml:space="preserve">Savivaldybė </w:t>
      </w:r>
      <w:r>
        <w:rPr>
          <w:sz w:val="24"/>
          <w:szCs w:val="24"/>
        </w:rPr>
        <w:t>įsipareigotų</w:t>
      </w:r>
      <w:r w:rsidRPr="00E1665D">
        <w:rPr>
          <w:sz w:val="24"/>
          <w:szCs w:val="24"/>
        </w:rPr>
        <w:t xml:space="preserve"> mokėti metinį atlyginimą Koncesininkui, kuris visam sutarties laikotarpiui sudaro 43 720 205,05 Eur</w:t>
      </w:r>
      <w:r>
        <w:rPr>
          <w:sz w:val="24"/>
          <w:szCs w:val="24"/>
        </w:rPr>
        <w:t>.</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E1665D"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E1665D">
        <w:rPr>
          <w:sz w:val="24"/>
          <w:szCs w:val="24"/>
        </w:rPr>
        <w:t xml:space="preserve">pradedamas </w:t>
      </w:r>
      <w:r w:rsidR="00E1665D" w:rsidRPr="00E1665D">
        <w:rPr>
          <w:sz w:val="24"/>
          <w:szCs w:val="24"/>
        </w:rPr>
        <w:t>įgyvendinti viešosios ir privačios partnerystės (koncesijos) projektas, kuris leistų sukurti miestui svarbią sporto ir laisvalaikio infrastruktūrą</w:t>
      </w:r>
      <w:r w:rsidR="00E1665D">
        <w:rPr>
          <w:sz w:val="24"/>
          <w:szCs w:val="24"/>
        </w:rPr>
        <w:t>.</w:t>
      </w:r>
    </w:p>
    <w:p w:rsidR="00B02642" w:rsidRPr="00694D01" w:rsidRDefault="00B02642" w:rsidP="00B02642">
      <w:pPr>
        <w:ind w:firstLine="720"/>
        <w:jc w:val="both"/>
        <w:rPr>
          <w:sz w:val="24"/>
          <w:szCs w:val="24"/>
        </w:rPr>
      </w:pPr>
      <w:r w:rsidRPr="00694D01">
        <w:rPr>
          <w:sz w:val="24"/>
          <w:szCs w:val="24"/>
        </w:rPr>
        <w:t>Teikiame svarstyti šį sprendimo projektą.</w:t>
      </w:r>
    </w:p>
    <w:p w:rsidR="00317BBD" w:rsidRDefault="00317BBD" w:rsidP="004A0F60">
      <w:pPr>
        <w:jc w:val="both"/>
        <w:rPr>
          <w:sz w:val="24"/>
          <w:szCs w:val="24"/>
        </w:rPr>
      </w:pPr>
      <w:r>
        <w:rPr>
          <w:sz w:val="24"/>
          <w:szCs w:val="24"/>
        </w:rPr>
        <w:t>PRIDEDAMA:</w:t>
      </w:r>
    </w:p>
    <w:p w:rsidR="00B02642" w:rsidRPr="00317BBD" w:rsidRDefault="00317BBD" w:rsidP="00317BBD">
      <w:pPr>
        <w:rPr>
          <w:sz w:val="24"/>
          <w:szCs w:val="24"/>
        </w:rPr>
      </w:pPr>
      <w:r w:rsidRPr="00317BBD">
        <w:rPr>
          <w:sz w:val="24"/>
          <w:szCs w:val="24"/>
        </w:rPr>
        <w:t>1. Konkurso sąlygos</w:t>
      </w:r>
      <w:r w:rsidR="00372026">
        <w:rPr>
          <w:sz w:val="24"/>
          <w:szCs w:val="24"/>
        </w:rPr>
        <w:t xml:space="preserve"> su priedais, 108</w:t>
      </w:r>
      <w:r w:rsidRPr="00317BBD">
        <w:rPr>
          <w:sz w:val="24"/>
          <w:szCs w:val="24"/>
        </w:rPr>
        <w:t xml:space="preserve"> lapai;</w:t>
      </w:r>
    </w:p>
    <w:p w:rsidR="00317BBD" w:rsidRDefault="00317BBD" w:rsidP="00317BBD">
      <w:pPr>
        <w:rPr>
          <w:sz w:val="24"/>
          <w:szCs w:val="24"/>
        </w:rPr>
      </w:pPr>
      <w:r w:rsidRPr="00317BBD">
        <w:rPr>
          <w:sz w:val="24"/>
          <w:szCs w:val="24"/>
        </w:rPr>
        <w:t xml:space="preserve">2. </w:t>
      </w:r>
      <w:r w:rsidR="00FF5CFF">
        <w:rPr>
          <w:sz w:val="24"/>
          <w:szCs w:val="24"/>
        </w:rPr>
        <w:t>Konkurso da</w:t>
      </w:r>
      <w:r w:rsidR="00E1665D">
        <w:rPr>
          <w:sz w:val="24"/>
          <w:szCs w:val="24"/>
        </w:rPr>
        <w:t xml:space="preserve">lyvio galutinis pasiūlymas </w:t>
      </w:r>
      <w:r w:rsidR="00A141C5">
        <w:rPr>
          <w:sz w:val="24"/>
          <w:szCs w:val="24"/>
        </w:rPr>
        <w:t>su</w:t>
      </w:r>
      <w:r w:rsidR="00E1665D">
        <w:rPr>
          <w:sz w:val="24"/>
          <w:szCs w:val="24"/>
        </w:rPr>
        <w:t xml:space="preserve"> projektiniu sprendiniu</w:t>
      </w:r>
      <w:r w:rsidR="00FF5CFF">
        <w:rPr>
          <w:sz w:val="24"/>
          <w:szCs w:val="24"/>
        </w:rPr>
        <w:t>, 5</w:t>
      </w:r>
      <w:r w:rsidR="00E1665D">
        <w:rPr>
          <w:sz w:val="24"/>
          <w:szCs w:val="24"/>
        </w:rPr>
        <w:t>5</w:t>
      </w:r>
      <w:r w:rsidRPr="00317BBD">
        <w:rPr>
          <w:sz w:val="24"/>
          <w:szCs w:val="24"/>
        </w:rPr>
        <w:t xml:space="preserve"> lapai</w:t>
      </w:r>
      <w:r w:rsidR="001C2385">
        <w:rPr>
          <w:sz w:val="24"/>
          <w:szCs w:val="24"/>
        </w:rPr>
        <w:t>;</w:t>
      </w:r>
    </w:p>
    <w:p w:rsidR="001C2385" w:rsidRPr="00317BBD" w:rsidRDefault="001C2385" w:rsidP="00317BBD">
      <w:pPr>
        <w:rPr>
          <w:sz w:val="24"/>
          <w:szCs w:val="24"/>
        </w:rPr>
      </w:pPr>
      <w:r>
        <w:rPr>
          <w:sz w:val="24"/>
          <w:szCs w:val="24"/>
        </w:rPr>
        <w:t>3. LR Finansų ministerijos raštas, 3 lapai.</w:t>
      </w:r>
    </w:p>
    <w:p w:rsidR="00B70C63" w:rsidRDefault="00B70C63" w:rsidP="004A0F60">
      <w:pPr>
        <w:jc w:val="both"/>
        <w:rPr>
          <w:sz w:val="24"/>
          <w:szCs w:val="24"/>
        </w:rPr>
      </w:pPr>
    </w:p>
    <w:p w:rsidR="00390C91" w:rsidRPr="00694D01" w:rsidRDefault="00390C91" w:rsidP="004A0F60">
      <w:pPr>
        <w:jc w:val="both"/>
        <w:rPr>
          <w:sz w:val="24"/>
          <w:szCs w:val="24"/>
        </w:rPr>
      </w:pPr>
    </w:p>
    <w:p w:rsidR="007D1D66" w:rsidRPr="00D45B61" w:rsidRDefault="00B02642" w:rsidP="00D45B61">
      <w:pPr>
        <w:jc w:val="both"/>
        <w:rPr>
          <w:sz w:val="24"/>
          <w:szCs w:val="24"/>
        </w:rPr>
      </w:pPr>
      <w:r w:rsidRPr="00B02642">
        <w:rPr>
          <w:sz w:val="24"/>
          <w:szCs w:val="24"/>
        </w:rPr>
        <w:t>Tur</w:t>
      </w:r>
      <w:r w:rsidR="00D45B61">
        <w:rPr>
          <w:sz w:val="24"/>
          <w:szCs w:val="24"/>
        </w:rPr>
        <w:t>to</w:t>
      </w:r>
      <w:r w:rsidR="00A45026">
        <w:rPr>
          <w:sz w:val="24"/>
          <w:szCs w:val="24"/>
        </w:rPr>
        <w:t xml:space="preserve"> valdymo</w:t>
      </w:r>
      <w:r w:rsidR="00D45B61">
        <w:rPr>
          <w:sz w:val="24"/>
          <w:szCs w:val="24"/>
        </w:rPr>
        <w:t xml:space="preserve"> skyriaus vedėja</w:t>
      </w:r>
      <w:r w:rsidR="00390C91">
        <w:rPr>
          <w:sz w:val="24"/>
          <w:szCs w:val="24"/>
        </w:rPr>
        <w:t>s</w:t>
      </w:r>
      <w:r w:rsidR="00A45026">
        <w:rPr>
          <w:sz w:val="24"/>
          <w:szCs w:val="24"/>
        </w:rPr>
        <w:tab/>
      </w:r>
      <w:r w:rsidR="00A45026">
        <w:rPr>
          <w:sz w:val="24"/>
          <w:szCs w:val="24"/>
        </w:rPr>
        <w:tab/>
      </w:r>
      <w:r w:rsidR="00A45026">
        <w:rPr>
          <w:sz w:val="24"/>
          <w:szCs w:val="24"/>
        </w:rPr>
        <w:tab/>
        <w:t xml:space="preserve">                  </w:t>
      </w:r>
      <w:r w:rsidR="00390C91">
        <w:rPr>
          <w:sz w:val="24"/>
          <w:szCs w:val="24"/>
        </w:rPr>
        <w:t>Edvardas Simokaitis</w:t>
      </w:r>
    </w:p>
    <w:sectPr w:rsidR="007D1D66" w:rsidRPr="00D45B61" w:rsidSect="00F93991">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EF7" w:rsidRDefault="00A06EF7" w:rsidP="00B02642">
      <w:r>
        <w:separator/>
      </w:r>
    </w:p>
  </w:endnote>
  <w:endnote w:type="continuationSeparator" w:id="0">
    <w:p w:rsidR="00A06EF7" w:rsidRDefault="00A06EF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EF7" w:rsidRDefault="00A06EF7" w:rsidP="00B02642">
      <w:r>
        <w:separator/>
      </w:r>
    </w:p>
  </w:footnote>
  <w:footnote w:type="continuationSeparator" w:id="0">
    <w:p w:rsidR="00A06EF7" w:rsidRDefault="00A06EF7" w:rsidP="00B02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302412"/>
      <w:docPartObj>
        <w:docPartGallery w:val="Page Numbers (Top of Page)"/>
        <w:docPartUnique/>
      </w:docPartObj>
    </w:sdtPr>
    <w:sdtEndPr/>
    <w:sdtContent>
      <w:p w:rsidR="00F93991" w:rsidRDefault="00F93991">
        <w:pPr>
          <w:pStyle w:val="Antrats"/>
          <w:jc w:val="center"/>
        </w:pPr>
        <w:r>
          <w:fldChar w:fldCharType="begin"/>
        </w:r>
        <w:r>
          <w:instrText>PAGE   \* MERGEFORMAT</w:instrText>
        </w:r>
        <w:r>
          <w:fldChar w:fldCharType="separate"/>
        </w:r>
        <w:r w:rsidR="0087617E">
          <w:rPr>
            <w:noProof/>
          </w:rPr>
          <w:t>4</w:t>
        </w:r>
        <w:r>
          <w:fldChar w:fldCharType="end"/>
        </w:r>
      </w:p>
    </w:sdtContent>
  </w:sdt>
  <w:p w:rsidR="00F93991" w:rsidRDefault="00F939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D5C4A"/>
    <w:multiLevelType w:val="hybridMultilevel"/>
    <w:tmpl w:val="CD525A98"/>
    <w:lvl w:ilvl="0" w:tplc="04463342">
      <w:start w:val="4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FF1697"/>
    <w:multiLevelType w:val="hybridMultilevel"/>
    <w:tmpl w:val="000C39A6"/>
    <w:lvl w:ilvl="0" w:tplc="DA962CEE">
      <w:start w:val="43"/>
      <w:numFmt w:val="bullet"/>
      <w:lvlText w:val="-"/>
      <w:lvlJc w:val="left"/>
      <w:pPr>
        <w:ind w:left="1060" w:hanging="360"/>
      </w:pPr>
      <w:rPr>
        <w:rFonts w:ascii="Times New Roman" w:eastAsia="Times New Roman" w:hAnsi="Times New Roman" w:cs="Times New Roman"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2" w15:restartNumberingAfterBreak="0">
    <w:nsid w:val="7D156792"/>
    <w:multiLevelType w:val="hybridMultilevel"/>
    <w:tmpl w:val="7DF83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1F68"/>
    <w:rsid w:val="000141A5"/>
    <w:rsid w:val="000329A2"/>
    <w:rsid w:val="00057544"/>
    <w:rsid w:val="00067121"/>
    <w:rsid w:val="000D2C79"/>
    <w:rsid w:val="000D733E"/>
    <w:rsid w:val="00174406"/>
    <w:rsid w:val="00180F2A"/>
    <w:rsid w:val="001C2385"/>
    <w:rsid w:val="001D070F"/>
    <w:rsid w:val="001D1515"/>
    <w:rsid w:val="001F1FFA"/>
    <w:rsid w:val="001F3A01"/>
    <w:rsid w:val="00243D69"/>
    <w:rsid w:val="002C4D0E"/>
    <w:rsid w:val="002D00AF"/>
    <w:rsid w:val="002F4D2B"/>
    <w:rsid w:val="002F5561"/>
    <w:rsid w:val="00317BBD"/>
    <w:rsid w:val="0032736E"/>
    <w:rsid w:val="00342AD2"/>
    <w:rsid w:val="003662FA"/>
    <w:rsid w:val="00372026"/>
    <w:rsid w:val="00390C91"/>
    <w:rsid w:val="003E65EC"/>
    <w:rsid w:val="003E7542"/>
    <w:rsid w:val="00416196"/>
    <w:rsid w:val="0046367C"/>
    <w:rsid w:val="00496FA5"/>
    <w:rsid w:val="004A0F60"/>
    <w:rsid w:val="005505ED"/>
    <w:rsid w:val="00592C87"/>
    <w:rsid w:val="005A6811"/>
    <w:rsid w:val="005A6BF1"/>
    <w:rsid w:val="005B52FE"/>
    <w:rsid w:val="005B740F"/>
    <w:rsid w:val="005B7A72"/>
    <w:rsid w:val="0061595B"/>
    <w:rsid w:val="00625B7A"/>
    <w:rsid w:val="0067226F"/>
    <w:rsid w:val="00695DE0"/>
    <w:rsid w:val="006A3B19"/>
    <w:rsid w:val="006C0598"/>
    <w:rsid w:val="006D57D0"/>
    <w:rsid w:val="006D5914"/>
    <w:rsid w:val="0071641F"/>
    <w:rsid w:val="00776294"/>
    <w:rsid w:val="00784D73"/>
    <w:rsid w:val="00785042"/>
    <w:rsid w:val="007C4264"/>
    <w:rsid w:val="00841B03"/>
    <w:rsid w:val="0087617E"/>
    <w:rsid w:val="00884B87"/>
    <w:rsid w:val="008A59C6"/>
    <w:rsid w:val="008D263F"/>
    <w:rsid w:val="008F0B68"/>
    <w:rsid w:val="009351B7"/>
    <w:rsid w:val="009777A4"/>
    <w:rsid w:val="00987C1F"/>
    <w:rsid w:val="00995879"/>
    <w:rsid w:val="00A06EF7"/>
    <w:rsid w:val="00A141C5"/>
    <w:rsid w:val="00A45026"/>
    <w:rsid w:val="00AA2B43"/>
    <w:rsid w:val="00AA60D8"/>
    <w:rsid w:val="00AB0C69"/>
    <w:rsid w:val="00AE3D13"/>
    <w:rsid w:val="00B02642"/>
    <w:rsid w:val="00B10C6C"/>
    <w:rsid w:val="00B179BD"/>
    <w:rsid w:val="00B40383"/>
    <w:rsid w:val="00B70C63"/>
    <w:rsid w:val="00BE57E2"/>
    <w:rsid w:val="00BF3427"/>
    <w:rsid w:val="00C003B5"/>
    <w:rsid w:val="00C23466"/>
    <w:rsid w:val="00C6532A"/>
    <w:rsid w:val="00C80CF3"/>
    <w:rsid w:val="00CB57D0"/>
    <w:rsid w:val="00D27C8B"/>
    <w:rsid w:val="00D45B61"/>
    <w:rsid w:val="00D47EA2"/>
    <w:rsid w:val="00D76BCF"/>
    <w:rsid w:val="00DD5357"/>
    <w:rsid w:val="00DE4139"/>
    <w:rsid w:val="00DF74E3"/>
    <w:rsid w:val="00E1665D"/>
    <w:rsid w:val="00EA3B65"/>
    <w:rsid w:val="00EB2C19"/>
    <w:rsid w:val="00EF041D"/>
    <w:rsid w:val="00EF724C"/>
    <w:rsid w:val="00F147D1"/>
    <w:rsid w:val="00F16142"/>
    <w:rsid w:val="00F50A4C"/>
    <w:rsid w:val="00F60863"/>
    <w:rsid w:val="00F63C51"/>
    <w:rsid w:val="00F7564E"/>
    <w:rsid w:val="00F93991"/>
    <w:rsid w:val="00FA229A"/>
    <w:rsid w:val="00FA6DF4"/>
    <w:rsid w:val="00FF5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40BD"/>
  <w15:docId w15:val="{7017BF22-029C-47A2-9BB6-7419D158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5B52FE"/>
    <w:pPr>
      <w:ind w:left="720" w:firstLine="360"/>
      <w:contextualSpacing/>
      <w:jc w:val="both"/>
    </w:pPr>
    <w:rPr>
      <w:rFonts w:ascii="Calibri" w:hAnsi="Calibri"/>
      <w:sz w:val="24"/>
      <w:szCs w:val="22"/>
      <w:lang w:val="en-US" w:eastAsia="en-US" w:bidi="en-US"/>
    </w:rPr>
  </w:style>
  <w:style w:type="table" w:styleId="Lentelstinklelis">
    <w:name w:val="Table Grid"/>
    <w:basedOn w:val="prastojilentel"/>
    <w:uiPriority w:val="59"/>
    <w:rsid w:val="006D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3403">
      <w:bodyDiv w:val="1"/>
      <w:marLeft w:val="0"/>
      <w:marRight w:val="0"/>
      <w:marTop w:val="0"/>
      <w:marBottom w:val="0"/>
      <w:divBdr>
        <w:top w:val="none" w:sz="0" w:space="0" w:color="auto"/>
        <w:left w:val="none" w:sz="0" w:space="0" w:color="auto"/>
        <w:bottom w:val="none" w:sz="0" w:space="0" w:color="auto"/>
        <w:right w:val="none" w:sz="0" w:space="0" w:color="auto"/>
      </w:divBdr>
    </w:div>
    <w:div w:id="18025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9249-E2D0-4CB0-B36E-6C7C463F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6261</Words>
  <Characters>3570</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2022-05-10T07:58:00Z</dcterms:created>
  <dcterms:modified xsi:type="dcterms:W3CDTF">2022-05-10T07:58:00Z</dcterms:modified>
</cp:coreProperties>
</file>