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93" w:rsidRPr="00C32C4B" w:rsidRDefault="000C4F93" w:rsidP="00A303EE">
      <w:pPr>
        <w:jc w:val="center"/>
        <w:rPr>
          <w:b/>
        </w:rPr>
      </w:pPr>
      <w:bookmarkStart w:id="0" w:name="_GoBack"/>
      <w:bookmarkEnd w:id="0"/>
      <w:r w:rsidRPr="00C32C4B">
        <w:rPr>
          <w:b/>
        </w:rPr>
        <w:t>AIŠKINAMASIS RAŠTAS</w:t>
      </w:r>
    </w:p>
    <w:p w:rsidR="00FD7E88" w:rsidRPr="00C32C4B" w:rsidRDefault="0017207B" w:rsidP="00FD7E88">
      <w:pPr>
        <w:jc w:val="center"/>
      </w:pPr>
      <w:r>
        <w:rPr>
          <w:b/>
          <w:caps/>
        </w:rPr>
        <w:t>DĖL</w:t>
      </w:r>
      <w:r w:rsidRPr="0017207B">
        <w:rPr>
          <w:b/>
          <w:caps/>
        </w:rPr>
        <w:t xml:space="preserve"> KLAIPĖDOS MIESTO SAVIVALDYBĖS TARYBOS 2017 M. LIEPOS 27 D. SPRENDIMO NR. T2-187 „DĖL KULTŪROS BEI MENO PROJEKTŲ FINANSAVIMO KLAIPĖDOS MIESTO SAVIVALDYBĖS BIUDŽETO LĖŠOMIS TVARKOS NUSTATYMO“ PAKEITIMO</w:t>
      </w:r>
    </w:p>
    <w:p w:rsidR="002C1D68" w:rsidRPr="00C32C4B" w:rsidRDefault="002C1D68" w:rsidP="00A303EE">
      <w:pPr>
        <w:jc w:val="both"/>
      </w:pPr>
    </w:p>
    <w:p w:rsidR="000A0DD4" w:rsidRPr="00C32C4B" w:rsidRDefault="000A0DD4" w:rsidP="00A303EE">
      <w:pPr>
        <w:jc w:val="both"/>
      </w:pPr>
    </w:p>
    <w:p w:rsidR="00CD3F2F" w:rsidRDefault="000C4F93" w:rsidP="0017207B">
      <w:pPr>
        <w:pStyle w:val="Sraopastraipa"/>
        <w:numPr>
          <w:ilvl w:val="0"/>
          <w:numId w:val="5"/>
        </w:numPr>
        <w:jc w:val="both"/>
      </w:pPr>
      <w:r w:rsidRPr="0017207B">
        <w:rPr>
          <w:b/>
        </w:rPr>
        <w:t>Sprendimo projekto esmė, tikslai ir uždaviniai</w:t>
      </w:r>
      <w:r w:rsidRPr="00C32C4B">
        <w:t>.</w:t>
      </w:r>
      <w:r w:rsidR="002C1D68" w:rsidRPr="00C32C4B">
        <w:t xml:space="preserve"> </w:t>
      </w:r>
    </w:p>
    <w:p w:rsidR="0017207B" w:rsidRPr="00C32C4B" w:rsidRDefault="0017207B" w:rsidP="0017207B">
      <w:pPr>
        <w:pStyle w:val="Sraopastraipa"/>
        <w:ind w:left="1211"/>
        <w:jc w:val="both"/>
      </w:pPr>
    </w:p>
    <w:p w:rsidR="0017207B" w:rsidRDefault="000C4F93" w:rsidP="008506B2">
      <w:pPr>
        <w:ind w:firstLine="851"/>
        <w:jc w:val="both"/>
      </w:pPr>
      <w:r w:rsidRPr="00C32C4B">
        <w:t>Š</w:t>
      </w:r>
      <w:r w:rsidR="0017207B">
        <w:t xml:space="preserve">į tarybos sprendimo projektą parengė Kultūros skyrius siekdamas tobulinti 2017 m. patvirtiną Kultūros ir meno projektų finansavimo Klaipėdos miesto savivaldybės biudžeto lėšomis tvarką. </w:t>
      </w:r>
    </w:p>
    <w:p w:rsidR="00DC26B0" w:rsidRDefault="0017207B" w:rsidP="008506B2">
      <w:pPr>
        <w:ind w:firstLine="851"/>
        <w:jc w:val="both"/>
      </w:pPr>
      <w:r>
        <w:t>Klaip</w:t>
      </w:r>
      <w:r w:rsidR="001874CE">
        <w:t>ėdos miesto savivaldybės tarybos prašo</w:t>
      </w:r>
      <w:r w:rsidR="0072524E">
        <w:t>ma</w:t>
      </w:r>
      <w:r w:rsidR="001874CE">
        <w:t xml:space="preserve"> pritarti </w:t>
      </w:r>
      <w:r>
        <w:t>trijų teisės aktų (</w:t>
      </w:r>
      <w:r w:rsidR="001874CE" w:rsidRPr="001874CE">
        <w:t>Kultūros bei meno projektų ve</w:t>
      </w:r>
      <w:r w:rsidR="001874CE">
        <w:t xml:space="preserve">rtinimo ekspertų atrankos aprašo, </w:t>
      </w:r>
      <w:r w:rsidR="001874CE" w:rsidRPr="001874CE">
        <w:t>Kultūros bei meno projektų verti</w:t>
      </w:r>
      <w:r w:rsidR="001874CE">
        <w:t xml:space="preserve">nimo ekspertų darbo reglamento, </w:t>
      </w:r>
      <w:r w:rsidR="001874CE" w:rsidRPr="001874CE">
        <w:t>Kultūros ir meno projektų finansavimo Klaipėdos miesto savivaldybės</w:t>
      </w:r>
      <w:r w:rsidR="001874CE">
        <w:t xml:space="preserve"> biudžeto lėšomis tvarkos aprašo) naujoms redakcijoms. </w:t>
      </w:r>
      <w:r w:rsidR="006E65AF">
        <w:t>N</w:t>
      </w:r>
      <w:r w:rsidR="001874CE">
        <w:t xml:space="preserve">aujos redakcijos parengtos atsižvelgiant į gautas </w:t>
      </w:r>
      <w:r w:rsidR="00AB6F15">
        <w:t>S</w:t>
      </w:r>
      <w:r w:rsidR="006E65AF">
        <w:t>pecialiųjų tyrimų tarnybos (toliau – S</w:t>
      </w:r>
      <w:r w:rsidR="00AB6F15">
        <w:t>TT</w:t>
      </w:r>
      <w:r w:rsidR="006E65AF">
        <w:t>)</w:t>
      </w:r>
      <w:r w:rsidR="00AB6F15">
        <w:t xml:space="preserve"> ir Savivaldybės administracijos centralizuoto vidaus audito skyriaus </w:t>
      </w:r>
      <w:r w:rsidR="001874CE">
        <w:t xml:space="preserve">rekomendacijas bei kultūros ir meno bendruomenės </w:t>
      </w:r>
      <w:r w:rsidR="00C314E7">
        <w:t>nuomonę (detalus sąrašas pateikiamas aiškinamojo rašto 2 punkte)</w:t>
      </w:r>
      <w:r w:rsidR="0072524E">
        <w:t xml:space="preserve">. </w:t>
      </w:r>
    </w:p>
    <w:p w:rsidR="001874CE" w:rsidRDefault="001874CE" w:rsidP="008506B2">
      <w:pPr>
        <w:ind w:firstLine="851"/>
        <w:jc w:val="both"/>
      </w:pPr>
      <w:r w:rsidRPr="00C314E7">
        <w:rPr>
          <w:b/>
        </w:rPr>
        <w:t>Esminiai siūlomi Kultūros ir meno projektų finansavimo Klaipėdos miesto savivaldybės biudžeto lėšomis tvarkos aprašo</w:t>
      </w:r>
      <w:r w:rsidR="00C314E7" w:rsidRPr="00C314E7">
        <w:rPr>
          <w:b/>
        </w:rPr>
        <w:t xml:space="preserve"> pokyčiai</w:t>
      </w:r>
      <w:r w:rsidR="00C314E7">
        <w:t xml:space="preserve">: </w:t>
      </w:r>
    </w:p>
    <w:p w:rsidR="00C314E7" w:rsidRDefault="00B62B58" w:rsidP="00B62B58">
      <w:pPr>
        <w:pStyle w:val="Sraopastraipa"/>
        <w:numPr>
          <w:ilvl w:val="0"/>
          <w:numId w:val="6"/>
        </w:numPr>
        <w:tabs>
          <w:tab w:val="left" w:pos="1134"/>
        </w:tabs>
        <w:ind w:left="0" w:firstLine="851"/>
        <w:jc w:val="both"/>
      </w:pPr>
      <w:r>
        <w:t>I skyrius papildomas sąvokom</w:t>
      </w:r>
      <w:r w:rsidR="006E65AF">
        <w:t>i</w:t>
      </w:r>
      <w:r>
        <w:t>s, padėsiančiomis paraiškų rengėjams geriau suprasti tvarkos aprašo ir su juo susijusių Savivaldybės administracijos direktoriaus įsakymų tvirtinamų dokumentų (finansavimo sąlygos, paraiškų formos ir kt.)</w:t>
      </w:r>
      <w:r w:rsidR="00CC4185">
        <w:t xml:space="preserve"> reikalavimus. </w:t>
      </w:r>
    </w:p>
    <w:p w:rsidR="00F4265F" w:rsidRDefault="00B62B58" w:rsidP="00F4265F">
      <w:pPr>
        <w:pStyle w:val="Sraopastraipa"/>
        <w:numPr>
          <w:ilvl w:val="0"/>
          <w:numId w:val="6"/>
        </w:numPr>
        <w:tabs>
          <w:tab w:val="left" w:pos="1134"/>
        </w:tabs>
        <w:ind w:left="0" w:firstLine="851"/>
        <w:jc w:val="both"/>
      </w:pPr>
      <w:r>
        <w:t xml:space="preserve">II skyriuje: </w:t>
      </w:r>
    </w:p>
    <w:p w:rsidR="00F4265F" w:rsidRDefault="00B62B58" w:rsidP="00F4265F">
      <w:pPr>
        <w:pStyle w:val="Sraopastraipa"/>
        <w:numPr>
          <w:ilvl w:val="1"/>
          <w:numId w:val="7"/>
        </w:numPr>
        <w:tabs>
          <w:tab w:val="left" w:pos="851"/>
        </w:tabs>
        <w:ind w:left="0" w:firstLine="851"/>
        <w:jc w:val="both"/>
      </w:pPr>
      <w:r>
        <w:t>atsižvelgiant į STT rekomendacijos atsisakoma ribojimo paraiškas teikti tik ne pelno sie</w:t>
      </w:r>
      <w:r w:rsidR="00F4265F">
        <w:t>kiantiems juridiniams asmenims, paliekant tik apribojimą veikti kultūros srityje;</w:t>
      </w:r>
    </w:p>
    <w:p w:rsidR="00F4265F" w:rsidRDefault="006E65AF" w:rsidP="00F4265F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t xml:space="preserve">siūloma mažinti kofinansavimo intensyvumą iki 10 proc., tačiau atsižvelgiant į atskirų sričių ar programų specifiką, </w:t>
      </w:r>
      <w:r w:rsidR="00F4265F">
        <w:t xml:space="preserve"> numatoma, kad konkreti projektų koofinansavimo procentinė dalis (nuo 10 iki 30 procentų) nustatoma Savivaldybės administracijos direktoriaus įsakymu tvirtinamose </w:t>
      </w:r>
      <w:r w:rsidR="00CC4185">
        <w:t xml:space="preserve">finansavimo sąlygose; </w:t>
      </w:r>
    </w:p>
    <w:p w:rsidR="00115E0E" w:rsidRDefault="00F4265F" w:rsidP="00115E0E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t xml:space="preserve">Atsižvelgiant į vidaus audito rekomendacijas tikslinamas programų projektų antrųjų ir trečiųjų metų dalinio finansavimo paskirstymo </w:t>
      </w:r>
      <w:r w:rsidR="00DA0C6A">
        <w:t>aprašymas</w:t>
      </w:r>
      <w:r w:rsidR="008D3F3E">
        <w:t>, numatant, kad programų projektų dalinio finansavimo sąlygose nustatomi finansavimo rėžiai.</w:t>
      </w:r>
    </w:p>
    <w:p w:rsidR="00DA0C6A" w:rsidRDefault="00115E0E" w:rsidP="00115E0E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</w:pPr>
      <w:r>
        <w:t>III skyriuje a</w:t>
      </w:r>
      <w:r w:rsidR="00DA0C6A">
        <w:t xml:space="preserve">tsisakoma galimybės kasmetiniams dalinio finansavimo konkursams </w:t>
      </w:r>
      <w:r w:rsidR="00251B55">
        <w:t xml:space="preserve">teikti </w:t>
      </w:r>
      <w:r w:rsidR="00DA0C6A">
        <w:t>popierines paraiškas</w:t>
      </w:r>
      <w:r>
        <w:t xml:space="preserve">, teikiamos būtų tik elektroninės. </w:t>
      </w:r>
      <w:r w:rsidR="008D3F3E">
        <w:t>Popierinės paraiškos</w:t>
      </w:r>
      <w:r>
        <w:t xml:space="preserve"> galėtų būti teikiamos atsižvelgiant į proginių ar specialių sričių ar programų pareiškėjų poreikius. </w:t>
      </w:r>
    </w:p>
    <w:p w:rsidR="00115E0E" w:rsidRDefault="00115E0E" w:rsidP="00115E0E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</w:pPr>
      <w:r>
        <w:t xml:space="preserve">IV skyriuje: </w:t>
      </w:r>
    </w:p>
    <w:p w:rsidR="00115E0E" w:rsidRDefault="00115E0E" w:rsidP="00115E0E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t xml:space="preserve"> atsižvelgiant į STT rekomendacijas nustatomas konkretus paraiškas vertinsiančių ekspertų skaičius – 3;</w:t>
      </w:r>
    </w:p>
    <w:p w:rsidR="00115E0E" w:rsidRDefault="00CC4185" w:rsidP="004A1788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t xml:space="preserve"> Atsižvelgiant į kultūros bendruomenės lūkesčius ir KMT rekomendacijas </w:t>
      </w:r>
      <w:r w:rsidR="00251B55">
        <w:t>koreguojama dalis</w:t>
      </w:r>
      <w:r w:rsidR="004A1788">
        <w:t xml:space="preserve"> sričių projektų vertinimo </w:t>
      </w:r>
      <w:r w:rsidR="00251B55">
        <w:t xml:space="preserve">kriterijų </w:t>
      </w:r>
      <w:r w:rsidR="004A1788">
        <w:t xml:space="preserve">ir jų </w:t>
      </w:r>
      <w:r w:rsidR="00251B55">
        <w:t>balų</w:t>
      </w:r>
      <w:r w:rsidR="004A1788">
        <w:t xml:space="preserve">. </w:t>
      </w:r>
    </w:p>
    <w:p w:rsidR="00306952" w:rsidRDefault="00306952" w:rsidP="004A1788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t>Atsižvelgiant į planuojamų asignavimų apimtis iki</w:t>
      </w:r>
      <w:r w:rsidR="004A1788">
        <w:t xml:space="preserve"> 60 didinamas </w:t>
      </w:r>
      <w:r w:rsidR="00AB6F15">
        <w:t>minimalus teigiamas vertinimo balų skaičius</w:t>
      </w:r>
      <w:r>
        <w:t>.</w:t>
      </w:r>
    </w:p>
    <w:p w:rsidR="00AB6F15" w:rsidRDefault="00306952" w:rsidP="004A1788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t xml:space="preserve">Siekiant labiau konsoliduoto ekspertų vertinimo nuo 40 iki 20 balų mažinamas </w:t>
      </w:r>
      <w:r w:rsidR="00AB6F15">
        <w:t xml:space="preserve">galimas ekspertų </w:t>
      </w:r>
      <w:r>
        <w:t xml:space="preserve">individualių vertinimų </w:t>
      </w:r>
      <w:r w:rsidR="00AB6F15">
        <w:t xml:space="preserve">balų skirtumas. </w:t>
      </w:r>
    </w:p>
    <w:p w:rsidR="00306952" w:rsidRDefault="00AB6F15" w:rsidP="00306952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t xml:space="preserve">Atsižvelgiant į STT </w:t>
      </w:r>
      <w:r w:rsidR="001A178D">
        <w:t>rekomendacijas</w:t>
      </w:r>
      <w:r w:rsidR="00251B55">
        <w:t>,</w:t>
      </w:r>
      <w:r w:rsidR="001A178D">
        <w:t xml:space="preserve"> sričių projektų </w:t>
      </w:r>
      <w:r w:rsidR="00251B55">
        <w:t xml:space="preserve">finansavimo </w:t>
      </w:r>
      <w:r w:rsidR="001A178D">
        <w:t xml:space="preserve">sumos nustatymas susiejamas su </w:t>
      </w:r>
      <w:r w:rsidR="00251B55">
        <w:t xml:space="preserve">gautų </w:t>
      </w:r>
      <w:r w:rsidR="001A178D">
        <w:t xml:space="preserve">balų suma. </w:t>
      </w:r>
    </w:p>
    <w:p w:rsidR="00F55C6B" w:rsidRDefault="00306952" w:rsidP="00306952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t xml:space="preserve"> </w:t>
      </w:r>
      <w:r w:rsidR="00F55C6B">
        <w:t xml:space="preserve">Numatoma galimybė Kultūros ir meno tarybai kartu su ekspertais diskutuojant priimti geriausius sprendimus dėl sričių ar programų projektų dalinio finansavimo. </w:t>
      </w:r>
      <w:r>
        <w:t xml:space="preserve">Kultūros ir meno tarybos ir ekspertų bendra diskusija užtikrintų </w:t>
      </w:r>
      <w:r w:rsidR="003644EE">
        <w:t xml:space="preserve">labiau strateginius kultūros politikos siekius atliepiantį, labiau argumentuotą ir skaidresnį dalinio finansavimo lėšų paskirstymą. </w:t>
      </w:r>
    </w:p>
    <w:p w:rsidR="008634B2" w:rsidRDefault="008634B2" w:rsidP="00F55C6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</w:pPr>
      <w:r>
        <w:t xml:space="preserve">VI skyriuje: </w:t>
      </w:r>
    </w:p>
    <w:p w:rsidR="00F55C6B" w:rsidRDefault="00F55C6B" w:rsidP="008634B2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lastRenderedPageBreak/>
        <w:t xml:space="preserve">Vadovaujantis STT rekomendacijomis numatoma, kad neperkančiosios organizacijos savivaldybės biudžeto lėšas turi naudoti vadovaujantis viešųjų pirkimų principais (perkančiosios organizacijos vadovaujasi viešųjų pirkimų įstatomo nuostatomis). </w:t>
      </w:r>
    </w:p>
    <w:p w:rsidR="008634B2" w:rsidRDefault="008634B2" w:rsidP="008634B2">
      <w:pPr>
        <w:pStyle w:val="Sraopastraipa"/>
        <w:numPr>
          <w:ilvl w:val="1"/>
          <w:numId w:val="7"/>
        </w:numPr>
        <w:tabs>
          <w:tab w:val="left" w:pos="1134"/>
        </w:tabs>
        <w:ind w:left="0" w:firstLine="851"/>
        <w:jc w:val="both"/>
      </w:pPr>
      <w:r>
        <w:t xml:space="preserve">Vadovaujantis STT rekomendacijomis nustatomas draudimas apmokėti projektų administravimą pagal projektų subrangos sutartis. </w:t>
      </w:r>
    </w:p>
    <w:p w:rsidR="00F55C6B" w:rsidRDefault="008634B2" w:rsidP="00F55C6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</w:pPr>
      <w:r>
        <w:t xml:space="preserve">Vadovaujantis Europos sąjungos teisės aktais reglamentuojamas </w:t>
      </w:r>
      <w:r w:rsidRPr="008634B2">
        <w:rPr>
          <w:i/>
        </w:rPr>
        <w:t>de minimis</w:t>
      </w:r>
      <w:r>
        <w:t xml:space="preserve"> pagalbos teikimas. </w:t>
      </w:r>
    </w:p>
    <w:p w:rsidR="008634B2" w:rsidRDefault="00B81B25" w:rsidP="00F55C6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</w:pPr>
      <w:r>
        <w:t xml:space="preserve">Atsisakoma popierinių ataskaitų teikimo, numatant, kad jos teikiamos tik elektroniniu būdu. </w:t>
      </w:r>
    </w:p>
    <w:p w:rsidR="001A178D" w:rsidRDefault="00B81B25" w:rsidP="002A3DBE">
      <w:pPr>
        <w:pStyle w:val="Sraopastraipa"/>
        <w:tabs>
          <w:tab w:val="left" w:pos="1134"/>
        </w:tabs>
        <w:ind w:left="0" w:firstLine="851"/>
        <w:jc w:val="both"/>
      </w:pPr>
      <w:r w:rsidRPr="002A3DBE">
        <w:rPr>
          <w:b/>
        </w:rPr>
        <w:t>Kultūros bei meno projektų vertinimo ekspertų atrankos apraš</w:t>
      </w:r>
      <w:r w:rsidR="002A3DBE" w:rsidRPr="002A3DBE">
        <w:rPr>
          <w:b/>
        </w:rPr>
        <w:t>e</w:t>
      </w:r>
      <w:r w:rsidR="003644EE">
        <w:t xml:space="preserve"> siūloma aiškiau detalizuoti</w:t>
      </w:r>
      <w:r w:rsidR="002A3DBE">
        <w:t>, kad pasibaigus ekspertų kadencijai yra viešinama paraiškas vertinusių ekspertų duomenų bazė.</w:t>
      </w:r>
    </w:p>
    <w:p w:rsidR="005C7F7B" w:rsidRDefault="002A3DBE" w:rsidP="002A3DBE">
      <w:pPr>
        <w:pStyle w:val="Sraopastraipa"/>
        <w:tabs>
          <w:tab w:val="left" w:pos="1134"/>
        </w:tabs>
        <w:ind w:left="0" w:firstLine="851"/>
        <w:jc w:val="both"/>
      </w:pPr>
      <w:r w:rsidRPr="002A3DBE">
        <w:rPr>
          <w:b/>
        </w:rPr>
        <w:t>Kultūros bei meno projektų vertinimo ekspertų darbo reglament</w:t>
      </w:r>
      <w:r w:rsidR="003644EE">
        <w:rPr>
          <w:b/>
        </w:rPr>
        <w:t xml:space="preserve">e, </w:t>
      </w:r>
      <w:r w:rsidR="003644EE">
        <w:t xml:space="preserve">tikslinama: </w:t>
      </w:r>
    </w:p>
    <w:p w:rsidR="0072524E" w:rsidRDefault="003644EE" w:rsidP="0072524E">
      <w:pPr>
        <w:pStyle w:val="Sraopastraipa"/>
        <w:tabs>
          <w:tab w:val="left" w:pos="1134"/>
        </w:tabs>
        <w:ind w:left="0" w:firstLine="851"/>
        <w:jc w:val="both"/>
      </w:pPr>
      <w:r>
        <w:t>1.</w:t>
      </w:r>
      <w:r w:rsidR="0072524E">
        <w:t xml:space="preserve">dalinio finansavimo konkursų paraiškas vertinančių ekspertų skaičius – 3. </w:t>
      </w:r>
    </w:p>
    <w:p w:rsidR="0072524E" w:rsidRPr="003644EE" w:rsidRDefault="0072524E" w:rsidP="0072524E">
      <w:pPr>
        <w:pStyle w:val="Sraopastraipa"/>
        <w:tabs>
          <w:tab w:val="left" w:pos="1134"/>
        </w:tabs>
        <w:ind w:left="0" w:firstLine="851"/>
        <w:jc w:val="both"/>
      </w:pPr>
      <w:r>
        <w:t xml:space="preserve">2.atsižvelgiant į STT rekomendacijas aiškiau aprašomas ekspertų siūlomų skirti sumų vidurkio apskaičiavimas, kai vienas iš ekspertų siūlo projekto nefinansuoti. </w:t>
      </w:r>
    </w:p>
    <w:p w:rsidR="003644EE" w:rsidRDefault="003644EE" w:rsidP="002A3DBE">
      <w:pPr>
        <w:pStyle w:val="Sraopastraipa"/>
        <w:tabs>
          <w:tab w:val="left" w:pos="1134"/>
        </w:tabs>
        <w:ind w:left="0" w:firstLine="851"/>
        <w:jc w:val="both"/>
      </w:pPr>
    </w:p>
    <w:p w:rsidR="00CF6254" w:rsidRDefault="00291E52" w:rsidP="00291E52">
      <w:pPr>
        <w:ind w:left="284" w:firstLine="567"/>
        <w:jc w:val="both"/>
      </w:pPr>
      <w:r>
        <w:rPr>
          <w:b/>
        </w:rPr>
        <w:t>2.</w:t>
      </w:r>
      <w:r w:rsidR="000C4F93" w:rsidRPr="00291E52">
        <w:rPr>
          <w:b/>
        </w:rPr>
        <w:t>Projekto rengimo priežastys ir kuo remiantis parengtas sprendimo projektas.</w:t>
      </w:r>
      <w:r w:rsidR="00A303EE" w:rsidRPr="00C32C4B">
        <w:t xml:space="preserve"> </w:t>
      </w:r>
    </w:p>
    <w:p w:rsidR="002A3DBE" w:rsidRDefault="002A3DBE" w:rsidP="002A3DBE">
      <w:pPr>
        <w:ind w:firstLine="851"/>
        <w:jc w:val="both"/>
      </w:pPr>
      <w:r>
        <w:t xml:space="preserve">Sprendimo projektas parengtas vadovaujantis </w:t>
      </w:r>
      <w:r w:rsidRPr="002A3DBE">
        <w:t>Lietuvos Respublikos vietos savivaldos įstatymo 6 straipsnio 13 punktu ir 18 straipsnio 1 dalimi</w:t>
      </w:r>
      <w:r>
        <w:t xml:space="preserve">, bei atsižvelgiant į: </w:t>
      </w:r>
    </w:p>
    <w:p w:rsidR="002A3DBE" w:rsidRDefault="002A3DBE" w:rsidP="002A3DBE">
      <w:pPr>
        <w:ind w:firstLine="851"/>
        <w:jc w:val="both"/>
      </w:pPr>
      <w:r>
        <w:t>-</w:t>
      </w:r>
      <w:r w:rsidRPr="002A3DBE">
        <w:t xml:space="preserve"> Specialiųjų tyrimų tarnybos 2021-06-02 atliktos analizės Nr. 4-01-4276 „Dėl korupcijos rizikos analizės išvados Klaipėdos m., Palangos m. ir Neringos savivaldybių kultūros ir meno projektų finansavimo savivaldybės biudžeto l</w:t>
      </w:r>
      <w:r>
        <w:t>ėšomis veiklos srityje“ išvadose</w:t>
      </w:r>
      <w:r w:rsidRPr="002A3DBE">
        <w:t xml:space="preserve"> pateikt</w:t>
      </w:r>
      <w:r>
        <w:t xml:space="preserve">as rekomendacijas; </w:t>
      </w:r>
    </w:p>
    <w:p w:rsidR="002A3DBE" w:rsidRDefault="002A3DBE" w:rsidP="002A3DBE">
      <w:pPr>
        <w:ind w:firstLine="851"/>
        <w:jc w:val="both"/>
      </w:pPr>
      <w:r>
        <w:t xml:space="preserve">- </w:t>
      </w:r>
      <w:r w:rsidRPr="002A3DBE">
        <w:t>Klaipėdos miesto savivaldybės administracijos centralizuoto vidaus audito skyriaus 2021 m. gruodžio 13 d.  vidaus audito ataskaitos Nr. CVAS-09-13 „Kultūros ir meno projektų dalinio finansavim</w:t>
      </w:r>
      <w:r w:rsidR="00BF440F">
        <w:t xml:space="preserve">o vertinimas“ išvadose pateiktas rekomendacijas; </w:t>
      </w:r>
    </w:p>
    <w:p w:rsidR="00BF440F" w:rsidRDefault="00BF440F" w:rsidP="00BF440F">
      <w:pPr>
        <w:ind w:firstLine="851"/>
        <w:jc w:val="both"/>
      </w:pPr>
      <w:r>
        <w:t xml:space="preserve">- Kultūros ir meno tarybos rekomendacijas (2022-04-06 posėdžio protokolas Nr.TAR1-71); </w:t>
      </w:r>
    </w:p>
    <w:p w:rsidR="002A3DBE" w:rsidRDefault="00BF440F" w:rsidP="002A3DBE">
      <w:pPr>
        <w:ind w:firstLine="851"/>
        <w:jc w:val="both"/>
      </w:pPr>
      <w:r>
        <w:t xml:space="preserve">-Klaipėdos kultūros bendruomenės poziciją (2022-04-12 vieša diskusija ir Kultūros ir meno bendruomenės apklausa dėl kultūros ir meno projektų dalinio finansavimo sistemos pokyčių). </w:t>
      </w:r>
    </w:p>
    <w:p w:rsidR="005C7F7B" w:rsidRDefault="005C7F7B" w:rsidP="002A3DBE">
      <w:pPr>
        <w:ind w:firstLine="851"/>
        <w:jc w:val="both"/>
      </w:pPr>
    </w:p>
    <w:p w:rsidR="00DE02EB" w:rsidRPr="00C32C4B" w:rsidRDefault="00291E52" w:rsidP="009354BF">
      <w:pPr>
        <w:tabs>
          <w:tab w:val="left" w:pos="851"/>
          <w:tab w:val="left" w:pos="1134"/>
        </w:tabs>
        <w:ind w:firstLine="720"/>
        <w:jc w:val="both"/>
        <w:rPr>
          <w:b/>
        </w:rPr>
      </w:pPr>
      <w:r>
        <w:rPr>
          <w:b/>
        </w:rPr>
        <w:t>3</w:t>
      </w:r>
      <w:r w:rsidR="000C4F93" w:rsidRPr="00C32C4B">
        <w:rPr>
          <w:b/>
        </w:rPr>
        <w:t>. Kokių rezultatų laukiama.</w:t>
      </w:r>
      <w:r w:rsidR="00387163" w:rsidRPr="00C32C4B">
        <w:rPr>
          <w:b/>
        </w:rPr>
        <w:t xml:space="preserve"> </w:t>
      </w:r>
    </w:p>
    <w:p w:rsidR="00BF440F" w:rsidRDefault="005C5824" w:rsidP="00CD5C18">
      <w:pPr>
        <w:ind w:firstLine="720"/>
        <w:jc w:val="both"/>
      </w:pPr>
      <w:r w:rsidRPr="00C32C4B">
        <w:t>Klaipėdos miesto</w:t>
      </w:r>
      <w:r w:rsidR="00BF440F">
        <w:t xml:space="preserve"> savivaldybės tarybai pritarus šiam sprendimo projektui, bus įgyvendintos STT ir Centralizuoto vidaus audito skyriaus rekomendaci</w:t>
      </w:r>
      <w:r w:rsidR="009354BF">
        <w:t xml:space="preserve">jos. Kultūros ir meno projektų dalinio finansavimo sistema taps aiškesnė, labiau atitiks kultūros ir meno bendruomenės lūkesčius. </w:t>
      </w:r>
    </w:p>
    <w:p w:rsidR="005C7F7B" w:rsidRDefault="005C7F7B" w:rsidP="00CD5C18">
      <w:pPr>
        <w:ind w:firstLine="720"/>
        <w:jc w:val="both"/>
      </w:pPr>
    </w:p>
    <w:p w:rsidR="00CD5C18" w:rsidRPr="00C32C4B" w:rsidRDefault="00291E52" w:rsidP="00CD5C18">
      <w:pPr>
        <w:ind w:firstLine="720"/>
        <w:jc w:val="both"/>
        <w:rPr>
          <w:b/>
        </w:rPr>
      </w:pPr>
      <w:r>
        <w:rPr>
          <w:b/>
        </w:rPr>
        <w:t>4</w:t>
      </w:r>
      <w:r w:rsidR="00CD5C18" w:rsidRPr="00BF440F">
        <w:rPr>
          <w:b/>
        </w:rPr>
        <w:t>.</w:t>
      </w:r>
      <w:r w:rsidR="00CD5C18" w:rsidRPr="00C32C4B">
        <w:rPr>
          <w:b/>
        </w:rPr>
        <w:t xml:space="preserve"> Sprendimo projekto rengimo metu gauti specialistų vertinimai. </w:t>
      </w:r>
    </w:p>
    <w:p w:rsidR="009354BF" w:rsidRDefault="009354BF" w:rsidP="009354BF">
      <w:pPr>
        <w:ind w:firstLine="720"/>
        <w:jc w:val="both"/>
      </w:pPr>
      <w:r>
        <w:t xml:space="preserve">Įvardyta aiškinamojo rašo II punkte. </w:t>
      </w:r>
    </w:p>
    <w:p w:rsidR="005C7F7B" w:rsidRDefault="005C7F7B" w:rsidP="009354BF">
      <w:pPr>
        <w:ind w:firstLine="720"/>
        <w:jc w:val="both"/>
      </w:pPr>
    </w:p>
    <w:p w:rsidR="00CD5C18" w:rsidRPr="00C32C4B" w:rsidRDefault="00CD5C18" w:rsidP="00CD5C18">
      <w:pPr>
        <w:jc w:val="both"/>
      </w:pPr>
      <w:r w:rsidRPr="00C32C4B">
        <w:rPr>
          <w:b/>
        </w:rPr>
        <w:t xml:space="preserve">            5. Išlaidų sąmatos, skaičiavimai, reikalingi pagrindimai ir paaiškinimai.</w:t>
      </w:r>
      <w:r w:rsidRPr="00C32C4B">
        <w:t xml:space="preserve"> </w:t>
      </w:r>
    </w:p>
    <w:p w:rsidR="00DE02EB" w:rsidRDefault="009354BF" w:rsidP="00B37DB7">
      <w:pPr>
        <w:ind w:firstLine="720"/>
        <w:jc w:val="both"/>
      </w:pPr>
      <w:r>
        <w:t xml:space="preserve">Nėra. </w:t>
      </w:r>
    </w:p>
    <w:p w:rsidR="005C7F7B" w:rsidRDefault="005C7F7B" w:rsidP="00B37DB7">
      <w:pPr>
        <w:ind w:firstLine="720"/>
        <w:jc w:val="both"/>
      </w:pPr>
    </w:p>
    <w:p w:rsidR="00CD5C18" w:rsidRPr="00C32C4B" w:rsidRDefault="00CD5C18" w:rsidP="00CD5C18">
      <w:pPr>
        <w:ind w:firstLine="709"/>
        <w:jc w:val="both"/>
        <w:rPr>
          <w:b/>
        </w:rPr>
      </w:pPr>
      <w:r w:rsidRPr="00C32C4B">
        <w:rPr>
          <w:b/>
        </w:rPr>
        <w:t xml:space="preserve">6. Lėšų poreikis sprendimo įgyvendinimui. </w:t>
      </w:r>
    </w:p>
    <w:p w:rsidR="007F6587" w:rsidRDefault="009354BF" w:rsidP="007F6587">
      <w:pPr>
        <w:ind w:firstLine="709"/>
        <w:jc w:val="both"/>
      </w:pPr>
      <w:r>
        <w:t xml:space="preserve">Nėra. </w:t>
      </w:r>
    </w:p>
    <w:p w:rsidR="005C7F7B" w:rsidRDefault="005C7F7B" w:rsidP="007F6587">
      <w:pPr>
        <w:ind w:firstLine="709"/>
        <w:jc w:val="both"/>
      </w:pPr>
    </w:p>
    <w:p w:rsidR="00CD5C18" w:rsidRPr="00C32C4B" w:rsidRDefault="00CD5C18" w:rsidP="00CD5C18">
      <w:pPr>
        <w:ind w:firstLine="709"/>
        <w:jc w:val="both"/>
        <w:rPr>
          <w:b/>
        </w:rPr>
      </w:pPr>
      <w:r w:rsidRPr="00C32C4B">
        <w:rPr>
          <w:b/>
        </w:rPr>
        <w:t xml:space="preserve">7. Galimos teigiamos ar neigiamos sprendimo priėmimo pasekmės. </w:t>
      </w:r>
    </w:p>
    <w:p w:rsidR="00B015CC" w:rsidRPr="00C32C4B" w:rsidRDefault="00CD5C18" w:rsidP="00B015CC">
      <w:pPr>
        <w:ind w:firstLine="720"/>
        <w:jc w:val="both"/>
      </w:pPr>
      <w:r w:rsidRPr="00C32C4B">
        <w:t xml:space="preserve">Neigiamų sprendimo priėmimo pasekmių nenumatoma. </w:t>
      </w:r>
    </w:p>
    <w:p w:rsidR="00632ECF" w:rsidRPr="00C32C4B" w:rsidRDefault="00632ECF" w:rsidP="00B015CC">
      <w:pPr>
        <w:ind w:firstLine="720"/>
        <w:jc w:val="both"/>
      </w:pPr>
    </w:p>
    <w:p w:rsidR="00632ECF" w:rsidRDefault="00632ECF" w:rsidP="00B015CC">
      <w:pPr>
        <w:ind w:firstLine="720"/>
        <w:jc w:val="both"/>
      </w:pPr>
      <w:r w:rsidRPr="00C32C4B">
        <w:t xml:space="preserve">Pridedama: </w:t>
      </w:r>
    </w:p>
    <w:p w:rsidR="009354BF" w:rsidRDefault="009354BF" w:rsidP="009354BF">
      <w:pPr>
        <w:pStyle w:val="Sraopastraipa"/>
        <w:numPr>
          <w:ilvl w:val="0"/>
          <w:numId w:val="8"/>
        </w:numPr>
        <w:tabs>
          <w:tab w:val="left" w:pos="851"/>
          <w:tab w:val="left" w:pos="993"/>
        </w:tabs>
        <w:ind w:left="0" w:firstLine="720"/>
        <w:jc w:val="both"/>
      </w:pPr>
      <w:r w:rsidRPr="009354BF">
        <w:t>Specialiųjų tyr</w:t>
      </w:r>
      <w:r>
        <w:t xml:space="preserve">imų tarnybos 2021-06-02 atlikta analizė </w:t>
      </w:r>
      <w:r w:rsidRPr="009354BF">
        <w:t xml:space="preserve">Nr. 4-01-4276 „Dėl korupcijos rizikos analizės išvados Klaipėdos m., Palangos m. ir Neringos savivaldybių kultūros ir meno projektų finansavimo savivaldybės biudžeto lėšomis </w:t>
      </w:r>
      <w:r>
        <w:t xml:space="preserve">veiklos srityje“, 45 lapai; </w:t>
      </w:r>
    </w:p>
    <w:p w:rsidR="009354BF" w:rsidRDefault="009354BF" w:rsidP="009354BF">
      <w:pPr>
        <w:pStyle w:val="Sraopastraipa"/>
        <w:numPr>
          <w:ilvl w:val="0"/>
          <w:numId w:val="8"/>
        </w:numPr>
        <w:tabs>
          <w:tab w:val="left" w:pos="993"/>
        </w:tabs>
        <w:ind w:left="0" w:firstLine="720"/>
        <w:jc w:val="both"/>
      </w:pPr>
      <w:r w:rsidRPr="009354BF">
        <w:lastRenderedPageBreak/>
        <w:t>Klaipėdos miesto savivaldybės administracijos centralizuoto vidaus audito skyriaus 2021 m. gruodžio</w:t>
      </w:r>
      <w:r>
        <w:t xml:space="preserve"> 13 d.  vidaus audito ataskaita</w:t>
      </w:r>
      <w:r w:rsidRPr="009354BF">
        <w:t xml:space="preserve"> Nr. CVAS-09-13 „Kultūros ir meno projektų dalinio finansavimo vertinimas“ </w:t>
      </w:r>
      <w:r>
        <w:t xml:space="preserve">18 lapų; </w:t>
      </w:r>
    </w:p>
    <w:p w:rsidR="000A0D47" w:rsidRDefault="009354BF" w:rsidP="00795218">
      <w:pPr>
        <w:pStyle w:val="Sraopastraipa"/>
        <w:numPr>
          <w:ilvl w:val="0"/>
          <w:numId w:val="8"/>
        </w:numPr>
        <w:tabs>
          <w:tab w:val="left" w:pos="993"/>
        </w:tabs>
        <w:jc w:val="both"/>
      </w:pPr>
      <w:r w:rsidRPr="009354BF">
        <w:t xml:space="preserve">2022-04-06 </w:t>
      </w:r>
      <w:r>
        <w:t xml:space="preserve">Kultūros ir meno tarybos </w:t>
      </w:r>
      <w:r w:rsidRPr="009354BF">
        <w:t>posėdžio protokolas Nr.TAR1-71</w:t>
      </w:r>
      <w:r w:rsidR="00291E52">
        <w:t xml:space="preserve">, 25 lapai. </w:t>
      </w:r>
    </w:p>
    <w:p w:rsidR="00291E52" w:rsidRDefault="00291E52" w:rsidP="00291E52">
      <w:pPr>
        <w:pStyle w:val="Sraopastraipa"/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</w:pPr>
      <w:r w:rsidRPr="00291E52">
        <w:t>Kultūros ir meno bendruomenės apklausa dėl kultūros ir meno projektų dalinio finansavimo sistemos pokyčių</w:t>
      </w:r>
      <w:r>
        <w:t xml:space="preserve">, 3 lapai. </w:t>
      </w:r>
    </w:p>
    <w:p w:rsidR="00FA6425" w:rsidRDefault="00FA6425" w:rsidP="004308B6">
      <w:pPr>
        <w:pStyle w:val="Sraopastraipa"/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</w:pPr>
      <w:r w:rsidRPr="00FA6425">
        <w:t>Kultūros bei meno projektų vertinimo ekspertų atrankos aprašo</w:t>
      </w:r>
      <w:r w:rsidR="004308B6">
        <w:t xml:space="preserve"> lyginamasis variantas, 2 lapai; </w:t>
      </w:r>
    </w:p>
    <w:p w:rsidR="004308B6" w:rsidRDefault="004308B6" w:rsidP="004308B6">
      <w:pPr>
        <w:pStyle w:val="Sraopastraipa"/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</w:pPr>
      <w:r w:rsidRPr="004308B6">
        <w:t>Kultūros bei meno projektų vertinimo ekspertų darbo reglamento</w:t>
      </w:r>
      <w:r>
        <w:t xml:space="preserve"> lyginamasis variantas, 4 lapai; </w:t>
      </w:r>
    </w:p>
    <w:p w:rsidR="004308B6" w:rsidRDefault="005C7F7B" w:rsidP="005C7F7B">
      <w:pPr>
        <w:pStyle w:val="Sraopastraipa"/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</w:pPr>
      <w:r w:rsidRPr="005C7F7B">
        <w:t>Kultūros ir meno projektų finansavimo Klaipėdos miesto savivaldybės biudžeto lėšomis tvarkos aprašo</w:t>
      </w:r>
      <w:r>
        <w:t xml:space="preserve"> lyginamasis variantas, 14 lapų. </w:t>
      </w:r>
    </w:p>
    <w:p w:rsidR="00291E52" w:rsidRDefault="00291E52" w:rsidP="00291E52">
      <w:pPr>
        <w:pStyle w:val="Sraopastraipa"/>
        <w:tabs>
          <w:tab w:val="left" w:pos="720"/>
          <w:tab w:val="left" w:pos="993"/>
        </w:tabs>
        <w:jc w:val="both"/>
      </w:pPr>
    </w:p>
    <w:p w:rsidR="0040221C" w:rsidRDefault="0040221C" w:rsidP="00291E52">
      <w:pPr>
        <w:pStyle w:val="Sraopastraipa"/>
        <w:tabs>
          <w:tab w:val="left" w:pos="720"/>
          <w:tab w:val="left" w:pos="993"/>
        </w:tabs>
        <w:jc w:val="both"/>
      </w:pPr>
    </w:p>
    <w:p w:rsidR="00C80A92" w:rsidRDefault="00C80A92" w:rsidP="002C1DFE">
      <w:pPr>
        <w:jc w:val="both"/>
      </w:pPr>
    </w:p>
    <w:p w:rsidR="000C4F93" w:rsidRDefault="000C4F93" w:rsidP="002C1DFE">
      <w:pPr>
        <w:jc w:val="both"/>
      </w:pPr>
      <w:r w:rsidRPr="00A303EE">
        <w:t>Kultūros skyriaus vedėj</w:t>
      </w:r>
      <w:r w:rsidR="002A10BD">
        <w:t>a</w:t>
      </w:r>
      <w:r w:rsidRPr="00A303EE">
        <w:t xml:space="preserve"> </w:t>
      </w:r>
      <w:r w:rsidRPr="00A303EE">
        <w:tab/>
      </w:r>
      <w:r w:rsidRPr="00A303EE">
        <w:tab/>
      </w:r>
      <w:r w:rsidRPr="00A303EE">
        <w:tab/>
      </w:r>
      <w:r w:rsidRPr="00A303EE">
        <w:tab/>
      </w:r>
      <w:r w:rsidR="00CC2539" w:rsidRPr="00A303EE">
        <w:t xml:space="preserve"> </w:t>
      </w:r>
      <w:r w:rsidRPr="00A303EE">
        <w:t xml:space="preserve">     </w:t>
      </w:r>
      <w:r w:rsidR="0009708D" w:rsidRPr="00A303EE">
        <w:t xml:space="preserve">                </w:t>
      </w:r>
      <w:r w:rsidR="005C7F7B">
        <w:t xml:space="preserve">     </w:t>
      </w:r>
      <w:r w:rsidR="0009708D" w:rsidRPr="00A303EE">
        <w:t xml:space="preserve"> </w:t>
      </w:r>
      <w:r w:rsidR="002A10BD">
        <w:t>Eglė Deltuvaitė</w:t>
      </w:r>
    </w:p>
    <w:p w:rsidR="00B52466" w:rsidRDefault="00B52466" w:rsidP="002C1DFE">
      <w:pPr>
        <w:jc w:val="both"/>
      </w:pPr>
    </w:p>
    <w:p w:rsidR="00291E52" w:rsidRDefault="00291E52" w:rsidP="002C1DFE">
      <w:pPr>
        <w:jc w:val="both"/>
      </w:pPr>
    </w:p>
    <w:p w:rsidR="00291E52" w:rsidRDefault="00291E52" w:rsidP="002C1DFE">
      <w:pPr>
        <w:jc w:val="both"/>
      </w:pPr>
    </w:p>
    <w:p w:rsidR="00291E52" w:rsidRDefault="00291E52" w:rsidP="002C1DFE">
      <w:pPr>
        <w:jc w:val="both"/>
      </w:pPr>
    </w:p>
    <w:p w:rsidR="00291E52" w:rsidRDefault="00291E52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5C7F7B" w:rsidRDefault="005C7F7B" w:rsidP="002C1DFE">
      <w:pPr>
        <w:jc w:val="both"/>
      </w:pPr>
    </w:p>
    <w:p w:rsidR="00B52466" w:rsidRPr="00B52466" w:rsidRDefault="00B52466" w:rsidP="002C1DFE">
      <w:pPr>
        <w:jc w:val="both"/>
        <w:rPr>
          <w:lang w:val="en-US"/>
        </w:rPr>
      </w:pPr>
      <w:r>
        <w:t xml:space="preserve">K.Skiotytė-Radienė, </w:t>
      </w:r>
      <w:r>
        <w:rPr>
          <w:lang w:val="en-US"/>
        </w:rPr>
        <w:t xml:space="preserve">(846) 39 61 73 </w:t>
      </w:r>
    </w:p>
    <w:sectPr w:rsidR="00B52466" w:rsidRPr="00B52466" w:rsidSect="00A95A8E">
      <w:pgSz w:w="11906" w:h="16838"/>
      <w:pgMar w:top="1079" w:right="567" w:bottom="899" w:left="16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50ED"/>
    <w:multiLevelType w:val="hybridMultilevel"/>
    <w:tmpl w:val="115ECB02"/>
    <w:lvl w:ilvl="0" w:tplc="D15AED6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F45C5"/>
    <w:multiLevelType w:val="multilevel"/>
    <w:tmpl w:val="98D473B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6367D94"/>
    <w:multiLevelType w:val="hybridMultilevel"/>
    <w:tmpl w:val="91FE5AB2"/>
    <w:lvl w:ilvl="0" w:tplc="6A54AF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3373"/>
    <w:multiLevelType w:val="hybridMultilevel"/>
    <w:tmpl w:val="FD58D06A"/>
    <w:lvl w:ilvl="0" w:tplc="08A89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0242DD"/>
    <w:multiLevelType w:val="multilevel"/>
    <w:tmpl w:val="B290F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92C197D"/>
    <w:multiLevelType w:val="hybridMultilevel"/>
    <w:tmpl w:val="365A8580"/>
    <w:lvl w:ilvl="0" w:tplc="58067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8207E9"/>
    <w:multiLevelType w:val="hybridMultilevel"/>
    <w:tmpl w:val="E6F03D8C"/>
    <w:lvl w:ilvl="0" w:tplc="EFCCE85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59"/>
    <w:rsid w:val="00032346"/>
    <w:rsid w:val="000426AD"/>
    <w:rsid w:val="0004642E"/>
    <w:rsid w:val="000540EE"/>
    <w:rsid w:val="00056FA2"/>
    <w:rsid w:val="00060259"/>
    <w:rsid w:val="000659EF"/>
    <w:rsid w:val="0006723A"/>
    <w:rsid w:val="0009708D"/>
    <w:rsid w:val="000A0161"/>
    <w:rsid w:val="000A0D47"/>
    <w:rsid w:val="000A0DD4"/>
    <w:rsid w:val="000A42E6"/>
    <w:rsid w:val="000C2598"/>
    <w:rsid w:val="000C4F93"/>
    <w:rsid w:val="000D16C8"/>
    <w:rsid w:val="000F02E3"/>
    <w:rsid w:val="000F7DC8"/>
    <w:rsid w:val="0010302D"/>
    <w:rsid w:val="001035F1"/>
    <w:rsid w:val="0011198D"/>
    <w:rsid w:val="00113192"/>
    <w:rsid w:val="00115E0E"/>
    <w:rsid w:val="00116C03"/>
    <w:rsid w:val="001228E5"/>
    <w:rsid w:val="00133DD4"/>
    <w:rsid w:val="0015277F"/>
    <w:rsid w:val="0016627B"/>
    <w:rsid w:val="0017207B"/>
    <w:rsid w:val="00186A71"/>
    <w:rsid w:val="001874CE"/>
    <w:rsid w:val="0019275F"/>
    <w:rsid w:val="001A178D"/>
    <w:rsid w:val="001C6BA2"/>
    <w:rsid w:val="001C7453"/>
    <w:rsid w:val="001D2C1C"/>
    <w:rsid w:val="001D6DEF"/>
    <w:rsid w:val="0023581B"/>
    <w:rsid w:val="00246FD7"/>
    <w:rsid w:val="002479D9"/>
    <w:rsid w:val="00251B55"/>
    <w:rsid w:val="00252A4B"/>
    <w:rsid w:val="00261E98"/>
    <w:rsid w:val="00291E52"/>
    <w:rsid w:val="002A0E1B"/>
    <w:rsid w:val="002A10BD"/>
    <w:rsid w:val="002A3DBE"/>
    <w:rsid w:val="002C1D68"/>
    <w:rsid w:val="002C1DFE"/>
    <w:rsid w:val="002C24B4"/>
    <w:rsid w:val="002C5BEE"/>
    <w:rsid w:val="002F1394"/>
    <w:rsid w:val="00303590"/>
    <w:rsid w:val="00306952"/>
    <w:rsid w:val="0032467C"/>
    <w:rsid w:val="00347087"/>
    <w:rsid w:val="003644EE"/>
    <w:rsid w:val="003778AD"/>
    <w:rsid w:val="00387163"/>
    <w:rsid w:val="00390242"/>
    <w:rsid w:val="003A2DEA"/>
    <w:rsid w:val="003A5979"/>
    <w:rsid w:val="003A7EB9"/>
    <w:rsid w:val="003B637A"/>
    <w:rsid w:val="003B662A"/>
    <w:rsid w:val="003D4D46"/>
    <w:rsid w:val="003D6497"/>
    <w:rsid w:val="0040221C"/>
    <w:rsid w:val="00413212"/>
    <w:rsid w:val="004308B6"/>
    <w:rsid w:val="00446571"/>
    <w:rsid w:val="00450A9F"/>
    <w:rsid w:val="00452BF4"/>
    <w:rsid w:val="00467A12"/>
    <w:rsid w:val="00485940"/>
    <w:rsid w:val="004A1788"/>
    <w:rsid w:val="004B6808"/>
    <w:rsid w:val="004D3EB3"/>
    <w:rsid w:val="004D7239"/>
    <w:rsid w:val="004E4EDB"/>
    <w:rsid w:val="00515651"/>
    <w:rsid w:val="005331F8"/>
    <w:rsid w:val="00533F33"/>
    <w:rsid w:val="00562598"/>
    <w:rsid w:val="00593860"/>
    <w:rsid w:val="00596B72"/>
    <w:rsid w:val="005A2B76"/>
    <w:rsid w:val="005B6E14"/>
    <w:rsid w:val="005C5824"/>
    <w:rsid w:val="005C674E"/>
    <w:rsid w:val="005C7F7B"/>
    <w:rsid w:val="005E16E0"/>
    <w:rsid w:val="005F0AB1"/>
    <w:rsid w:val="006010BE"/>
    <w:rsid w:val="0061745D"/>
    <w:rsid w:val="00632ECF"/>
    <w:rsid w:val="00655090"/>
    <w:rsid w:val="006A3FE7"/>
    <w:rsid w:val="006C3FE4"/>
    <w:rsid w:val="006E65AF"/>
    <w:rsid w:val="006F19ED"/>
    <w:rsid w:val="006F2D73"/>
    <w:rsid w:val="0070554F"/>
    <w:rsid w:val="007130DA"/>
    <w:rsid w:val="0072524E"/>
    <w:rsid w:val="00744A4A"/>
    <w:rsid w:val="00770260"/>
    <w:rsid w:val="00771085"/>
    <w:rsid w:val="00773969"/>
    <w:rsid w:val="00790D47"/>
    <w:rsid w:val="00790FA2"/>
    <w:rsid w:val="007B1FB9"/>
    <w:rsid w:val="007B2912"/>
    <w:rsid w:val="007C339E"/>
    <w:rsid w:val="007D0609"/>
    <w:rsid w:val="007E144E"/>
    <w:rsid w:val="007F5747"/>
    <w:rsid w:val="007F6587"/>
    <w:rsid w:val="00827D94"/>
    <w:rsid w:val="008321D7"/>
    <w:rsid w:val="00850684"/>
    <w:rsid w:val="008506B2"/>
    <w:rsid w:val="008634B2"/>
    <w:rsid w:val="008A18EF"/>
    <w:rsid w:val="008A25FE"/>
    <w:rsid w:val="008A69CC"/>
    <w:rsid w:val="008B010A"/>
    <w:rsid w:val="008B0938"/>
    <w:rsid w:val="008B3313"/>
    <w:rsid w:val="008D3F3E"/>
    <w:rsid w:val="008F4248"/>
    <w:rsid w:val="009136DA"/>
    <w:rsid w:val="009354BF"/>
    <w:rsid w:val="00950B35"/>
    <w:rsid w:val="00956637"/>
    <w:rsid w:val="009A2112"/>
    <w:rsid w:val="009A7B97"/>
    <w:rsid w:val="009C0213"/>
    <w:rsid w:val="009D23DF"/>
    <w:rsid w:val="009E7306"/>
    <w:rsid w:val="00A0544C"/>
    <w:rsid w:val="00A22EAB"/>
    <w:rsid w:val="00A303EE"/>
    <w:rsid w:val="00A95A8E"/>
    <w:rsid w:val="00AA3FB7"/>
    <w:rsid w:val="00AB6F15"/>
    <w:rsid w:val="00B015CC"/>
    <w:rsid w:val="00B16DCB"/>
    <w:rsid w:val="00B36263"/>
    <w:rsid w:val="00B37DB7"/>
    <w:rsid w:val="00B4466E"/>
    <w:rsid w:val="00B517AF"/>
    <w:rsid w:val="00B5189C"/>
    <w:rsid w:val="00B52466"/>
    <w:rsid w:val="00B62B58"/>
    <w:rsid w:val="00B6634C"/>
    <w:rsid w:val="00B8068E"/>
    <w:rsid w:val="00B81B25"/>
    <w:rsid w:val="00B9639C"/>
    <w:rsid w:val="00B96815"/>
    <w:rsid w:val="00BA4375"/>
    <w:rsid w:val="00BB26C4"/>
    <w:rsid w:val="00BD7ADE"/>
    <w:rsid w:val="00BE4191"/>
    <w:rsid w:val="00BF440F"/>
    <w:rsid w:val="00C00624"/>
    <w:rsid w:val="00C2055B"/>
    <w:rsid w:val="00C314E7"/>
    <w:rsid w:val="00C32C4B"/>
    <w:rsid w:val="00C77A0C"/>
    <w:rsid w:val="00C80A92"/>
    <w:rsid w:val="00C8472A"/>
    <w:rsid w:val="00C87373"/>
    <w:rsid w:val="00C975AA"/>
    <w:rsid w:val="00CC2190"/>
    <w:rsid w:val="00CC2367"/>
    <w:rsid w:val="00CC2539"/>
    <w:rsid w:val="00CC4185"/>
    <w:rsid w:val="00CC7B76"/>
    <w:rsid w:val="00CD3F2F"/>
    <w:rsid w:val="00CD5C18"/>
    <w:rsid w:val="00CF6254"/>
    <w:rsid w:val="00D010B0"/>
    <w:rsid w:val="00D01D4D"/>
    <w:rsid w:val="00D026E7"/>
    <w:rsid w:val="00D11A5B"/>
    <w:rsid w:val="00D45178"/>
    <w:rsid w:val="00D53DFE"/>
    <w:rsid w:val="00D55821"/>
    <w:rsid w:val="00D71F79"/>
    <w:rsid w:val="00D81C97"/>
    <w:rsid w:val="00D85918"/>
    <w:rsid w:val="00D873FA"/>
    <w:rsid w:val="00D93744"/>
    <w:rsid w:val="00DA0203"/>
    <w:rsid w:val="00DA0C6A"/>
    <w:rsid w:val="00DA427D"/>
    <w:rsid w:val="00DB07A7"/>
    <w:rsid w:val="00DB5223"/>
    <w:rsid w:val="00DC1858"/>
    <w:rsid w:val="00DC26B0"/>
    <w:rsid w:val="00DD1D3E"/>
    <w:rsid w:val="00DE02EB"/>
    <w:rsid w:val="00DF1619"/>
    <w:rsid w:val="00DF56EC"/>
    <w:rsid w:val="00E36C91"/>
    <w:rsid w:val="00E45EA6"/>
    <w:rsid w:val="00E606D5"/>
    <w:rsid w:val="00E74369"/>
    <w:rsid w:val="00E91AA4"/>
    <w:rsid w:val="00EA3375"/>
    <w:rsid w:val="00EB5417"/>
    <w:rsid w:val="00EE2649"/>
    <w:rsid w:val="00EE6FE2"/>
    <w:rsid w:val="00EF12AE"/>
    <w:rsid w:val="00F10A92"/>
    <w:rsid w:val="00F4265F"/>
    <w:rsid w:val="00F542F2"/>
    <w:rsid w:val="00F55C6B"/>
    <w:rsid w:val="00F70A12"/>
    <w:rsid w:val="00F7475B"/>
    <w:rsid w:val="00FA6425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07965"/>
  <w15:chartTrackingRefBased/>
  <w15:docId w15:val="{336A1EFD-BD7D-4337-AFFF-FD8EFDAC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0259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D45178"/>
    <w:pPr>
      <w:keepNext/>
      <w:jc w:val="center"/>
      <w:outlineLvl w:val="1"/>
    </w:pPr>
    <w:rPr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A02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D45178"/>
    <w:pPr>
      <w:tabs>
        <w:tab w:val="center" w:pos="4320"/>
        <w:tab w:val="right" w:pos="8640"/>
      </w:tabs>
    </w:pPr>
    <w:rPr>
      <w:szCs w:val="20"/>
      <w:lang w:val="en-US"/>
    </w:rPr>
  </w:style>
  <w:style w:type="paragraph" w:customStyle="1" w:styleId="DiagramaDiagrama">
    <w:name w:val="Diagrama Diagrama"/>
    <w:basedOn w:val="prastasis"/>
    <w:rsid w:val="00CC253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7F5747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locked/>
    <w:rsid w:val="007F5747"/>
    <w:rPr>
      <w:sz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632ECF"/>
    <w:pPr>
      <w:ind w:left="720"/>
      <w:contextualSpacing/>
    </w:pPr>
  </w:style>
  <w:style w:type="character" w:styleId="Komentaronuoroda">
    <w:name w:val="annotation reference"/>
    <w:basedOn w:val="Numatytasispastraiposriftas"/>
    <w:rsid w:val="006E6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E65A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E65A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E65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E65A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6451</Characters>
  <Application>Microsoft Office Word</Application>
  <DocSecurity>4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ŽYMIŲ ŽMONIŲ, ISTORINIŲ DATŲ, ĮVYKIŲ ĮAMŽINIMO IR GATVIŲ PAVADINIMŲ SUTEIKIMO KOMISIJOS POSĖDŽIO</vt:lpstr>
      <vt:lpstr>ŽYMIŲ ŽMONIŲ, ISTORINIŲ DATŲ, ĮVYKIŲ ĮAMŽINIMO IR GATVIŲ PAVADINIMŲ SUTEIKIMO KOMISIJOS POSĖDŽIO </vt:lpstr>
    </vt:vector>
  </TitlesOfParts>
  <Company>Valdyba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ŽYMIŲ ŽMONIŲ, ISTORINIŲ DATŲ, ĮVYKIŲ ĮAMŽINIMO IR GATVIŲ PAVADINIMŲ SUTEIKIMO KOMISIJOS POSĖDŽIO</dc:title>
  <dc:creator>Ingrida Zemgule</dc:creator>
  <cp:lastModifiedBy>Julija Mažeikaitė</cp:lastModifiedBy>
  <cp:revision>2</cp:revision>
  <cp:lastPrinted>2016-01-07T12:29:00Z</cp:lastPrinted>
  <dcterms:created xsi:type="dcterms:W3CDTF">2022-05-20T07:57:00Z</dcterms:created>
  <dcterms:modified xsi:type="dcterms:W3CDTF">2022-05-20T07:57:00Z</dcterms:modified>
</cp:coreProperties>
</file>