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10F55" w:rsidRDefault="00A10F55" w:rsidP="00A10F55">
      <w:pPr>
        <w:jc w:val="center"/>
        <w:rPr>
          <w:color w:val="000000"/>
        </w:rPr>
      </w:pPr>
      <w:r w:rsidRPr="001D3C7E">
        <w:rPr>
          <w:b/>
          <w:caps/>
        </w:rPr>
        <w:t xml:space="preserve">DĖL </w:t>
      </w:r>
      <w:r>
        <w:rPr>
          <w:b/>
          <w:bCs/>
          <w:color w:val="000000"/>
        </w:rPr>
        <w:t>SOCIALINIŲ PASLAUGŲ TEIKIMO VAIKAMS, LIKUSIEMS BE TĖVŲ GLOBOS, SOCIALINĖS GLOBOS ĮSTAIGOSE IR IŠĖJUS IŠ JŲ GYVENTI SAVARANKIŠKAI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10F55" w:rsidRDefault="00A10F55" w:rsidP="00A10F55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Vadovaudamasi </w:t>
      </w:r>
      <w:r>
        <w:rPr>
          <w:color w:val="000000"/>
        </w:rPr>
        <w:t>Lietuvos Respublikos vietos savivaldos įstatymo 9 straipsnio 1 dalimi, 18 straipsnio 1 dalimi ir</w:t>
      </w:r>
      <w:r>
        <w:t xml:space="preserve"> Lietuvos Respublikos s</w:t>
      </w:r>
      <w:r>
        <w:rPr>
          <w:color w:val="000000"/>
        </w:rPr>
        <w:t xml:space="preserve">ocialinių paslaugų įstatymo 13 straipsnio 1 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A10F55" w:rsidRDefault="00A10F55" w:rsidP="00A10F55">
      <w:pPr>
        <w:tabs>
          <w:tab w:val="left" w:pos="912"/>
        </w:tabs>
        <w:ind w:firstLine="709"/>
        <w:jc w:val="both"/>
        <w:rPr>
          <w:b/>
          <w:bCs/>
          <w:color w:val="000000"/>
        </w:rPr>
      </w:pPr>
      <w:r>
        <w:rPr>
          <w:color w:val="000000"/>
        </w:rPr>
        <w:t>1. </w:t>
      </w:r>
      <w:r w:rsidRPr="000A6E5A">
        <w:rPr>
          <w:color w:val="000000"/>
        </w:rPr>
        <w:t xml:space="preserve">Patvirtinti Socialinių </w:t>
      </w:r>
      <w:r w:rsidRPr="000A6E5A">
        <w:rPr>
          <w:bCs/>
          <w:color w:val="000000"/>
        </w:rPr>
        <w:t>paslaugų teikimo vaikams, likusiems be tėvų globos, socialinės globos įstaigose ir išėjus iš jų gyventi savarankiškai tvarkos aprašą (pridedama).</w:t>
      </w:r>
    </w:p>
    <w:p w:rsidR="00A10F55" w:rsidRDefault="00A10F55" w:rsidP="00A10F55">
      <w:pPr>
        <w:tabs>
          <w:tab w:val="left" w:pos="912"/>
        </w:tabs>
        <w:ind w:firstLine="709"/>
        <w:jc w:val="both"/>
      </w:pPr>
      <w:r w:rsidRPr="000A6E5A">
        <w:rPr>
          <w:bCs/>
          <w:color w:val="000000"/>
        </w:rPr>
        <w:t>2.</w:t>
      </w:r>
      <w:r>
        <w:rPr>
          <w:b/>
          <w:bCs/>
          <w:color w:val="000000"/>
        </w:rPr>
        <w:t> </w:t>
      </w:r>
      <w:r w:rsidRPr="000A6E5A">
        <w:rPr>
          <w:bCs/>
          <w:color w:val="000000"/>
        </w:rPr>
        <w:t>Pripažinti netekusiu galios Klaipėdos</w:t>
      </w:r>
      <w:r>
        <w:t xml:space="preserve"> miesto savivaldybės tarybos 2010 m. spalio 28 d. sprendimą Nr. T2</w:t>
      </w:r>
      <w:r>
        <w:noBreakHyphen/>
        <w:t>307 „Dėl Ilgalaikės (</w:t>
      </w:r>
      <w:r>
        <w:rPr>
          <w:lang w:eastAsia="ru-RU"/>
        </w:rPr>
        <w:t>trumpalaikės) socialinės globos socialinių paslaugų įstaigose skyrimo, teikimo ir apmokėjimo už paslaugą tvarkos aprašo patvirtinimo“.</w:t>
      </w:r>
    </w:p>
    <w:p w:rsidR="00A10F55" w:rsidRDefault="00A10F55" w:rsidP="00A10F55">
      <w:pPr>
        <w:ind w:firstLine="709"/>
        <w:jc w:val="both"/>
      </w:pPr>
      <w:r>
        <w:t xml:space="preserve">3. Skelbti šį sprendimą Teisės aktų registre ir </w:t>
      </w:r>
      <w:r>
        <w:rPr>
          <w:bCs/>
        </w:rPr>
        <w:t>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0F55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A10F55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66475"/>
    <w:rsid w:val="00597EE8"/>
    <w:rsid w:val="005F495C"/>
    <w:rsid w:val="00830A27"/>
    <w:rsid w:val="008354D5"/>
    <w:rsid w:val="00894D6F"/>
    <w:rsid w:val="00922CD4"/>
    <w:rsid w:val="00A10F55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D0CB"/>
  <w15:docId w15:val="{88D466B9-E777-430F-B481-683F6884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2022-04-29T11:17:00Z</dcterms:created>
  <dcterms:modified xsi:type="dcterms:W3CDTF">2022-04-29T11:17:00Z</dcterms:modified>
</cp:coreProperties>
</file>