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60B3" w14:textId="2F053D12" w:rsidR="00876FD9" w:rsidRPr="00AE4BD7" w:rsidRDefault="00AE4BD7" w:rsidP="00AE4BD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E4BD7">
        <w:rPr>
          <w:b/>
          <w:sz w:val="24"/>
          <w:szCs w:val="24"/>
        </w:rPr>
        <w:t>TEISĖS AKTŲ IŠRAŠAI</w:t>
      </w:r>
    </w:p>
    <w:p w14:paraId="1B1BC821" w14:textId="7704B85F" w:rsidR="00AE4BD7" w:rsidRDefault="00AE4BD7" w:rsidP="00AE4BD7">
      <w:pPr>
        <w:jc w:val="center"/>
        <w:rPr>
          <w:sz w:val="24"/>
          <w:szCs w:val="24"/>
        </w:rPr>
      </w:pPr>
    </w:p>
    <w:p w14:paraId="0B2216BE" w14:textId="77777777" w:rsidR="00AE4BD7" w:rsidRDefault="00AE4BD7" w:rsidP="00AE4BD7">
      <w:pPr>
        <w:jc w:val="center"/>
        <w:rPr>
          <w:sz w:val="24"/>
          <w:szCs w:val="24"/>
        </w:rPr>
      </w:pPr>
    </w:p>
    <w:p w14:paraId="46908718" w14:textId="77777777" w:rsidR="009F7486" w:rsidRDefault="00DE0CDB" w:rsidP="009F7486">
      <w:pPr>
        <w:jc w:val="center"/>
        <w:rPr>
          <w:b/>
          <w:bCs/>
          <w:color w:val="000000"/>
          <w:sz w:val="22"/>
          <w:szCs w:val="22"/>
        </w:rPr>
      </w:pPr>
      <w:r w:rsidRPr="00DE0CDB">
        <w:rPr>
          <w:b/>
          <w:bCs/>
          <w:color w:val="000000"/>
          <w:sz w:val="22"/>
          <w:szCs w:val="22"/>
        </w:rPr>
        <w:t>LIETUVOS RESPUBLIKOS</w:t>
      </w:r>
      <w:r w:rsidR="00B840F5">
        <w:rPr>
          <w:b/>
          <w:bCs/>
          <w:color w:val="000000"/>
          <w:sz w:val="22"/>
          <w:szCs w:val="22"/>
        </w:rPr>
        <w:t xml:space="preserve"> </w:t>
      </w:r>
    </w:p>
    <w:p w14:paraId="3518A920" w14:textId="41F31F87" w:rsidR="00DE0CDB" w:rsidRPr="00DE0CDB" w:rsidRDefault="00DC2469" w:rsidP="009F7486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ARCHITEKTŪROS</w:t>
      </w:r>
      <w:r w:rsidR="009F7486">
        <w:rPr>
          <w:b/>
          <w:bCs/>
          <w:color w:val="000000"/>
          <w:sz w:val="22"/>
          <w:szCs w:val="22"/>
        </w:rPr>
        <w:t xml:space="preserve"> ĮSTATYMAS</w:t>
      </w:r>
    </w:p>
    <w:p w14:paraId="0C15DE2C" w14:textId="1D95D320" w:rsidR="00DE0CDB" w:rsidRDefault="00DE0CDB" w:rsidP="008A3CF2">
      <w:pPr>
        <w:tabs>
          <w:tab w:val="left" w:pos="993"/>
        </w:tabs>
        <w:ind w:firstLine="720"/>
        <w:jc w:val="both"/>
        <w:rPr>
          <w:rFonts w:eastAsiaTheme="minorEastAsia"/>
          <w:b/>
          <w:bCs/>
          <w:sz w:val="24"/>
          <w:szCs w:val="24"/>
          <w:lang w:val="en-US"/>
        </w:rPr>
      </w:pPr>
    </w:p>
    <w:p w14:paraId="0EF4914F" w14:textId="232AB11F" w:rsidR="00DC2469" w:rsidRPr="0013192A" w:rsidRDefault="00C55B8D" w:rsidP="00DC2469">
      <w:pPr>
        <w:ind w:right="-50" w:firstLine="720"/>
        <w:jc w:val="both"/>
        <w:rPr>
          <w:rFonts w:eastAsiaTheme="minorEastAsia"/>
          <w:b/>
          <w:bCs/>
          <w:sz w:val="24"/>
          <w:szCs w:val="24"/>
        </w:rPr>
      </w:pPr>
      <w:r w:rsidRPr="0013192A">
        <w:rPr>
          <w:rFonts w:eastAsiaTheme="minorEastAsia"/>
          <w:b/>
          <w:bCs/>
          <w:sz w:val="24"/>
          <w:szCs w:val="24"/>
        </w:rPr>
        <w:t xml:space="preserve">13 straipsnis. </w:t>
      </w:r>
      <w:r w:rsidR="00DC2469" w:rsidRPr="0013192A">
        <w:rPr>
          <w:rFonts w:eastAsiaTheme="minorEastAsia"/>
          <w:b/>
          <w:bCs/>
          <w:sz w:val="24"/>
          <w:szCs w:val="24"/>
        </w:rPr>
        <w:t>Architektūrinių konkursų organizavimas</w:t>
      </w:r>
    </w:p>
    <w:p w14:paraId="57774FE6" w14:textId="45AB152F" w:rsidR="00DC2469" w:rsidRPr="00DC2469" w:rsidRDefault="00DC2469" w:rsidP="00DC2469">
      <w:pPr>
        <w:ind w:right="-50" w:firstLine="720"/>
        <w:jc w:val="both"/>
        <w:rPr>
          <w:rFonts w:eastAsiaTheme="minorEastAsia"/>
          <w:bCs/>
          <w:sz w:val="24"/>
          <w:szCs w:val="24"/>
        </w:rPr>
      </w:pPr>
      <w:bookmarkStart w:id="1" w:name="part_de99d7e1d743406c83d113b2bb3d7464"/>
      <w:bookmarkEnd w:id="1"/>
      <w:r w:rsidRPr="00DC2469">
        <w:rPr>
          <w:rFonts w:eastAsiaTheme="minorEastAsia"/>
          <w:bCs/>
          <w:sz w:val="24"/>
          <w:szCs w:val="24"/>
        </w:rPr>
        <w:t>1.</w:t>
      </w:r>
      <w:r w:rsidR="00C55B8D">
        <w:rPr>
          <w:rFonts w:eastAsiaTheme="minorEastAsia"/>
          <w:bCs/>
          <w:sz w:val="24"/>
          <w:szCs w:val="24"/>
        </w:rPr>
        <w:t xml:space="preserve"> Architektūriniu, urbanistiniu, valstybiniu </w:t>
      </w:r>
      <w:r w:rsidRPr="00DC2469">
        <w:rPr>
          <w:rFonts w:eastAsiaTheme="minorEastAsia"/>
          <w:bCs/>
          <w:sz w:val="24"/>
          <w:szCs w:val="24"/>
        </w:rPr>
        <w:t>ar viešojo intereso požiūriu reikšmingų objektų planavimo ar projektavimo atvejais turi būti rengiami architektūriniai konkursai (toliau – konkursas), skirti geriausiai statinio architektūrinei idėjai, pateikiamai projektiniuose pasiūlymuose, ir (ar) u</w:t>
      </w:r>
      <w:r w:rsidR="00C55B8D">
        <w:rPr>
          <w:rFonts w:eastAsiaTheme="minorEastAsia"/>
          <w:bCs/>
          <w:sz w:val="24"/>
          <w:szCs w:val="24"/>
        </w:rPr>
        <w:t xml:space="preserve">rbanistinei idėjai, pateikiamai </w:t>
      </w:r>
      <w:r w:rsidRPr="00DC2469">
        <w:rPr>
          <w:rFonts w:eastAsiaTheme="minorEastAsia"/>
          <w:bCs/>
          <w:sz w:val="24"/>
          <w:szCs w:val="24"/>
        </w:rPr>
        <w:t>teritorijos vystymo koncepcijoje, išreikšti. Konkursai rengiami vadovaujantis šio įstatymo, Lietuvos Respublikos civilinio kodekso ir kitų įstatymų, kuriuose numatytas reikalavimas tokius konkursus rengti, nuostatomis. Konkursų tikslas – siekti šių</w:t>
      </w:r>
      <w:r w:rsidR="00C55B8D">
        <w:rPr>
          <w:rFonts w:eastAsiaTheme="minorEastAsia"/>
          <w:bCs/>
          <w:sz w:val="24"/>
          <w:szCs w:val="24"/>
        </w:rPr>
        <w:t xml:space="preserve"> objektų architektūros kokybės, </w:t>
      </w:r>
      <w:r w:rsidRPr="00DC2469">
        <w:rPr>
          <w:rFonts w:eastAsiaTheme="minorEastAsia"/>
          <w:bCs/>
          <w:sz w:val="24"/>
          <w:szCs w:val="24"/>
        </w:rPr>
        <w:t>optimalaus kokybės ir kainos santykio.</w:t>
      </w:r>
    </w:p>
    <w:p w14:paraId="17412058" w14:textId="77777777" w:rsidR="00DC2469" w:rsidRPr="00DC2469" w:rsidRDefault="00DC2469" w:rsidP="00DC2469">
      <w:pPr>
        <w:ind w:right="-50" w:firstLine="720"/>
        <w:jc w:val="both"/>
        <w:rPr>
          <w:rFonts w:eastAsiaTheme="minorEastAsia"/>
          <w:bCs/>
          <w:sz w:val="24"/>
          <w:szCs w:val="24"/>
        </w:rPr>
      </w:pPr>
      <w:bookmarkStart w:id="2" w:name="part_9ac00b7eae774134b246dcdc973e3ca8"/>
      <w:bookmarkEnd w:id="2"/>
      <w:r w:rsidRPr="00DC2469">
        <w:rPr>
          <w:rFonts w:eastAsiaTheme="minorEastAsia"/>
          <w:bCs/>
          <w:sz w:val="24"/>
          <w:szCs w:val="24"/>
        </w:rPr>
        <w:t>2. Šio straipsnio 1 dalyje nurodytais objektais savivaldybės tarybos sprendimu pripažįstami:</w:t>
      </w:r>
    </w:p>
    <w:p w14:paraId="38829820" w14:textId="77777777" w:rsidR="00DC2469" w:rsidRPr="00DC2469" w:rsidRDefault="00DC2469" w:rsidP="00DC2469">
      <w:pPr>
        <w:ind w:right="-50" w:firstLine="720"/>
        <w:jc w:val="both"/>
        <w:rPr>
          <w:rFonts w:eastAsiaTheme="minorEastAsia"/>
          <w:bCs/>
          <w:sz w:val="24"/>
          <w:szCs w:val="24"/>
        </w:rPr>
      </w:pPr>
      <w:bookmarkStart w:id="3" w:name="part_4eacbb7215da49fc9ddc97fbac67051f"/>
      <w:bookmarkEnd w:id="3"/>
      <w:r w:rsidRPr="00DC2469">
        <w:rPr>
          <w:rFonts w:eastAsiaTheme="minorEastAsia"/>
          <w:bCs/>
          <w:sz w:val="24"/>
          <w:szCs w:val="24"/>
        </w:rPr>
        <w:t>1) miestų teritorijų vystymo bendrosios kryptys;</w:t>
      </w:r>
    </w:p>
    <w:p w14:paraId="0512DA65" w14:textId="77777777" w:rsidR="00DC2469" w:rsidRPr="00DC2469" w:rsidRDefault="00DC2469" w:rsidP="00DC2469">
      <w:pPr>
        <w:ind w:right="-50" w:firstLine="720"/>
        <w:jc w:val="both"/>
        <w:rPr>
          <w:rFonts w:eastAsiaTheme="minorEastAsia"/>
          <w:bCs/>
          <w:sz w:val="24"/>
          <w:szCs w:val="24"/>
        </w:rPr>
      </w:pPr>
      <w:bookmarkStart w:id="4" w:name="part_bd3a8cf2a4474f1cb1b018a34d3ffe7b"/>
      <w:bookmarkEnd w:id="4"/>
      <w:r w:rsidRPr="00DC2469">
        <w:rPr>
          <w:rFonts w:eastAsiaTheme="minorEastAsia"/>
          <w:bCs/>
          <w:sz w:val="24"/>
          <w:szCs w:val="24"/>
        </w:rPr>
        <w:t>2) miestų ir miestelių plėtrai ir savitumo išsaugojimui reikšmingų jų teritorijos dalių erdvinio vystymo kryptys;</w:t>
      </w:r>
    </w:p>
    <w:p w14:paraId="3F511534" w14:textId="2210691F" w:rsidR="00DC2469" w:rsidRPr="00DC2469" w:rsidRDefault="00DC2469" w:rsidP="00DC2469">
      <w:pPr>
        <w:ind w:right="-50" w:firstLine="720"/>
        <w:jc w:val="both"/>
        <w:rPr>
          <w:rFonts w:eastAsiaTheme="minorEastAsia"/>
          <w:bCs/>
          <w:sz w:val="24"/>
          <w:szCs w:val="24"/>
        </w:rPr>
      </w:pPr>
      <w:bookmarkStart w:id="5" w:name="part_64af9390212c4ea4b57001a2db69aa45"/>
      <w:bookmarkEnd w:id="5"/>
      <w:r w:rsidRPr="00DC2469">
        <w:rPr>
          <w:rFonts w:eastAsiaTheme="minorEastAsia"/>
          <w:bCs/>
          <w:sz w:val="24"/>
          <w:szCs w:val="24"/>
        </w:rPr>
        <w:t>3) statiniai (išskyrus požeminius statinius, kuriuose žmonės negyvena ir nuolat nedirba) miestų ir miestelių senamiesčiuose ar jų is</w:t>
      </w:r>
      <w:r w:rsidR="00C55B8D">
        <w:rPr>
          <w:rFonts w:eastAsiaTheme="minorEastAsia"/>
          <w:bCs/>
          <w:sz w:val="24"/>
          <w:szCs w:val="24"/>
        </w:rPr>
        <w:t xml:space="preserve">torinėse dalyse, registruotuose </w:t>
      </w:r>
      <w:r w:rsidRPr="00DC2469">
        <w:rPr>
          <w:rFonts w:eastAsiaTheme="minorEastAsia"/>
          <w:bCs/>
          <w:sz w:val="24"/>
          <w:szCs w:val="24"/>
        </w:rPr>
        <w:t>Kultūros vertybių registre, ar centrinėse miestų dalyse, taip pat statiniai, kurių atsiradimas darys poveikį miesto ar miestelio istoriškai susiklosčiusiai urbanistinei erdvinei struktūrai ir aplinkos formavimui;</w:t>
      </w:r>
    </w:p>
    <w:p w14:paraId="24A754CB" w14:textId="77777777" w:rsidR="00DC2469" w:rsidRPr="00DC2469" w:rsidRDefault="00DC2469" w:rsidP="00DC2469">
      <w:pPr>
        <w:ind w:right="-50" w:firstLine="720"/>
        <w:jc w:val="both"/>
        <w:rPr>
          <w:rFonts w:eastAsiaTheme="minorEastAsia"/>
          <w:bCs/>
          <w:sz w:val="24"/>
          <w:szCs w:val="24"/>
        </w:rPr>
      </w:pPr>
      <w:bookmarkStart w:id="6" w:name="part_2256916e20df4434818fd9225f7ed8de"/>
      <w:bookmarkEnd w:id="6"/>
      <w:r w:rsidRPr="00DC2469">
        <w:rPr>
          <w:rFonts w:eastAsiaTheme="minorEastAsia"/>
          <w:bCs/>
          <w:sz w:val="24"/>
          <w:szCs w:val="24"/>
        </w:rPr>
        <w:t>4) valstybę, savivaldybes ir miestus reprezentuojanti architektūra Lietuvoje ir užsienio šalyse (paviljonai, ekspozicijos tarptautinėse parodose, valstybės diplomatinės atstovybės ir kita);</w:t>
      </w:r>
    </w:p>
    <w:p w14:paraId="426CAE9C" w14:textId="77777777" w:rsidR="00DC2469" w:rsidRPr="00DC2469" w:rsidRDefault="00DC2469" w:rsidP="00DC2469">
      <w:pPr>
        <w:ind w:right="-50" w:firstLine="720"/>
        <w:jc w:val="both"/>
        <w:rPr>
          <w:rFonts w:eastAsiaTheme="minorEastAsia"/>
          <w:bCs/>
          <w:sz w:val="24"/>
          <w:szCs w:val="24"/>
        </w:rPr>
      </w:pPr>
      <w:bookmarkStart w:id="7" w:name="part_d4116cf29cc146198b4674d505ce9a24"/>
      <w:bookmarkEnd w:id="7"/>
      <w:r w:rsidRPr="00DC2469">
        <w:rPr>
          <w:rFonts w:eastAsiaTheme="minorEastAsia"/>
          <w:bCs/>
          <w:sz w:val="24"/>
          <w:szCs w:val="24"/>
        </w:rPr>
        <w:t>5) restauruojami ir (ar) pritaikomi bei atkuriami nekilnojamojo kultūros paveldo objektai (statiniai) arba rekonstruojami ir statomi nauji statiniai kultūros paveldo objektų teritorijose;</w:t>
      </w:r>
    </w:p>
    <w:p w14:paraId="5E737FB8" w14:textId="77777777" w:rsidR="00DC2469" w:rsidRPr="00DC2469" w:rsidRDefault="00DC2469" w:rsidP="00DC2469">
      <w:pPr>
        <w:ind w:right="-50" w:firstLine="720"/>
        <w:jc w:val="both"/>
        <w:rPr>
          <w:rFonts w:eastAsiaTheme="minorEastAsia"/>
          <w:bCs/>
          <w:sz w:val="24"/>
          <w:szCs w:val="24"/>
        </w:rPr>
      </w:pPr>
      <w:bookmarkStart w:id="8" w:name="part_1197e6f7f03642eba6d53a7a6cef9193"/>
      <w:bookmarkEnd w:id="8"/>
      <w:r w:rsidRPr="00DC2469">
        <w:rPr>
          <w:rFonts w:eastAsiaTheme="minorEastAsia"/>
          <w:bCs/>
          <w:sz w:val="24"/>
          <w:szCs w:val="24"/>
        </w:rPr>
        <w:t>6) statiniai teritorijų planavimo dokumentuose numatytais atvejais.</w:t>
      </w:r>
    </w:p>
    <w:p w14:paraId="3FF1CF22" w14:textId="77777777" w:rsidR="004066E9" w:rsidRPr="00151BE4" w:rsidRDefault="004066E9" w:rsidP="00151BE4">
      <w:pPr>
        <w:ind w:right="-50" w:firstLine="720"/>
        <w:jc w:val="both"/>
        <w:rPr>
          <w:bCs/>
          <w:color w:val="000000"/>
          <w:spacing w:val="2"/>
          <w:sz w:val="24"/>
          <w:szCs w:val="24"/>
        </w:rPr>
      </w:pPr>
    </w:p>
    <w:p w14:paraId="12AE63C5" w14:textId="394E105A" w:rsidR="00DE0CDB" w:rsidRPr="008808E5" w:rsidRDefault="00DE0CDB" w:rsidP="00E55B51">
      <w:pPr>
        <w:jc w:val="both"/>
        <w:rPr>
          <w:rFonts w:eastAsiaTheme="minorEastAsia"/>
          <w:sz w:val="24"/>
          <w:szCs w:val="24"/>
          <w:lang w:val="en-US"/>
        </w:rPr>
      </w:pPr>
    </w:p>
    <w:sectPr w:rsidR="00DE0CDB" w:rsidRPr="008808E5" w:rsidSect="0094491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8C9D9" w14:textId="77777777" w:rsidR="00F60163" w:rsidRDefault="00F60163" w:rsidP="00F41647">
      <w:r>
        <w:separator/>
      </w:r>
    </w:p>
  </w:endnote>
  <w:endnote w:type="continuationSeparator" w:id="0">
    <w:p w14:paraId="0E6BF3B0" w14:textId="77777777" w:rsidR="00F60163" w:rsidRDefault="00F6016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F923B" w14:textId="77777777" w:rsidR="00F60163" w:rsidRDefault="00F60163" w:rsidP="00F41647">
      <w:r>
        <w:separator/>
      </w:r>
    </w:p>
  </w:footnote>
  <w:footnote w:type="continuationSeparator" w:id="0">
    <w:p w14:paraId="34CAAD1D" w14:textId="77777777" w:rsidR="00F60163" w:rsidRDefault="00F6016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476543"/>
      <w:docPartObj>
        <w:docPartGallery w:val="Page Numbers (Top of Page)"/>
        <w:docPartUnique/>
      </w:docPartObj>
    </w:sdtPr>
    <w:sdtEndPr/>
    <w:sdtContent>
      <w:p w14:paraId="2C4CCC6A" w14:textId="3D958AD9" w:rsidR="00DE0CDB" w:rsidRDefault="00DE0C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EC0">
          <w:rPr>
            <w:noProof/>
          </w:rPr>
          <w:t>2</w:t>
        </w:r>
        <w:r>
          <w:fldChar w:fldCharType="end"/>
        </w:r>
      </w:p>
    </w:sdtContent>
  </w:sdt>
  <w:p w14:paraId="6A28B0F3" w14:textId="77777777" w:rsidR="00DE0CDB" w:rsidRDefault="00DE0CD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E64"/>
    <w:multiLevelType w:val="hybridMultilevel"/>
    <w:tmpl w:val="8C6ED3E0"/>
    <w:lvl w:ilvl="0" w:tplc="5D2A8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104ECF"/>
    <w:multiLevelType w:val="hybridMultilevel"/>
    <w:tmpl w:val="8C6ED3E0"/>
    <w:lvl w:ilvl="0" w:tplc="5D2A8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1B7329"/>
    <w:multiLevelType w:val="hybridMultilevel"/>
    <w:tmpl w:val="99724A78"/>
    <w:lvl w:ilvl="0" w:tplc="FB20BF5A">
      <w:start w:val="1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0224F7"/>
    <w:multiLevelType w:val="hybridMultilevel"/>
    <w:tmpl w:val="411C4362"/>
    <w:lvl w:ilvl="0" w:tplc="A7AE61BE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67E"/>
    <w:rsid w:val="00023D4E"/>
    <w:rsid w:val="00024730"/>
    <w:rsid w:val="00046FA8"/>
    <w:rsid w:val="00052B35"/>
    <w:rsid w:val="00052CEE"/>
    <w:rsid w:val="000573D2"/>
    <w:rsid w:val="000611DB"/>
    <w:rsid w:val="000656B2"/>
    <w:rsid w:val="00071EBB"/>
    <w:rsid w:val="00092FC3"/>
    <w:rsid w:val="000944BF"/>
    <w:rsid w:val="000A35EA"/>
    <w:rsid w:val="000B0B4E"/>
    <w:rsid w:val="000B3908"/>
    <w:rsid w:val="000D0BD8"/>
    <w:rsid w:val="000D28CD"/>
    <w:rsid w:val="000E6C34"/>
    <w:rsid w:val="001105AA"/>
    <w:rsid w:val="0013192A"/>
    <w:rsid w:val="001444C8"/>
    <w:rsid w:val="001456CE"/>
    <w:rsid w:val="0015034F"/>
    <w:rsid w:val="00151BE4"/>
    <w:rsid w:val="00163473"/>
    <w:rsid w:val="00163BCE"/>
    <w:rsid w:val="00167370"/>
    <w:rsid w:val="00167E1B"/>
    <w:rsid w:val="001B01B1"/>
    <w:rsid w:val="001B6304"/>
    <w:rsid w:val="001D1AE7"/>
    <w:rsid w:val="00207A43"/>
    <w:rsid w:val="00237B69"/>
    <w:rsid w:val="00242B88"/>
    <w:rsid w:val="00252AFB"/>
    <w:rsid w:val="00263C7A"/>
    <w:rsid w:val="00267A28"/>
    <w:rsid w:val="00291226"/>
    <w:rsid w:val="00292DAA"/>
    <w:rsid w:val="002A05E5"/>
    <w:rsid w:val="002A0DD8"/>
    <w:rsid w:val="002A49A9"/>
    <w:rsid w:val="002B1A55"/>
    <w:rsid w:val="002B3D26"/>
    <w:rsid w:val="002B5AA1"/>
    <w:rsid w:val="002C407A"/>
    <w:rsid w:val="002C42C5"/>
    <w:rsid w:val="002C6914"/>
    <w:rsid w:val="002F05ED"/>
    <w:rsid w:val="002F0EF0"/>
    <w:rsid w:val="002F25B2"/>
    <w:rsid w:val="00303148"/>
    <w:rsid w:val="00323A1E"/>
    <w:rsid w:val="00324750"/>
    <w:rsid w:val="003478D2"/>
    <w:rsid w:val="00347F54"/>
    <w:rsid w:val="00352486"/>
    <w:rsid w:val="003661F2"/>
    <w:rsid w:val="0036666E"/>
    <w:rsid w:val="00375CFE"/>
    <w:rsid w:val="00384543"/>
    <w:rsid w:val="003929F5"/>
    <w:rsid w:val="0039507F"/>
    <w:rsid w:val="003A3546"/>
    <w:rsid w:val="003C09F9"/>
    <w:rsid w:val="003C2E78"/>
    <w:rsid w:val="003D650F"/>
    <w:rsid w:val="003E0D54"/>
    <w:rsid w:val="003E4B1B"/>
    <w:rsid w:val="003E524A"/>
    <w:rsid w:val="003E5D65"/>
    <w:rsid w:val="003E603A"/>
    <w:rsid w:val="003F46A1"/>
    <w:rsid w:val="00405B54"/>
    <w:rsid w:val="004066E9"/>
    <w:rsid w:val="00433CCC"/>
    <w:rsid w:val="004365D0"/>
    <w:rsid w:val="00445CA9"/>
    <w:rsid w:val="004545AD"/>
    <w:rsid w:val="00467A8A"/>
    <w:rsid w:val="00472954"/>
    <w:rsid w:val="0047444A"/>
    <w:rsid w:val="004801AC"/>
    <w:rsid w:val="004910ED"/>
    <w:rsid w:val="004A250B"/>
    <w:rsid w:val="004B31BC"/>
    <w:rsid w:val="004C2B0E"/>
    <w:rsid w:val="004D1865"/>
    <w:rsid w:val="004F2277"/>
    <w:rsid w:val="004F5B94"/>
    <w:rsid w:val="005003DE"/>
    <w:rsid w:val="00524DA3"/>
    <w:rsid w:val="00536641"/>
    <w:rsid w:val="00536F00"/>
    <w:rsid w:val="00540763"/>
    <w:rsid w:val="005465ED"/>
    <w:rsid w:val="0054784E"/>
    <w:rsid w:val="00563AD1"/>
    <w:rsid w:val="00580213"/>
    <w:rsid w:val="00581E2D"/>
    <w:rsid w:val="005B50CA"/>
    <w:rsid w:val="005C29DF"/>
    <w:rsid w:val="005C4280"/>
    <w:rsid w:val="005D267D"/>
    <w:rsid w:val="005E1B19"/>
    <w:rsid w:val="005F001C"/>
    <w:rsid w:val="005F66C0"/>
    <w:rsid w:val="00606132"/>
    <w:rsid w:val="00607D93"/>
    <w:rsid w:val="00643EA1"/>
    <w:rsid w:val="0064670A"/>
    <w:rsid w:val="00675FA0"/>
    <w:rsid w:val="00677DF1"/>
    <w:rsid w:val="006A09D2"/>
    <w:rsid w:val="006A5629"/>
    <w:rsid w:val="006B2408"/>
    <w:rsid w:val="006E106A"/>
    <w:rsid w:val="006F416F"/>
    <w:rsid w:val="006F4715"/>
    <w:rsid w:val="00710820"/>
    <w:rsid w:val="00714590"/>
    <w:rsid w:val="00715EC0"/>
    <w:rsid w:val="00733CDF"/>
    <w:rsid w:val="00752875"/>
    <w:rsid w:val="00762680"/>
    <w:rsid w:val="007775F7"/>
    <w:rsid w:val="007B54BE"/>
    <w:rsid w:val="007C039C"/>
    <w:rsid w:val="007D1085"/>
    <w:rsid w:val="007E36D5"/>
    <w:rsid w:val="007F0C16"/>
    <w:rsid w:val="007F7A7A"/>
    <w:rsid w:val="0080146A"/>
    <w:rsid w:val="00801E4F"/>
    <w:rsid w:val="0082368D"/>
    <w:rsid w:val="00827112"/>
    <w:rsid w:val="00833F61"/>
    <w:rsid w:val="008342DF"/>
    <w:rsid w:val="00836A85"/>
    <w:rsid w:val="008623E9"/>
    <w:rsid w:val="00864F6F"/>
    <w:rsid w:val="00872DDE"/>
    <w:rsid w:val="00876FD9"/>
    <w:rsid w:val="008808E5"/>
    <w:rsid w:val="00887754"/>
    <w:rsid w:val="008A3CF2"/>
    <w:rsid w:val="008A5D96"/>
    <w:rsid w:val="008B023C"/>
    <w:rsid w:val="008C6BDA"/>
    <w:rsid w:val="008D3E3C"/>
    <w:rsid w:val="008D5B15"/>
    <w:rsid w:val="008D69DD"/>
    <w:rsid w:val="008E6EE6"/>
    <w:rsid w:val="008F665C"/>
    <w:rsid w:val="0091771A"/>
    <w:rsid w:val="009232B7"/>
    <w:rsid w:val="00923F88"/>
    <w:rsid w:val="00932DDD"/>
    <w:rsid w:val="00941E03"/>
    <w:rsid w:val="00944917"/>
    <w:rsid w:val="00953F73"/>
    <w:rsid w:val="00961899"/>
    <w:rsid w:val="00972571"/>
    <w:rsid w:val="00986E4D"/>
    <w:rsid w:val="009A1D4B"/>
    <w:rsid w:val="009C5BD8"/>
    <w:rsid w:val="009D26EA"/>
    <w:rsid w:val="009E2FD6"/>
    <w:rsid w:val="009E7A13"/>
    <w:rsid w:val="009F5F1E"/>
    <w:rsid w:val="009F7486"/>
    <w:rsid w:val="00A015AE"/>
    <w:rsid w:val="00A210D2"/>
    <w:rsid w:val="00A314DD"/>
    <w:rsid w:val="00A3176F"/>
    <w:rsid w:val="00A3260E"/>
    <w:rsid w:val="00A44DC7"/>
    <w:rsid w:val="00A46CDA"/>
    <w:rsid w:val="00A56070"/>
    <w:rsid w:val="00A67C7A"/>
    <w:rsid w:val="00A8670A"/>
    <w:rsid w:val="00A9098B"/>
    <w:rsid w:val="00A9592B"/>
    <w:rsid w:val="00A95C0B"/>
    <w:rsid w:val="00AA53A6"/>
    <w:rsid w:val="00AA5DFD"/>
    <w:rsid w:val="00AB62D9"/>
    <w:rsid w:val="00AD235B"/>
    <w:rsid w:val="00AD2EE1"/>
    <w:rsid w:val="00AD7EFA"/>
    <w:rsid w:val="00AE22D7"/>
    <w:rsid w:val="00AE4BD7"/>
    <w:rsid w:val="00B078F7"/>
    <w:rsid w:val="00B301C0"/>
    <w:rsid w:val="00B40258"/>
    <w:rsid w:val="00B462C4"/>
    <w:rsid w:val="00B4670E"/>
    <w:rsid w:val="00B53D16"/>
    <w:rsid w:val="00B62827"/>
    <w:rsid w:val="00B66819"/>
    <w:rsid w:val="00B7320C"/>
    <w:rsid w:val="00B81329"/>
    <w:rsid w:val="00B83D83"/>
    <w:rsid w:val="00B840F5"/>
    <w:rsid w:val="00B87FE9"/>
    <w:rsid w:val="00BB07E2"/>
    <w:rsid w:val="00BD40A5"/>
    <w:rsid w:val="00BE1AAE"/>
    <w:rsid w:val="00C05353"/>
    <w:rsid w:val="00C1657C"/>
    <w:rsid w:val="00C2138D"/>
    <w:rsid w:val="00C24435"/>
    <w:rsid w:val="00C55B8D"/>
    <w:rsid w:val="00C57D17"/>
    <w:rsid w:val="00C61795"/>
    <w:rsid w:val="00C66308"/>
    <w:rsid w:val="00C70A51"/>
    <w:rsid w:val="00C73DF4"/>
    <w:rsid w:val="00CA035C"/>
    <w:rsid w:val="00CA4C4A"/>
    <w:rsid w:val="00CA7B58"/>
    <w:rsid w:val="00CB3E22"/>
    <w:rsid w:val="00CC58FF"/>
    <w:rsid w:val="00CD1497"/>
    <w:rsid w:val="00CF625A"/>
    <w:rsid w:val="00CF74A0"/>
    <w:rsid w:val="00D01597"/>
    <w:rsid w:val="00D45C9E"/>
    <w:rsid w:val="00D7355E"/>
    <w:rsid w:val="00D81831"/>
    <w:rsid w:val="00D94FEF"/>
    <w:rsid w:val="00DB4C80"/>
    <w:rsid w:val="00DC2469"/>
    <w:rsid w:val="00DE0BFB"/>
    <w:rsid w:val="00DE0CDB"/>
    <w:rsid w:val="00E04E9F"/>
    <w:rsid w:val="00E16EBA"/>
    <w:rsid w:val="00E2413D"/>
    <w:rsid w:val="00E3056A"/>
    <w:rsid w:val="00E37B92"/>
    <w:rsid w:val="00E42DDC"/>
    <w:rsid w:val="00E53AF0"/>
    <w:rsid w:val="00E55B51"/>
    <w:rsid w:val="00E65B25"/>
    <w:rsid w:val="00E71479"/>
    <w:rsid w:val="00E75010"/>
    <w:rsid w:val="00E755AC"/>
    <w:rsid w:val="00E80AA2"/>
    <w:rsid w:val="00E954F1"/>
    <w:rsid w:val="00E95A6A"/>
    <w:rsid w:val="00E96582"/>
    <w:rsid w:val="00EA65AF"/>
    <w:rsid w:val="00EC03BE"/>
    <w:rsid w:val="00EC10BA"/>
    <w:rsid w:val="00EC5237"/>
    <w:rsid w:val="00EC6E84"/>
    <w:rsid w:val="00ED1DA5"/>
    <w:rsid w:val="00ED3397"/>
    <w:rsid w:val="00EE169C"/>
    <w:rsid w:val="00F0117A"/>
    <w:rsid w:val="00F1492B"/>
    <w:rsid w:val="00F20E42"/>
    <w:rsid w:val="00F32390"/>
    <w:rsid w:val="00F345DD"/>
    <w:rsid w:val="00F362FC"/>
    <w:rsid w:val="00F41647"/>
    <w:rsid w:val="00F44151"/>
    <w:rsid w:val="00F60107"/>
    <w:rsid w:val="00F60163"/>
    <w:rsid w:val="00F71567"/>
    <w:rsid w:val="00FA4393"/>
    <w:rsid w:val="00FB22A9"/>
    <w:rsid w:val="00FD638F"/>
    <w:rsid w:val="00FE04B3"/>
    <w:rsid w:val="00FE2848"/>
    <w:rsid w:val="00FE591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305D"/>
  <w15:docId w15:val="{4E32E9DC-A373-4379-B8A8-D2B02B7F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2D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normal-p">
    <w:name w:val="normal-p"/>
    <w:basedOn w:val="prastasis"/>
    <w:rsid w:val="000656B2"/>
    <w:rPr>
      <w:rFonts w:eastAsiaTheme="minorEastAsia"/>
      <w:sz w:val="24"/>
      <w:szCs w:val="24"/>
    </w:rPr>
  </w:style>
  <w:style w:type="character" w:customStyle="1" w:styleId="normal-h">
    <w:name w:val="normal-h"/>
    <w:basedOn w:val="Numatytasispastraiposriftas"/>
    <w:rsid w:val="000656B2"/>
  </w:style>
  <w:style w:type="paragraph" w:styleId="Sraopastraipa">
    <w:name w:val="List Paragraph"/>
    <w:basedOn w:val="prastasis"/>
    <w:uiPriority w:val="34"/>
    <w:qFormat/>
    <w:rsid w:val="002B1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A568-14C7-4CAA-AF35-A88C184F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673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2017-12-20T06:48:00Z</cp:lastPrinted>
  <dcterms:created xsi:type="dcterms:W3CDTF">2022-08-26T11:03:00Z</dcterms:created>
  <dcterms:modified xsi:type="dcterms:W3CDTF">2022-08-26T11:03:00Z</dcterms:modified>
</cp:coreProperties>
</file>