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C9F7D" w14:textId="77777777" w:rsidR="00DF6310" w:rsidRPr="00F13117" w:rsidRDefault="00DF6310" w:rsidP="00DF63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13117"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14:paraId="413A9B34" w14:textId="177E4805" w:rsidR="008E6F34" w:rsidRPr="008E6F34" w:rsidRDefault="00DF6310" w:rsidP="008E6F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56674">
        <w:rPr>
          <w:rFonts w:ascii="Times New Roman" w:hAnsi="Times New Roman" w:cs="Times New Roman"/>
          <w:b/>
          <w:sz w:val="24"/>
          <w:szCs w:val="24"/>
        </w:rPr>
        <w:t xml:space="preserve">PRIE </w:t>
      </w:r>
      <w:r>
        <w:rPr>
          <w:rFonts w:ascii="Times New Roman" w:hAnsi="Times New Roman" w:cs="Times New Roman"/>
          <w:b/>
          <w:sz w:val="24"/>
          <w:szCs w:val="24"/>
        </w:rPr>
        <w:t>SAVIVALDYBĖS TARYBO</w:t>
      </w:r>
      <w:r w:rsidR="008E6F34">
        <w:rPr>
          <w:rFonts w:ascii="Times New Roman" w:hAnsi="Times New Roman" w:cs="Times New Roman"/>
          <w:b/>
          <w:sz w:val="24"/>
          <w:szCs w:val="24"/>
        </w:rPr>
        <w:t>S SPREND</w:t>
      </w:r>
      <w:r w:rsidR="006B0246">
        <w:rPr>
          <w:rFonts w:ascii="Times New Roman" w:hAnsi="Times New Roman" w:cs="Times New Roman"/>
          <w:b/>
          <w:sz w:val="24"/>
          <w:szCs w:val="24"/>
        </w:rPr>
        <w:t>IMO „DĖL BĮ KLAIPĖDOS MIESTO SPORTO BAZIŲ VALDYMO CENTRO TEIKIAMŲ APGYVENDINIMO PASLAUGŲ DVIRAČIŲ TREKO KOMPLEKSO ADMINISTRACINIAME PASTATE</w:t>
      </w:r>
      <w:r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256674">
        <w:rPr>
          <w:rFonts w:ascii="Times New Roman" w:hAnsi="Times New Roman" w:cs="Times New Roman"/>
          <w:b/>
          <w:caps/>
          <w:sz w:val="24"/>
          <w:szCs w:val="24"/>
        </w:rPr>
        <w:t>PROJEKTO</w:t>
      </w:r>
    </w:p>
    <w:p w14:paraId="6AF48260" w14:textId="77777777" w:rsidR="008E6F34" w:rsidRPr="00F13117" w:rsidRDefault="008E6F34" w:rsidP="00DF6310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0ECC8D75" w14:textId="5359F67C" w:rsidR="00F63C4D" w:rsidRPr="00017622" w:rsidRDefault="00DF6310" w:rsidP="00017622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785">
        <w:rPr>
          <w:rFonts w:ascii="Times New Roman" w:hAnsi="Times New Roman" w:cs="Times New Roman"/>
          <w:b/>
          <w:sz w:val="24"/>
          <w:szCs w:val="24"/>
        </w:rPr>
        <w:t>Projekto rengimą paskatinusios priežastys.</w:t>
      </w:r>
    </w:p>
    <w:p w14:paraId="680C4DDA" w14:textId="787026F5" w:rsidR="00437E87" w:rsidRDefault="00C30A3B" w:rsidP="00C30A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140">
        <w:rPr>
          <w:rFonts w:ascii="Times New Roman" w:hAnsi="Times New Roman" w:cs="Times New Roman"/>
          <w:sz w:val="24"/>
          <w:szCs w:val="24"/>
        </w:rPr>
        <w:t>Šis sprendimo projektas pa</w:t>
      </w:r>
      <w:r w:rsidR="00437E87">
        <w:rPr>
          <w:rFonts w:ascii="Times New Roman" w:hAnsi="Times New Roman" w:cs="Times New Roman"/>
          <w:sz w:val="24"/>
          <w:szCs w:val="24"/>
        </w:rPr>
        <w:t xml:space="preserve">rengtas, siekiant </w:t>
      </w:r>
      <w:r w:rsidR="00BF7BC1">
        <w:rPr>
          <w:rFonts w:ascii="Times New Roman" w:hAnsi="Times New Roman" w:cs="Times New Roman"/>
          <w:sz w:val="24"/>
          <w:szCs w:val="24"/>
        </w:rPr>
        <w:t xml:space="preserve">supaprastinta tvarka </w:t>
      </w:r>
      <w:r w:rsidR="005261DF">
        <w:rPr>
          <w:rFonts w:ascii="Times New Roman" w:hAnsi="Times New Roman" w:cs="Times New Roman"/>
          <w:sz w:val="24"/>
          <w:szCs w:val="24"/>
        </w:rPr>
        <w:t xml:space="preserve">suteikti galimybę apgyvendinti </w:t>
      </w:r>
      <w:r w:rsidR="006D5099">
        <w:rPr>
          <w:rFonts w:ascii="Times New Roman" w:hAnsi="Times New Roman" w:cs="Times New Roman"/>
          <w:sz w:val="24"/>
          <w:szCs w:val="24"/>
        </w:rPr>
        <w:t>užsieniečius</w:t>
      </w:r>
      <w:r w:rsidR="00BF7BC1">
        <w:rPr>
          <w:rFonts w:ascii="Times New Roman" w:hAnsi="Times New Roman" w:cs="Times New Roman"/>
          <w:sz w:val="24"/>
          <w:szCs w:val="24"/>
        </w:rPr>
        <w:t xml:space="preserve"> i</w:t>
      </w:r>
      <w:r w:rsidR="00636D06">
        <w:rPr>
          <w:rFonts w:ascii="Times New Roman" w:hAnsi="Times New Roman" w:cs="Times New Roman"/>
          <w:sz w:val="24"/>
          <w:szCs w:val="24"/>
        </w:rPr>
        <w:t>r</w:t>
      </w:r>
      <w:r w:rsidR="006D5099">
        <w:rPr>
          <w:rFonts w:ascii="Times New Roman" w:hAnsi="Times New Roman" w:cs="Times New Roman"/>
          <w:sz w:val="24"/>
          <w:szCs w:val="24"/>
        </w:rPr>
        <w:t xml:space="preserve"> Lietuvos Respublikos piliečius, pasitraukusius </w:t>
      </w:r>
      <w:r w:rsidR="00BF7BC1">
        <w:rPr>
          <w:rFonts w:ascii="Times New Roman" w:hAnsi="Times New Roman" w:cs="Times New Roman"/>
          <w:sz w:val="24"/>
          <w:szCs w:val="24"/>
        </w:rPr>
        <w:t>iš Ukrainos dėl Rusijos Federacijos karinių veiksmų Ukrainoje</w:t>
      </w:r>
      <w:r w:rsidR="00E74D39">
        <w:rPr>
          <w:rFonts w:ascii="Times New Roman" w:hAnsi="Times New Roman" w:cs="Times New Roman"/>
          <w:sz w:val="24"/>
          <w:szCs w:val="24"/>
        </w:rPr>
        <w:t>,</w:t>
      </w:r>
      <w:r w:rsidR="00BF7BC1">
        <w:rPr>
          <w:rFonts w:ascii="Times New Roman" w:hAnsi="Times New Roman" w:cs="Times New Roman"/>
          <w:sz w:val="24"/>
          <w:szCs w:val="24"/>
        </w:rPr>
        <w:t xml:space="preserve"> BĮ Klaipėdos miesto sporto bazių valdymo centro (toliau – Bazių valdymo centras) Dviračių treko komplekso</w:t>
      </w:r>
      <w:r w:rsidR="00636D06">
        <w:rPr>
          <w:rFonts w:ascii="Times New Roman" w:hAnsi="Times New Roman" w:cs="Times New Roman"/>
          <w:sz w:val="24"/>
          <w:szCs w:val="24"/>
        </w:rPr>
        <w:t xml:space="preserve"> adminis</w:t>
      </w:r>
      <w:r w:rsidR="00971070">
        <w:rPr>
          <w:rFonts w:ascii="Times New Roman" w:hAnsi="Times New Roman" w:cs="Times New Roman"/>
          <w:sz w:val="24"/>
          <w:szCs w:val="24"/>
        </w:rPr>
        <w:t>traciniame pastate.</w:t>
      </w:r>
    </w:p>
    <w:p w14:paraId="0C213C90" w14:textId="77777777" w:rsidR="00DF6310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117">
        <w:rPr>
          <w:rFonts w:ascii="Times New Roman" w:hAnsi="Times New Roman" w:cs="Times New Roman"/>
          <w:b/>
          <w:sz w:val="24"/>
          <w:szCs w:val="24"/>
        </w:rPr>
        <w:t>2. Parengto projekto tikslai ir uždaviniai.</w:t>
      </w:r>
    </w:p>
    <w:p w14:paraId="721D0C25" w14:textId="01938B6E" w:rsidR="00DF6310" w:rsidRPr="00D22B77" w:rsidRDefault="00DF6310" w:rsidP="006B0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3DE0">
        <w:rPr>
          <w:rFonts w:ascii="Times New Roman" w:hAnsi="Times New Roman" w:cs="Times New Roman"/>
          <w:sz w:val="24"/>
          <w:szCs w:val="24"/>
        </w:rPr>
        <w:t>Sprendimo projekto tikslas</w:t>
      </w:r>
      <w:r w:rsidR="006B0246">
        <w:rPr>
          <w:rFonts w:ascii="Times New Roman" w:hAnsi="Times New Roman" w:cs="Times New Roman"/>
          <w:sz w:val="24"/>
          <w:szCs w:val="24"/>
        </w:rPr>
        <w:t xml:space="preserve"> ir uždavinys</w:t>
      </w:r>
      <w:r w:rsidRPr="00BF3DE0">
        <w:rPr>
          <w:rFonts w:ascii="Times New Roman" w:hAnsi="Times New Roman" w:cs="Times New Roman"/>
          <w:sz w:val="24"/>
          <w:szCs w:val="24"/>
        </w:rPr>
        <w:t xml:space="preserve"> </w:t>
      </w:r>
      <w:r w:rsidR="00AC544F" w:rsidRPr="00BF3DE0">
        <w:rPr>
          <w:rFonts w:ascii="Times New Roman" w:hAnsi="Times New Roman" w:cs="Times New Roman"/>
          <w:sz w:val="24"/>
          <w:szCs w:val="24"/>
        </w:rPr>
        <w:t xml:space="preserve">– </w:t>
      </w:r>
      <w:r w:rsidR="006B0246">
        <w:rPr>
          <w:rFonts w:ascii="Times New Roman" w:hAnsi="Times New Roman" w:cs="Times New Roman"/>
          <w:sz w:val="24"/>
          <w:szCs w:val="24"/>
        </w:rPr>
        <w:t xml:space="preserve">nustatyti, kad </w:t>
      </w:r>
      <w:r w:rsidR="005450B4">
        <w:rPr>
          <w:rFonts w:ascii="Times New Roman" w:hAnsi="Times New Roman" w:cs="Times New Roman"/>
          <w:sz w:val="24"/>
          <w:szCs w:val="24"/>
        </w:rPr>
        <w:t>Bazių valdymo centr</w:t>
      </w:r>
      <w:r w:rsidR="00366B7E">
        <w:rPr>
          <w:rFonts w:ascii="Times New Roman" w:hAnsi="Times New Roman" w:cs="Times New Roman"/>
          <w:sz w:val="24"/>
          <w:szCs w:val="24"/>
        </w:rPr>
        <w:t xml:space="preserve">o Dviračių treko komplekso administraciniame </w:t>
      </w:r>
      <w:r w:rsidR="00D83631">
        <w:rPr>
          <w:rFonts w:ascii="Times New Roman" w:hAnsi="Times New Roman" w:cs="Times New Roman"/>
          <w:sz w:val="24"/>
          <w:szCs w:val="24"/>
        </w:rPr>
        <w:t xml:space="preserve">pastate </w:t>
      </w:r>
      <w:r w:rsidR="00366B7E">
        <w:rPr>
          <w:rFonts w:ascii="Times New Roman" w:hAnsi="Times New Roman" w:cs="Times New Roman"/>
          <w:sz w:val="24"/>
          <w:szCs w:val="24"/>
        </w:rPr>
        <w:t xml:space="preserve">gali </w:t>
      </w:r>
      <w:r w:rsidR="00D83631">
        <w:rPr>
          <w:rFonts w:ascii="Times New Roman" w:hAnsi="Times New Roman" w:cs="Times New Roman"/>
          <w:sz w:val="24"/>
          <w:szCs w:val="24"/>
        </w:rPr>
        <w:t xml:space="preserve">būti </w:t>
      </w:r>
      <w:r w:rsidR="00510281">
        <w:rPr>
          <w:rFonts w:ascii="Times New Roman" w:hAnsi="Times New Roman" w:cs="Times New Roman"/>
          <w:sz w:val="24"/>
          <w:szCs w:val="24"/>
        </w:rPr>
        <w:t>teikiamos apgyvendinimo paslaugo</w:t>
      </w:r>
      <w:r w:rsidR="00D83631">
        <w:rPr>
          <w:rFonts w:ascii="Times New Roman" w:hAnsi="Times New Roman" w:cs="Times New Roman"/>
          <w:sz w:val="24"/>
          <w:szCs w:val="24"/>
        </w:rPr>
        <w:t>s užsieniečiams ir Lietuvos Respublikos piliečiams, pasitraukusiems iš Ukrainos dėl Rusijos Federacijos karinių veiksmų Ukrainoje</w:t>
      </w:r>
      <w:r w:rsidR="00E74D39">
        <w:rPr>
          <w:rFonts w:ascii="Times New Roman" w:hAnsi="Times New Roman" w:cs="Times New Roman"/>
          <w:sz w:val="24"/>
          <w:szCs w:val="24"/>
        </w:rPr>
        <w:t>,</w:t>
      </w:r>
      <w:r w:rsidR="00D83631">
        <w:rPr>
          <w:rFonts w:ascii="Times New Roman" w:hAnsi="Times New Roman" w:cs="Times New Roman"/>
          <w:sz w:val="24"/>
          <w:szCs w:val="24"/>
        </w:rPr>
        <w:t xml:space="preserve"> ir </w:t>
      </w:r>
      <w:r w:rsidR="00D22B77">
        <w:rPr>
          <w:rFonts w:ascii="Times New Roman" w:hAnsi="Times New Roman" w:cs="Times New Roman"/>
          <w:sz w:val="24"/>
          <w:szCs w:val="24"/>
        </w:rPr>
        <w:t xml:space="preserve">taip pat nustatyti </w:t>
      </w:r>
      <w:r w:rsidR="00F63C4D">
        <w:rPr>
          <w:rFonts w:ascii="Times New Roman" w:hAnsi="Times New Roman" w:cs="Times New Roman"/>
          <w:sz w:val="24"/>
          <w:szCs w:val="24"/>
        </w:rPr>
        <w:t xml:space="preserve">šių asmenų </w:t>
      </w:r>
      <w:r w:rsidR="00D83631">
        <w:rPr>
          <w:rFonts w:ascii="Times New Roman" w:hAnsi="Times New Roman" w:cs="Times New Roman"/>
          <w:sz w:val="24"/>
          <w:szCs w:val="24"/>
        </w:rPr>
        <w:t xml:space="preserve">apgyvendinimo </w:t>
      </w:r>
      <w:r w:rsidR="00D22B77">
        <w:rPr>
          <w:rFonts w:ascii="Times New Roman" w:hAnsi="Times New Roman" w:cs="Times New Roman"/>
          <w:sz w:val="24"/>
          <w:szCs w:val="24"/>
        </w:rPr>
        <w:t>paslaugos kainą.</w:t>
      </w:r>
    </w:p>
    <w:p w14:paraId="2BED07A1" w14:textId="7F5D6D9E" w:rsidR="00DF6310" w:rsidRPr="00B43091" w:rsidRDefault="00DF6310" w:rsidP="00B43091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69E">
        <w:rPr>
          <w:rFonts w:ascii="Times New Roman" w:hAnsi="Times New Roman" w:cs="Times New Roman"/>
          <w:b/>
          <w:sz w:val="24"/>
          <w:szCs w:val="24"/>
        </w:rPr>
        <w:t xml:space="preserve">3. Kaip šiuo metu yra teisiškai reglamentuojami projekte aptarti klausimai. </w:t>
      </w:r>
    </w:p>
    <w:p w14:paraId="16D70459" w14:textId="43D32D84" w:rsidR="00B43091" w:rsidRDefault="00B43091" w:rsidP="00B43091">
      <w:pPr>
        <w:pStyle w:val="gmail-msobodytextindent"/>
        <w:spacing w:before="0" w:beforeAutospacing="0" w:after="0" w:afterAutospacing="0"/>
        <w:ind w:firstLine="709"/>
        <w:jc w:val="both"/>
      </w:pPr>
      <w:r w:rsidRPr="00BD1799">
        <w:t xml:space="preserve">Projektas parengtas vadovaujantis Lietuvos Respublikos vietos savivaldos įstatymo 16 straipsnio 2 dalies 37 punktu, kuriame numatyta išimtinė tarybos kompetencija. Viena iš tokių </w:t>
      </w:r>
      <w:r>
        <w:t>–</w:t>
      </w:r>
      <w:r w:rsidRPr="00BD1799">
        <w:t xml:space="preserve"> kainų ir tarifų už savivaldybės biudžetinių įstaigų teikiamas atlygintinas paslaugas nustatymas. </w:t>
      </w:r>
    </w:p>
    <w:p w14:paraId="3F4A79DD" w14:textId="77777777" w:rsidR="00DF6310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117">
        <w:rPr>
          <w:rFonts w:ascii="Times New Roman" w:hAnsi="Times New Roman" w:cs="Times New Roman"/>
          <w:b/>
          <w:sz w:val="24"/>
          <w:szCs w:val="24"/>
        </w:rPr>
        <w:t>4.</w:t>
      </w:r>
      <w:r w:rsidRPr="00F13117">
        <w:rPr>
          <w:rFonts w:ascii="Times New Roman" w:hAnsi="Times New Roman" w:cs="Times New Roman"/>
          <w:sz w:val="24"/>
          <w:szCs w:val="24"/>
        </w:rPr>
        <w:t xml:space="preserve"> </w:t>
      </w:r>
      <w:r w:rsidRPr="00F13117">
        <w:rPr>
          <w:rFonts w:ascii="Times New Roman" w:hAnsi="Times New Roman" w:cs="Times New Roman"/>
          <w:b/>
          <w:sz w:val="24"/>
          <w:szCs w:val="24"/>
        </w:rPr>
        <w:t xml:space="preserve">Kokios numatomos naujos teisinio reglamentavimo nuostatos ir kokių rezultatų laukiama. </w:t>
      </w:r>
    </w:p>
    <w:p w14:paraId="2731ECFA" w14:textId="42573D2C" w:rsidR="00DF6310" w:rsidRPr="00844150" w:rsidRDefault="003F5D6F" w:rsidP="00E02DCB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Priėmus šį sprendimą, užsieniečiai ir Lietuvos Respublikos piliečiai, kurie pasitraukė iš Ukrainos dėl Rusijos Federacijos karinių veiksmų Ukrainoje, galės naudotis Bazių valdymo centro Dviračių treko komplekso apgyvendinimo paslaugomis.</w:t>
      </w:r>
    </w:p>
    <w:p w14:paraId="415CF68E" w14:textId="77777777" w:rsidR="00DF6310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99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F13117">
        <w:rPr>
          <w:rFonts w:ascii="Times New Roman" w:hAnsi="Times New Roman" w:cs="Times New Roman"/>
          <w:b/>
          <w:sz w:val="24"/>
          <w:szCs w:val="24"/>
        </w:rPr>
        <w:t>Galimos neigiamos priimto sprendimo pasekmės ir kokių priemonių reikėtų imtis, kad tokių pasekmių būtų išvengta.</w:t>
      </w:r>
    </w:p>
    <w:p w14:paraId="266B8738" w14:textId="77777777" w:rsidR="00DF6310" w:rsidRPr="00B46CB2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17">
        <w:rPr>
          <w:rFonts w:ascii="Times New Roman" w:hAnsi="Times New Roman" w:cs="Times New Roman"/>
          <w:sz w:val="24"/>
          <w:szCs w:val="24"/>
        </w:rPr>
        <w:t xml:space="preserve">Šio sprendimo įgyvendinimo neigiamų pasekmių nenumatoma. </w:t>
      </w:r>
    </w:p>
    <w:p w14:paraId="062F3CD3" w14:textId="77777777" w:rsidR="00DF6310" w:rsidRPr="0072299A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F13117">
        <w:rPr>
          <w:rFonts w:ascii="Times New Roman" w:hAnsi="Times New Roman" w:cs="Times New Roman"/>
          <w:b/>
          <w:sz w:val="24"/>
          <w:szCs w:val="24"/>
        </w:rPr>
        <w:t>Jeigu sprendimui įgyvendinant reikia kitų teisės aktų, kas ir kada juos turėtų parengti, šių aktų matmenys.</w:t>
      </w:r>
    </w:p>
    <w:p w14:paraId="5D3D1715" w14:textId="08F1F24E" w:rsidR="00DF6310" w:rsidRDefault="005450B4" w:rsidP="005450B4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0B4">
        <w:rPr>
          <w:rFonts w:ascii="Times New Roman" w:hAnsi="Times New Roman" w:cs="Times New Roman"/>
          <w:sz w:val="24"/>
          <w:szCs w:val="24"/>
        </w:rPr>
        <w:t>Šiam sprendimui įgyvendinti kitų teisės aktų nereikia.</w:t>
      </w:r>
    </w:p>
    <w:p w14:paraId="0BAB75D2" w14:textId="77777777" w:rsidR="00DF6310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17">
        <w:rPr>
          <w:rFonts w:ascii="Times New Roman" w:hAnsi="Times New Roman" w:cs="Times New Roman"/>
          <w:b/>
          <w:bCs/>
          <w:sz w:val="24"/>
          <w:szCs w:val="24"/>
        </w:rPr>
        <w:t>7. Kiek biudžeto lėšų pareikalaus ar leis sutaupyti projekto įgyvendinimas.</w:t>
      </w:r>
    </w:p>
    <w:p w14:paraId="4BD3B010" w14:textId="2664BFFA" w:rsidR="00DF6310" w:rsidRDefault="00F243A2" w:rsidP="00DF6310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>Šiam s</w:t>
      </w:r>
      <w:r w:rsidR="004724B0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prendimo projektui įgyvendinti papildomų lėšų nereikia. </w:t>
      </w:r>
    </w:p>
    <w:p w14:paraId="0225AB1F" w14:textId="531A1DBF" w:rsidR="00F63C4D" w:rsidRDefault="002D7AE7" w:rsidP="00DF6310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Dviračių treko komplekso administracinio komplekso </w:t>
      </w:r>
      <w:r w:rsidR="003E5E12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1 mėnesio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įkainiai paskaičiuoti </w:t>
      </w:r>
      <w:r w:rsidR="007D68AC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analizuojant 2022 m. kovo–birželio mėn. ūkines sąnaudas bendrabučiuose, kuri</w:t>
      </w:r>
      <w:r w:rsidR="00E74D39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u</w:t>
      </w:r>
      <w:r w:rsidR="007D68AC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ose buvo apgyvendinti Ukrainos piliečiai. </w:t>
      </w:r>
      <w:r w:rsidR="00F36CB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Apytiksliai 30% įstaigai priklausiančio ploto yra bendrabutis. Komunalinių paslaugų sąnaudos </w:t>
      </w:r>
      <w:r w:rsidR="003E5E12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imtos 30% nuo Bazių valdymo centro paskaičiuotų sąnaudų. </w:t>
      </w:r>
      <w:r w:rsidR="006873D5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Bendrabutyje yra 28 lovos. Vidutiniškai mėnesiui tenka 392,39 Eur ūkinių sąnaudų. 392,39/28=14,01 vienam gyventojui per mėnesį. </w:t>
      </w:r>
    </w:p>
    <w:p w14:paraId="206BB089" w14:textId="5D36DCA3" w:rsidR="002D7AE7" w:rsidRPr="007D68AC" w:rsidRDefault="00382BA2" w:rsidP="00DF6310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lt-LT"/>
        </w:rPr>
        <w:t>2022 m. kovo</w:t>
      </w:r>
      <w:r w:rsidR="00033E76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lt-LT"/>
        </w:rPr>
        <w:t>–</w:t>
      </w:r>
      <w:r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lt-LT"/>
        </w:rPr>
        <w:t xml:space="preserve">birželio mėn. </w:t>
      </w:r>
      <w:r w:rsidR="00140797" w:rsidRPr="007D68A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lt-LT"/>
        </w:rPr>
        <w:t xml:space="preserve">ūkinės sąnaudos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lt-LT"/>
        </w:rPr>
        <w:t xml:space="preserve">Bazių valdymo centro </w:t>
      </w:r>
      <w:r w:rsidR="00140797" w:rsidRPr="007D68A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lt-LT"/>
        </w:rPr>
        <w:t>bendrabučiuose, kuriuose buvo apgyvendinti Ukrainos piliečiai</w:t>
      </w:r>
      <w:r w:rsidR="007D68AC" w:rsidRPr="007D68A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lt-LT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8"/>
        <w:gridCol w:w="906"/>
        <w:gridCol w:w="799"/>
        <w:gridCol w:w="905"/>
        <w:gridCol w:w="799"/>
        <w:gridCol w:w="905"/>
        <w:gridCol w:w="799"/>
        <w:gridCol w:w="959"/>
        <w:gridCol w:w="766"/>
        <w:gridCol w:w="866"/>
        <w:gridCol w:w="766"/>
      </w:tblGrid>
      <w:tr w:rsidR="002C7F59" w14:paraId="31B209D3" w14:textId="77777777" w:rsidTr="002C7F59">
        <w:trPr>
          <w:trHeight w:val="135"/>
        </w:trPr>
        <w:tc>
          <w:tcPr>
            <w:tcW w:w="1225" w:type="dxa"/>
            <w:vMerge w:val="restart"/>
          </w:tcPr>
          <w:p w14:paraId="74E02B6B" w14:textId="77777777" w:rsidR="00B64B81" w:rsidRPr="00E81AF1" w:rsidRDefault="00B64B81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</w:p>
        </w:tc>
        <w:tc>
          <w:tcPr>
            <w:tcW w:w="1755" w:type="dxa"/>
            <w:gridSpan w:val="2"/>
          </w:tcPr>
          <w:p w14:paraId="56EE9AE3" w14:textId="72496B32" w:rsidR="00B64B81" w:rsidRPr="00E81AF1" w:rsidRDefault="00065E5D" w:rsidP="00065E5D">
            <w:pPr>
              <w:tabs>
                <w:tab w:val="left" w:pos="360"/>
              </w:tabs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2022 m. kovo mėn.</w:t>
            </w:r>
          </w:p>
        </w:tc>
        <w:tc>
          <w:tcPr>
            <w:tcW w:w="1753" w:type="dxa"/>
            <w:gridSpan w:val="2"/>
          </w:tcPr>
          <w:p w14:paraId="1AB8C96A" w14:textId="0C06A57D" w:rsidR="00B64B81" w:rsidRPr="00E81AF1" w:rsidRDefault="00065E5D" w:rsidP="00065E5D">
            <w:pPr>
              <w:tabs>
                <w:tab w:val="left" w:pos="360"/>
              </w:tabs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2022 m. balandžio mėn.</w:t>
            </w:r>
          </w:p>
        </w:tc>
        <w:tc>
          <w:tcPr>
            <w:tcW w:w="1753" w:type="dxa"/>
            <w:gridSpan w:val="2"/>
          </w:tcPr>
          <w:p w14:paraId="3E139DE8" w14:textId="76C2E262" w:rsidR="00B64B81" w:rsidRPr="00E81AF1" w:rsidRDefault="00065E5D" w:rsidP="00065E5D">
            <w:pPr>
              <w:tabs>
                <w:tab w:val="left" w:pos="360"/>
              </w:tabs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2022 m. gegužės mėn.</w:t>
            </w:r>
          </w:p>
        </w:tc>
        <w:tc>
          <w:tcPr>
            <w:tcW w:w="1612" w:type="dxa"/>
            <w:gridSpan w:val="2"/>
          </w:tcPr>
          <w:p w14:paraId="119DA22E" w14:textId="05A26324" w:rsidR="00B64B81" w:rsidRPr="00E81AF1" w:rsidRDefault="00065E5D" w:rsidP="00065E5D">
            <w:pPr>
              <w:tabs>
                <w:tab w:val="left" w:pos="360"/>
              </w:tabs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2022 m. birželio mėn.</w:t>
            </w:r>
          </w:p>
        </w:tc>
        <w:tc>
          <w:tcPr>
            <w:tcW w:w="765" w:type="dxa"/>
            <w:vMerge w:val="restart"/>
          </w:tcPr>
          <w:p w14:paraId="67636A78" w14:textId="124CD01B" w:rsidR="00B64B81" w:rsidRPr="00E81AF1" w:rsidRDefault="00065E5D" w:rsidP="00065E5D">
            <w:pPr>
              <w:tabs>
                <w:tab w:val="left" w:pos="360"/>
              </w:tabs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Suma 4 mėn.</w:t>
            </w:r>
          </w:p>
        </w:tc>
        <w:tc>
          <w:tcPr>
            <w:tcW w:w="765" w:type="dxa"/>
            <w:vMerge w:val="restart"/>
          </w:tcPr>
          <w:p w14:paraId="6BF85A6D" w14:textId="3D8FAE2D" w:rsidR="00B64B81" w:rsidRPr="00E81AF1" w:rsidRDefault="00065E5D" w:rsidP="00065E5D">
            <w:pPr>
              <w:tabs>
                <w:tab w:val="left" w:pos="360"/>
              </w:tabs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Suma 1 mėn.</w:t>
            </w:r>
          </w:p>
        </w:tc>
      </w:tr>
      <w:tr w:rsidR="00E81AF1" w14:paraId="323011FD" w14:textId="77777777" w:rsidTr="002C7F59">
        <w:trPr>
          <w:trHeight w:val="135"/>
        </w:trPr>
        <w:tc>
          <w:tcPr>
            <w:tcW w:w="1225" w:type="dxa"/>
            <w:vMerge/>
          </w:tcPr>
          <w:p w14:paraId="7135869F" w14:textId="77777777" w:rsidR="00B64B81" w:rsidRPr="00E81AF1" w:rsidRDefault="00B64B81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</w:p>
        </w:tc>
        <w:tc>
          <w:tcPr>
            <w:tcW w:w="933" w:type="dxa"/>
          </w:tcPr>
          <w:p w14:paraId="0CE07BCE" w14:textId="4C19D694" w:rsidR="00B64B81" w:rsidRPr="00E81AF1" w:rsidRDefault="00065E5D" w:rsidP="00065E5D">
            <w:pPr>
              <w:tabs>
                <w:tab w:val="left" w:pos="360"/>
              </w:tabs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  <w:t>%</w:t>
            </w:r>
          </w:p>
        </w:tc>
        <w:tc>
          <w:tcPr>
            <w:tcW w:w="822" w:type="dxa"/>
          </w:tcPr>
          <w:p w14:paraId="2D7A73CE" w14:textId="1EB6D940" w:rsidR="00B64B81" w:rsidRPr="00E81AF1" w:rsidRDefault="00065E5D" w:rsidP="00065E5D">
            <w:pPr>
              <w:tabs>
                <w:tab w:val="left" w:pos="360"/>
              </w:tabs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  <w:t>30%</w:t>
            </w:r>
          </w:p>
        </w:tc>
        <w:tc>
          <w:tcPr>
            <w:tcW w:w="932" w:type="dxa"/>
          </w:tcPr>
          <w:p w14:paraId="13BF1D5D" w14:textId="67B92D36" w:rsidR="00B64B81" w:rsidRPr="00E81AF1" w:rsidRDefault="00065E5D" w:rsidP="00065E5D">
            <w:pPr>
              <w:tabs>
                <w:tab w:val="left" w:pos="360"/>
              </w:tabs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  <w:t>%</w:t>
            </w:r>
          </w:p>
        </w:tc>
        <w:tc>
          <w:tcPr>
            <w:tcW w:w="821" w:type="dxa"/>
          </w:tcPr>
          <w:p w14:paraId="4DB96AFF" w14:textId="2D8A8EBB" w:rsidR="00B64B81" w:rsidRPr="00E81AF1" w:rsidRDefault="00065E5D" w:rsidP="00065E5D">
            <w:pPr>
              <w:tabs>
                <w:tab w:val="left" w:pos="360"/>
              </w:tabs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  <w:t>30%</w:t>
            </w:r>
          </w:p>
        </w:tc>
        <w:tc>
          <w:tcPr>
            <w:tcW w:w="932" w:type="dxa"/>
          </w:tcPr>
          <w:p w14:paraId="3ED5D444" w14:textId="379279F8" w:rsidR="00B64B81" w:rsidRPr="00E81AF1" w:rsidRDefault="00065E5D" w:rsidP="00065E5D">
            <w:pPr>
              <w:tabs>
                <w:tab w:val="left" w:pos="360"/>
              </w:tabs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  <w:t>%</w:t>
            </w:r>
          </w:p>
        </w:tc>
        <w:tc>
          <w:tcPr>
            <w:tcW w:w="821" w:type="dxa"/>
          </w:tcPr>
          <w:p w14:paraId="5D4A8536" w14:textId="6AEFC3D2" w:rsidR="00B64B81" w:rsidRPr="00E81AF1" w:rsidRDefault="00065E5D" w:rsidP="00065E5D">
            <w:pPr>
              <w:tabs>
                <w:tab w:val="left" w:pos="360"/>
              </w:tabs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  <w:t>30%</w:t>
            </w:r>
          </w:p>
        </w:tc>
        <w:tc>
          <w:tcPr>
            <w:tcW w:w="1022" w:type="dxa"/>
          </w:tcPr>
          <w:p w14:paraId="0E601F5F" w14:textId="0B383C03" w:rsidR="00B64B81" w:rsidRPr="00E81AF1" w:rsidRDefault="00065E5D" w:rsidP="00065E5D">
            <w:pPr>
              <w:tabs>
                <w:tab w:val="left" w:pos="360"/>
              </w:tabs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  <w:t>%</w:t>
            </w:r>
          </w:p>
        </w:tc>
        <w:tc>
          <w:tcPr>
            <w:tcW w:w="590" w:type="dxa"/>
          </w:tcPr>
          <w:p w14:paraId="0EE55AE3" w14:textId="0E002E3C" w:rsidR="00B64B81" w:rsidRPr="00E81AF1" w:rsidRDefault="00065E5D" w:rsidP="00065E5D">
            <w:pPr>
              <w:tabs>
                <w:tab w:val="left" w:pos="360"/>
              </w:tabs>
              <w:spacing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  <w:t>30%</w:t>
            </w:r>
          </w:p>
        </w:tc>
        <w:tc>
          <w:tcPr>
            <w:tcW w:w="765" w:type="dxa"/>
            <w:vMerge/>
          </w:tcPr>
          <w:p w14:paraId="0FDC6A05" w14:textId="77777777" w:rsidR="00B64B81" w:rsidRPr="00E81AF1" w:rsidRDefault="00B64B81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</w:p>
        </w:tc>
        <w:tc>
          <w:tcPr>
            <w:tcW w:w="765" w:type="dxa"/>
            <w:vMerge/>
          </w:tcPr>
          <w:p w14:paraId="15DBF419" w14:textId="77777777" w:rsidR="00B64B81" w:rsidRPr="00E81AF1" w:rsidRDefault="00B64B81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</w:p>
        </w:tc>
      </w:tr>
      <w:tr w:rsidR="002C7F59" w14:paraId="208FDE9D" w14:textId="77777777" w:rsidTr="002C7F59">
        <w:tc>
          <w:tcPr>
            <w:tcW w:w="1225" w:type="dxa"/>
          </w:tcPr>
          <w:p w14:paraId="2AB6EFD5" w14:textId="7518585A" w:rsidR="003C1FA5" w:rsidRPr="00E81AF1" w:rsidRDefault="003C1FA5" w:rsidP="00065E5D">
            <w:pPr>
              <w:tabs>
                <w:tab w:val="left" w:pos="360"/>
              </w:tabs>
              <w:spacing w:line="240" w:lineRule="auto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  <w:t>Kretingos g. 38</w:t>
            </w:r>
          </w:p>
        </w:tc>
        <w:tc>
          <w:tcPr>
            <w:tcW w:w="933" w:type="dxa"/>
          </w:tcPr>
          <w:p w14:paraId="2277491F" w14:textId="7953BDF3" w:rsidR="003C1FA5" w:rsidRPr="00E81AF1" w:rsidRDefault="003C1FA5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  <w:t>70,93%</w:t>
            </w:r>
          </w:p>
        </w:tc>
        <w:tc>
          <w:tcPr>
            <w:tcW w:w="822" w:type="dxa"/>
          </w:tcPr>
          <w:p w14:paraId="471B94C5" w14:textId="2DDD6BA4" w:rsidR="003C1FA5" w:rsidRPr="00E81AF1" w:rsidRDefault="003C1FA5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</w:p>
        </w:tc>
        <w:tc>
          <w:tcPr>
            <w:tcW w:w="932" w:type="dxa"/>
          </w:tcPr>
          <w:p w14:paraId="19C79C9E" w14:textId="673A2855" w:rsidR="003C1FA5" w:rsidRPr="00E81AF1" w:rsidRDefault="003C1FA5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  <w:t>70,93%</w:t>
            </w:r>
          </w:p>
        </w:tc>
        <w:tc>
          <w:tcPr>
            <w:tcW w:w="821" w:type="dxa"/>
          </w:tcPr>
          <w:p w14:paraId="082733F8" w14:textId="701CBE90" w:rsidR="003C1FA5" w:rsidRPr="00E81AF1" w:rsidRDefault="003C1FA5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</w:p>
        </w:tc>
        <w:tc>
          <w:tcPr>
            <w:tcW w:w="932" w:type="dxa"/>
          </w:tcPr>
          <w:p w14:paraId="3E658797" w14:textId="3D2A2D54" w:rsidR="003C1FA5" w:rsidRPr="00E81AF1" w:rsidRDefault="003C1FA5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  <w:t>70,93%</w:t>
            </w:r>
          </w:p>
        </w:tc>
        <w:tc>
          <w:tcPr>
            <w:tcW w:w="821" w:type="dxa"/>
          </w:tcPr>
          <w:p w14:paraId="630161DF" w14:textId="48108FB2" w:rsidR="003C1FA5" w:rsidRPr="00E81AF1" w:rsidRDefault="003C1FA5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</w:p>
        </w:tc>
        <w:tc>
          <w:tcPr>
            <w:tcW w:w="1022" w:type="dxa"/>
          </w:tcPr>
          <w:p w14:paraId="05B9B2C1" w14:textId="1619D14D" w:rsidR="003C1FA5" w:rsidRPr="00E81AF1" w:rsidRDefault="003C1FA5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  <w:t>70,93%</w:t>
            </w:r>
          </w:p>
        </w:tc>
        <w:tc>
          <w:tcPr>
            <w:tcW w:w="590" w:type="dxa"/>
          </w:tcPr>
          <w:p w14:paraId="47148B5E" w14:textId="284F4FEB" w:rsidR="003C1FA5" w:rsidRPr="00E81AF1" w:rsidRDefault="003C1FA5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</w:p>
        </w:tc>
        <w:tc>
          <w:tcPr>
            <w:tcW w:w="765" w:type="dxa"/>
          </w:tcPr>
          <w:p w14:paraId="7A336971" w14:textId="77777777" w:rsidR="003C1FA5" w:rsidRPr="00E81AF1" w:rsidRDefault="003C1FA5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</w:p>
        </w:tc>
        <w:tc>
          <w:tcPr>
            <w:tcW w:w="765" w:type="dxa"/>
          </w:tcPr>
          <w:p w14:paraId="2160FB28" w14:textId="77777777" w:rsidR="003C1FA5" w:rsidRPr="00E81AF1" w:rsidRDefault="003C1FA5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</w:p>
        </w:tc>
      </w:tr>
      <w:tr w:rsidR="002C7F59" w14:paraId="4DA83BEA" w14:textId="77777777" w:rsidTr="002C7F59">
        <w:tc>
          <w:tcPr>
            <w:tcW w:w="1225" w:type="dxa"/>
          </w:tcPr>
          <w:p w14:paraId="3A763D27" w14:textId="46FD099D" w:rsidR="003C1FA5" w:rsidRPr="00E81AF1" w:rsidRDefault="003C1FA5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šildymas</w:t>
            </w:r>
          </w:p>
        </w:tc>
        <w:tc>
          <w:tcPr>
            <w:tcW w:w="933" w:type="dxa"/>
          </w:tcPr>
          <w:p w14:paraId="1C8E2D88" w14:textId="0C78FFB2" w:rsidR="003C1FA5" w:rsidRPr="00E81AF1" w:rsidRDefault="0081575C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1082,10</w:t>
            </w:r>
          </w:p>
        </w:tc>
        <w:tc>
          <w:tcPr>
            <w:tcW w:w="822" w:type="dxa"/>
          </w:tcPr>
          <w:p w14:paraId="6514D370" w14:textId="45C9879D" w:rsidR="003C1FA5" w:rsidRPr="00E81AF1" w:rsidRDefault="0081575C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324,63</w:t>
            </w:r>
          </w:p>
        </w:tc>
        <w:tc>
          <w:tcPr>
            <w:tcW w:w="932" w:type="dxa"/>
          </w:tcPr>
          <w:p w14:paraId="0DF454C3" w14:textId="7C16AB05" w:rsidR="003C1FA5" w:rsidRPr="00E81AF1" w:rsidRDefault="0081575C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880,20</w:t>
            </w:r>
          </w:p>
        </w:tc>
        <w:tc>
          <w:tcPr>
            <w:tcW w:w="821" w:type="dxa"/>
          </w:tcPr>
          <w:p w14:paraId="6B005A75" w14:textId="3C5D10BD" w:rsidR="003C1FA5" w:rsidRPr="00E81AF1" w:rsidRDefault="0081575C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264,06</w:t>
            </w:r>
          </w:p>
        </w:tc>
        <w:tc>
          <w:tcPr>
            <w:tcW w:w="932" w:type="dxa"/>
          </w:tcPr>
          <w:p w14:paraId="0F526DCC" w14:textId="22B2EF90" w:rsidR="003C1FA5" w:rsidRPr="00E81AF1" w:rsidRDefault="00184B46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240,64</w:t>
            </w:r>
          </w:p>
        </w:tc>
        <w:tc>
          <w:tcPr>
            <w:tcW w:w="821" w:type="dxa"/>
          </w:tcPr>
          <w:p w14:paraId="079B347E" w14:textId="287E3D9C" w:rsidR="003C1FA5" w:rsidRPr="00E81AF1" w:rsidRDefault="002C7F59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72,19</w:t>
            </w:r>
          </w:p>
        </w:tc>
        <w:tc>
          <w:tcPr>
            <w:tcW w:w="1022" w:type="dxa"/>
          </w:tcPr>
          <w:p w14:paraId="508444EC" w14:textId="7E1187C2" w:rsidR="003C1FA5" w:rsidRPr="00E81AF1" w:rsidRDefault="002C7F59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148,43</w:t>
            </w:r>
          </w:p>
        </w:tc>
        <w:tc>
          <w:tcPr>
            <w:tcW w:w="590" w:type="dxa"/>
          </w:tcPr>
          <w:p w14:paraId="68396E28" w14:textId="6630DE69" w:rsidR="003C1FA5" w:rsidRPr="00E81AF1" w:rsidRDefault="002C7F59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44,53</w:t>
            </w:r>
          </w:p>
        </w:tc>
        <w:tc>
          <w:tcPr>
            <w:tcW w:w="765" w:type="dxa"/>
          </w:tcPr>
          <w:p w14:paraId="7E43F10F" w14:textId="77777777" w:rsidR="003C1FA5" w:rsidRPr="00E81AF1" w:rsidRDefault="003C1FA5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</w:p>
        </w:tc>
        <w:tc>
          <w:tcPr>
            <w:tcW w:w="765" w:type="dxa"/>
          </w:tcPr>
          <w:p w14:paraId="0F83C84F" w14:textId="77777777" w:rsidR="003C1FA5" w:rsidRPr="00E81AF1" w:rsidRDefault="003C1FA5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</w:p>
        </w:tc>
      </w:tr>
      <w:tr w:rsidR="002C7F59" w14:paraId="32FB45D7" w14:textId="77777777" w:rsidTr="002C7F59">
        <w:tc>
          <w:tcPr>
            <w:tcW w:w="1225" w:type="dxa"/>
          </w:tcPr>
          <w:p w14:paraId="72F9FC71" w14:textId="6EF26FC0" w:rsidR="003C1FA5" w:rsidRPr="00E81AF1" w:rsidRDefault="003C1FA5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elektra</w:t>
            </w:r>
          </w:p>
        </w:tc>
        <w:tc>
          <w:tcPr>
            <w:tcW w:w="933" w:type="dxa"/>
          </w:tcPr>
          <w:p w14:paraId="7D3BE82C" w14:textId="78C404C9" w:rsidR="003C1FA5" w:rsidRPr="00E81AF1" w:rsidRDefault="0081575C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512,82</w:t>
            </w:r>
          </w:p>
        </w:tc>
        <w:tc>
          <w:tcPr>
            <w:tcW w:w="822" w:type="dxa"/>
          </w:tcPr>
          <w:p w14:paraId="7B566273" w14:textId="78733C5C" w:rsidR="003C1FA5" w:rsidRPr="00E81AF1" w:rsidRDefault="0081575C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153,85</w:t>
            </w:r>
          </w:p>
        </w:tc>
        <w:tc>
          <w:tcPr>
            <w:tcW w:w="932" w:type="dxa"/>
          </w:tcPr>
          <w:p w14:paraId="3ADF76A1" w14:textId="409F9084" w:rsidR="003C1FA5" w:rsidRPr="00E81AF1" w:rsidRDefault="0081575C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347,29</w:t>
            </w:r>
          </w:p>
        </w:tc>
        <w:tc>
          <w:tcPr>
            <w:tcW w:w="821" w:type="dxa"/>
          </w:tcPr>
          <w:p w14:paraId="3C0BC918" w14:textId="146A15FE" w:rsidR="003C1FA5" w:rsidRPr="00E81AF1" w:rsidRDefault="005311AD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104,19</w:t>
            </w:r>
          </w:p>
        </w:tc>
        <w:tc>
          <w:tcPr>
            <w:tcW w:w="932" w:type="dxa"/>
          </w:tcPr>
          <w:p w14:paraId="352F9928" w14:textId="10AA9C8A" w:rsidR="003C1FA5" w:rsidRPr="00E81AF1" w:rsidRDefault="00184B46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471,25</w:t>
            </w:r>
          </w:p>
        </w:tc>
        <w:tc>
          <w:tcPr>
            <w:tcW w:w="821" w:type="dxa"/>
          </w:tcPr>
          <w:p w14:paraId="2B2E662D" w14:textId="7731AD26" w:rsidR="003C1FA5" w:rsidRPr="00E81AF1" w:rsidRDefault="002C7F59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141,38</w:t>
            </w:r>
          </w:p>
        </w:tc>
        <w:tc>
          <w:tcPr>
            <w:tcW w:w="1022" w:type="dxa"/>
          </w:tcPr>
          <w:p w14:paraId="36672287" w14:textId="44AF92DA" w:rsidR="003C1FA5" w:rsidRPr="00E81AF1" w:rsidRDefault="002C7F59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610,01</w:t>
            </w:r>
          </w:p>
        </w:tc>
        <w:tc>
          <w:tcPr>
            <w:tcW w:w="590" w:type="dxa"/>
          </w:tcPr>
          <w:p w14:paraId="2E1298A0" w14:textId="5FF28026" w:rsidR="003C1FA5" w:rsidRPr="00E81AF1" w:rsidRDefault="002C7F59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183,00</w:t>
            </w:r>
          </w:p>
        </w:tc>
        <w:tc>
          <w:tcPr>
            <w:tcW w:w="765" w:type="dxa"/>
          </w:tcPr>
          <w:p w14:paraId="1A760885" w14:textId="77777777" w:rsidR="003C1FA5" w:rsidRPr="00E81AF1" w:rsidRDefault="003C1FA5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</w:p>
        </w:tc>
        <w:tc>
          <w:tcPr>
            <w:tcW w:w="765" w:type="dxa"/>
          </w:tcPr>
          <w:p w14:paraId="3D319A5A" w14:textId="77777777" w:rsidR="003C1FA5" w:rsidRPr="00E81AF1" w:rsidRDefault="003C1FA5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</w:p>
        </w:tc>
      </w:tr>
      <w:tr w:rsidR="002C7F59" w14:paraId="2FD5B82C" w14:textId="77777777" w:rsidTr="002C7F59">
        <w:tc>
          <w:tcPr>
            <w:tcW w:w="1225" w:type="dxa"/>
          </w:tcPr>
          <w:p w14:paraId="3F20BA23" w14:textId="3ED0448A" w:rsidR="003C1FA5" w:rsidRPr="00E81AF1" w:rsidRDefault="003C1FA5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vanduo</w:t>
            </w:r>
          </w:p>
        </w:tc>
        <w:tc>
          <w:tcPr>
            <w:tcW w:w="933" w:type="dxa"/>
          </w:tcPr>
          <w:p w14:paraId="62D2AB7B" w14:textId="468F7C80" w:rsidR="003C1FA5" w:rsidRPr="00E81AF1" w:rsidRDefault="0081575C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105,14</w:t>
            </w:r>
          </w:p>
        </w:tc>
        <w:tc>
          <w:tcPr>
            <w:tcW w:w="822" w:type="dxa"/>
          </w:tcPr>
          <w:p w14:paraId="65919EF0" w14:textId="3A8A8337" w:rsidR="003C1FA5" w:rsidRPr="00E81AF1" w:rsidRDefault="0081575C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31,54</w:t>
            </w:r>
          </w:p>
        </w:tc>
        <w:tc>
          <w:tcPr>
            <w:tcW w:w="932" w:type="dxa"/>
          </w:tcPr>
          <w:p w14:paraId="6FEF06AE" w14:textId="4231EC08" w:rsidR="003C1FA5" w:rsidRPr="00E81AF1" w:rsidRDefault="0081575C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63,07</w:t>
            </w:r>
          </w:p>
        </w:tc>
        <w:tc>
          <w:tcPr>
            <w:tcW w:w="821" w:type="dxa"/>
          </w:tcPr>
          <w:p w14:paraId="1E8B4F4E" w14:textId="07BE4C27" w:rsidR="003C1FA5" w:rsidRPr="00E81AF1" w:rsidRDefault="005311AD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18,92</w:t>
            </w:r>
          </w:p>
        </w:tc>
        <w:tc>
          <w:tcPr>
            <w:tcW w:w="932" w:type="dxa"/>
          </w:tcPr>
          <w:p w14:paraId="704DE2E6" w14:textId="42DF717A" w:rsidR="003C1FA5" w:rsidRPr="00E81AF1" w:rsidRDefault="00184B46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317,75</w:t>
            </w:r>
          </w:p>
        </w:tc>
        <w:tc>
          <w:tcPr>
            <w:tcW w:w="821" w:type="dxa"/>
          </w:tcPr>
          <w:p w14:paraId="616E2F50" w14:textId="1877E8A0" w:rsidR="003C1FA5" w:rsidRPr="00E81AF1" w:rsidRDefault="002C7F59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95,32</w:t>
            </w:r>
          </w:p>
        </w:tc>
        <w:tc>
          <w:tcPr>
            <w:tcW w:w="1022" w:type="dxa"/>
          </w:tcPr>
          <w:p w14:paraId="34D80F33" w14:textId="28AC4218" w:rsidR="003C1FA5" w:rsidRPr="00E81AF1" w:rsidRDefault="002C7F59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205,36</w:t>
            </w:r>
          </w:p>
        </w:tc>
        <w:tc>
          <w:tcPr>
            <w:tcW w:w="590" w:type="dxa"/>
          </w:tcPr>
          <w:p w14:paraId="5B19F0F2" w14:textId="14C993BF" w:rsidR="003C1FA5" w:rsidRPr="00E81AF1" w:rsidRDefault="002C7F59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61,61</w:t>
            </w:r>
          </w:p>
        </w:tc>
        <w:tc>
          <w:tcPr>
            <w:tcW w:w="765" w:type="dxa"/>
          </w:tcPr>
          <w:p w14:paraId="0D3D4870" w14:textId="77777777" w:rsidR="003C1FA5" w:rsidRPr="00E81AF1" w:rsidRDefault="003C1FA5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</w:p>
        </w:tc>
        <w:tc>
          <w:tcPr>
            <w:tcW w:w="765" w:type="dxa"/>
          </w:tcPr>
          <w:p w14:paraId="03109FF9" w14:textId="77777777" w:rsidR="003C1FA5" w:rsidRPr="00E81AF1" w:rsidRDefault="003C1FA5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</w:p>
        </w:tc>
      </w:tr>
      <w:tr w:rsidR="002C7F59" w14:paraId="2CD4F1AD" w14:textId="77777777" w:rsidTr="002C7F59">
        <w:tc>
          <w:tcPr>
            <w:tcW w:w="1225" w:type="dxa"/>
          </w:tcPr>
          <w:p w14:paraId="686120FE" w14:textId="617524A7" w:rsidR="003C1FA5" w:rsidRPr="00E81AF1" w:rsidRDefault="003C1FA5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šiukšlės</w:t>
            </w:r>
          </w:p>
        </w:tc>
        <w:tc>
          <w:tcPr>
            <w:tcW w:w="933" w:type="dxa"/>
          </w:tcPr>
          <w:p w14:paraId="4BB84C3C" w14:textId="64D55FA4" w:rsidR="003C1FA5" w:rsidRPr="00E81AF1" w:rsidRDefault="0081575C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61,95</w:t>
            </w:r>
          </w:p>
        </w:tc>
        <w:tc>
          <w:tcPr>
            <w:tcW w:w="822" w:type="dxa"/>
          </w:tcPr>
          <w:p w14:paraId="713BA22A" w14:textId="6B304DC1" w:rsidR="003C1FA5" w:rsidRPr="00E81AF1" w:rsidRDefault="0081575C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18,59</w:t>
            </w:r>
          </w:p>
        </w:tc>
        <w:tc>
          <w:tcPr>
            <w:tcW w:w="932" w:type="dxa"/>
          </w:tcPr>
          <w:p w14:paraId="2A3A451F" w14:textId="5F534107" w:rsidR="003C1FA5" w:rsidRPr="00E81AF1" w:rsidRDefault="0081575C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61,95</w:t>
            </w:r>
          </w:p>
        </w:tc>
        <w:tc>
          <w:tcPr>
            <w:tcW w:w="821" w:type="dxa"/>
          </w:tcPr>
          <w:p w14:paraId="17C919B3" w14:textId="3D401469" w:rsidR="003C1FA5" w:rsidRPr="00E81AF1" w:rsidRDefault="005311AD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18,59</w:t>
            </w:r>
          </w:p>
        </w:tc>
        <w:tc>
          <w:tcPr>
            <w:tcW w:w="932" w:type="dxa"/>
          </w:tcPr>
          <w:p w14:paraId="39EFA982" w14:textId="2411D8C3" w:rsidR="003C1FA5" w:rsidRPr="00E81AF1" w:rsidRDefault="00184B46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61,95</w:t>
            </w:r>
          </w:p>
        </w:tc>
        <w:tc>
          <w:tcPr>
            <w:tcW w:w="821" w:type="dxa"/>
          </w:tcPr>
          <w:p w14:paraId="18EBA5FF" w14:textId="771023BC" w:rsidR="003C1FA5" w:rsidRPr="00E81AF1" w:rsidRDefault="002C7F59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18,59</w:t>
            </w:r>
          </w:p>
        </w:tc>
        <w:tc>
          <w:tcPr>
            <w:tcW w:w="1022" w:type="dxa"/>
          </w:tcPr>
          <w:p w14:paraId="187549DE" w14:textId="3AA35B58" w:rsidR="003C1FA5" w:rsidRPr="00E81AF1" w:rsidRDefault="002C7F59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61,95</w:t>
            </w:r>
          </w:p>
        </w:tc>
        <w:tc>
          <w:tcPr>
            <w:tcW w:w="590" w:type="dxa"/>
          </w:tcPr>
          <w:p w14:paraId="234BE36E" w14:textId="1F611529" w:rsidR="003C1FA5" w:rsidRPr="00E81AF1" w:rsidRDefault="002C7F59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  <w:t>18,59</w:t>
            </w:r>
          </w:p>
        </w:tc>
        <w:tc>
          <w:tcPr>
            <w:tcW w:w="765" w:type="dxa"/>
          </w:tcPr>
          <w:p w14:paraId="3160CADA" w14:textId="77777777" w:rsidR="003C1FA5" w:rsidRPr="00E81AF1" w:rsidRDefault="003C1FA5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</w:p>
        </w:tc>
        <w:tc>
          <w:tcPr>
            <w:tcW w:w="765" w:type="dxa"/>
          </w:tcPr>
          <w:p w14:paraId="6952E981" w14:textId="77777777" w:rsidR="003C1FA5" w:rsidRPr="00E81AF1" w:rsidRDefault="003C1FA5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lt-LT"/>
              </w:rPr>
            </w:pPr>
          </w:p>
        </w:tc>
      </w:tr>
      <w:tr w:rsidR="002C7F59" w14:paraId="75F3E19D" w14:textId="77777777" w:rsidTr="002C7F59">
        <w:tc>
          <w:tcPr>
            <w:tcW w:w="1225" w:type="dxa"/>
          </w:tcPr>
          <w:p w14:paraId="21E05E9C" w14:textId="704B48F9" w:rsidR="002C7F59" w:rsidRPr="00E81AF1" w:rsidRDefault="002C7F59" w:rsidP="00065E5D">
            <w:pPr>
              <w:tabs>
                <w:tab w:val="left" w:pos="360"/>
              </w:tabs>
              <w:spacing w:line="240" w:lineRule="auto"/>
              <w:jc w:val="right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  <w:t>Iš viso:</w:t>
            </w:r>
          </w:p>
        </w:tc>
        <w:tc>
          <w:tcPr>
            <w:tcW w:w="933" w:type="dxa"/>
          </w:tcPr>
          <w:p w14:paraId="7F370A03" w14:textId="79B9F5E1" w:rsidR="002C7F59" w:rsidRPr="00E81AF1" w:rsidRDefault="002C7F59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  <w:t>1762,01</w:t>
            </w:r>
          </w:p>
        </w:tc>
        <w:tc>
          <w:tcPr>
            <w:tcW w:w="822" w:type="dxa"/>
          </w:tcPr>
          <w:p w14:paraId="379A3FC5" w14:textId="30C008B3" w:rsidR="002C7F59" w:rsidRPr="00E81AF1" w:rsidRDefault="002C7F59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  <w:t>528,60</w:t>
            </w:r>
          </w:p>
        </w:tc>
        <w:tc>
          <w:tcPr>
            <w:tcW w:w="932" w:type="dxa"/>
          </w:tcPr>
          <w:p w14:paraId="089AB07B" w14:textId="077F8D9D" w:rsidR="002C7F59" w:rsidRPr="00E81AF1" w:rsidRDefault="002C7F59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  <w:t>1352,51</w:t>
            </w:r>
          </w:p>
        </w:tc>
        <w:tc>
          <w:tcPr>
            <w:tcW w:w="821" w:type="dxa"/>
          </w:tcPr>
          <w:p w14:paraId="338D2BC7" w14:textId="781AEA51" w:rsidR="002C7F59" w:rsidRPr="00E81AF1" w:rsidRDefault="002C7F59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  <w:t>405,75</w:t>
            </w:r>
          </w:p>
        </w:tc>
        <w:tc>
          <w:tcPr>
            <w:tcW w:w="932" w:type="dxa"/>
          </w:tcPr>
          <w:p w14:paraId="7D4CA43A" w14:textId="4279B08E" w:rsidR="002C7F59" w:rsidRPr="00E81AF1" w:rsidRDefault="002C7F59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  <w:t>1091,59</w:t>
            </w:r>
          </w:p>
        </w:tc>
        <w:tc>
          <w:tcPr>
            <w:tcW w:w="821" w:type="dxa"/>
          </w:tcPr>
          <w:p w14:paraId="49D54882" w14:textId="172580E5" w:rsidR="002C7F59" w:rsidRPr="00E81AF1" w:rsidRDefault="002C7F59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  <w:t>327,48</w:t>
            </w:r>
          </w:p>
        </w:tc>
        <w:tc>
          <w:tcPr>
            <w:tcW w:w="1022" w:type="dxa"/>
          </w:tcPr>
          <w:p w14:paraId="25CA5649" w14:textId="5762F3D3" w:rsidR="002C7F59" w:rsidRPr="00E81AF1" w:rsidRDefault="002C7F59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  <w:t>1025,75</w:t>
            </w:r>
          </w:p>
        </w:tc>
        <w:tc>
          <w:tcPr>
            <w:tcW w:w="590" w:type="dxa"/>
          </w:tcPr>
          <w:p w14:paraId="164B8D8D" w14:textId="1B3B81AB" w:rsidR="002C7F59" w:rsidRPr="00E81AF1" w:rsidRDefault="002C7F59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  <w:t>307,73</w:t>
            </w:r>
          </w:p>
        </w:tc>
        <w:tc>
          <w:tcPr>
            <w:tcW w:w="765" w:type="dxa"/>
          </w:tcPr>
          <w:p w14:paraId="6B822A65" w14:textId="4ACC7DC7" w:rsidR="002C7F59" w:rsidRPr="00E81AF1" w:rsidRDefault="002C7F59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  <w:t>1569,56</w:t>
            </w:r>
          </w:p>
        </w:tc>
        <w:tc>
          <w:tcPr>
            <w:tcW w:w="765" w:type="dxa"/>
          </w:tcPr>
          <w:p w14:paraId="7BA14C2A" w14:textId="249459E8" w:rsidR="002C7F59" w:rsidRPr="00E81AF1" w:rsidRDefault="002C7F59" w:rsidP="00DF6310">
            <w:pPr>
              <w:tabs>
                <w:tab w:val="left" w:pos="360"/>
              </w:tabs>
              <w:spacing w:line="240" w:lineRule="auto"/>
              <w:jc w:val="both"/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</w:pPr>
            <w:r w:rsidRPr="00E81AF1">
              <w:rPr>
                <w:rFonts w:ascii="Times New Roman" w:eastAsia="Andale Sans UI" w:hAnsi="Times New Roman" w:cs="Times New Roman"/>
                <w:b/>
                <w:kern w:val="2"/>
                <w:sz w:val="20"/>
                <w:szCs w:val="20"/>
                <w:lang w:eastAsia="lt-LT"/>
              </w:rPr>
              <w:t>392,39</w:t>
            </w:r>
          </w:p>
        </w:tc>
      </w:tr>
    </w:tbl>
    <w:p w14:paraId="13162730" w14:textId="3B411A03" w:rsidR="00DF6310" w:rsidRDefault="00DF6310" w:rsidP="00DF6310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E83">
        <w:rPr>
          <w:rFonts w:ascii="Times New Roman" w:eastAsia="Calibri" w:hAnsi="Times New Roman" w:cs="Times New Roman"/>
          <w:b/>
          <w:sz w:val="24"/>
          <w:szCs w:val="24"/>
        </w:rPr>
        <w:t>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3117">
        <w:rPr>
          <w:rFonts w:ascii="Times New Roman" w:hAnsi="Times New Roman" w:cs="Times New Roman"/>
          <w:b/>
          <w:sz w:val="24"/>
          <w:szCs w:val="24"/>
        </w:rPr>
        <w:t>Sprendimo projekto rengimo metu atlikti vertinimai ir išvados, konsultavimosi su visuomene metu gauti pasiūlymai ir jų motyvuotas vertinimas (atsižvelgta ar ne).</w:t>
      </w:r>
    </w:p>
    <w:p w14:paraId="4B8FB21E" w14:textId="41AA7341" w:rsidR="00F06AF8" w:rsidRPr="00F06AF8" w:rsidRDefault="00F06AF8" w:rsidP="00DF631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AF8">
        <w:rPr>
          <w:rFonts w:ascii="Times New Roman" w:hAnsi="Times New Roman" w:cs="Times New Roman"/>
          <w:sz w:val="24"/>
          <w:szCs w:val="24"/>
        </w:rPr>
        <w:t xml:space="preserve">Apgyvendinimo paslaugos kainą paskaičiavo Planavimo ir analizės skyrius. </w:t>
      </w:r>
    </w:p>
    <w:p w14:paraId="56F28459" w14:textId="43145BAE" w:rsidR="00DF6310" w:rsidRPr="00FA770F" w:rsidRDefault="00F243A2" w:rsidP="00F06AF8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F6310" w:rsidRPr="00FA770F">
        <w:rPr>
          <w:rFonts w:ascii="Times New Roman" w:hAnsi="Times New Roman" w:cs="Times New Roman"/>
          <w:b/>
          <w:sz w:val="24"/>
          <w:szCs w:val="24"/>
        </w:rPr>
        <w:t>9. Sprendimo projekto autorius ar autorių grupė, sprendimo projekto iniciatoriai.</w:t>
      </w:r>
    </w:p>
    <w:p w14:paraId="30CC3AF3" w14:textId="1C0F136D" w:rsidR="00DF6310" w:rsidRPr="00256674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674">
        <w:rPr>
          <w:rFonts w:ascii="Times New Roman" w:hAnsi="Times New Roman" w:cs="Times New Roman"/>
          <w:sz w:val="24"/>
          <w:szCs w:val="24"/>
        </w:rPr>
        <w:t>Tarybos sprendimo projektą parengė  Sporto skyrius.</w:t>
      </w:r>
    </w:p>
    <w:p w14:paraId="25FE5658" w14:textId="77777777" w:rsidR="00DF6310" w:rsidRPr="00232471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471">
        <w:rPr>
          <w:rFonts w:ascii="Times New Roman" w:hAnsi="Times New Roman" w:cs="Times New Roman"/>
          <w:b/>
          <w:sz w:val="24"/>
          <w:szCs w:val="24"/>
        </w:rPr>
        <w:t>10. Kiti reikalingi pagrindimai ir paaiškinimai.</w:t>
      </w:r>
    </w:p>
    <w:p w14:paraId="29432E2F" w14:textId="77777777" w:rsidR="00DF6310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Nėra. </w:t>
      </w:r>
    </w:p>
    <w:p w14:paraId="340B4ACC" w14:textId="18C99BFC" w:rsidR="00DF6310" w:rsidRPr="00E17087" w:rsidRDefault="00DF6310" w:rsidP="00E1708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  <w:r w:rsidR="00E17087">
        <w:rPr>
          <w:rFonts w:ascii="Times New Roman" w:hAnsi="Times New Roman" w:cs="Times New Roman"/>
          <w:sz w:val="24"/>
          <w:szCs w:val="24"/>
        </w:rPr>
        <w:t xml:space="preserve"> </w:t>
      </w:r>
      <w:r w:rsidRPr="00E17087">
        <w:rPr>
          <w:rFonts w:ascii="Times New Roman" w:hAnsi="Times New Roman" w:cs="Times New Roman"/>
          <w:sz w:val="24"/>
          <w:szCs w:val="24"/>
        </w:rPr>
        <w:t xml:space="preserve">Teisės aktų, nurodytų sprendimo projekto </w:t>
      </w:r>
      <w:r w:rsidR="00E17087">
        <w:rPr>
          <w:rFonts w:ascii="Times New Roman" w:hAnsi="Times New Roman" w:cs="Times New Roman"/>
          <w:sz w:val="24"/>
          <w:szCs w:val="24"/>
        </w:rPr>
        <w:t xml:space="preserve">įžangoje, išrašas, 1 lapas. </w:t>
      </w:r>
    </w:p>
    <w:p w14:paraId="3041354C" w14:textId="108D60DA" w:rsidR="00DF6310" w:rsidRDefault="00DF6310" w:rsidP="00E17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67F7F" w14:textId="77777777" w:rsidR="00DF6310" w:rsidRDefault="00DF6310" w:rsidP="00DF6310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CEEAF" w14:textId="7CBFE6DE" w:rsidR="006B0246" w:rsidRDefault="00E17087" w:rsidP="00DF6310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Sporto skyriaus vedėja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Rasa Rumšienė</w:t>
      </w:r>
      <w:r w:rsidR="00DF63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7B651119" w14:textId="77777777" w:rsidR="006B0246" w:rsidRPr="006B0246" w:rsidRDefault="006B0246" w:rsidP="006B0246">
      <w:pPr>
        <w:rPr>
          <w:rFonts w:ascii="Times New Roman" w:hAnsi="Times New Roman" w:cs="Times New Roman"/>
          <w:sz w:val="24"/>
          <w:szCs w:val="24"/>
        </w:rPr>
      </w:pPr>
    </w:p>
    <w:p w14:paraId="7E414BD1" w14:textId="3C4C5A9F" w:rsidR="00437E87" w:rsidRPr="00151B76" w:rsidRDefault="00B43091" w:rsidP="00437E87">
      <w:pPr>
        <w:pStyle w:val="Pagrindinistekstas"/>
        <w:ind w:firstLine="720"/>
        <w:rPr>
          <w:i/>
          <w:color w:val="000000"/>
          <w:sz w:val="22"/>
          <w:szCs w:val="22"/>
        </w:rPr>
      </w:pPr>
      <w:r w:rsidRPr="00B43091">
        <w:t xml:space="preserve"> </w:t>
      </w:r>
    </w:p>
    <w:p w14:paraId="28A7B695" w14:textId="05873F6F" w:rsidR="00D22B77" w:rsidRPr="00D22B77" w:rsidRDefault="00D22B77" w:rsidP="00510281">
      <w:pPr>
        <w:pStyle w:val="Pagrindinistekstas"/>
        <w:ind w:firstLine="720"/>
      </w:pPr>
    </w:p>
    <w:sectPr w:rsidR="00D22B77" w:rsidRPr="00D22B77" w:rsidSect="00EA0652">
      <w:pgSz w:w="11906" w:h="16838"/>
      <w:pgMar w:top="125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63470" w14:textId="77777777" w:rsidR="00EA0652" w:rsidRDefault="00EA0652" w:rsidP="00EA0652">
      <w:pPr>
        <w:spacing w:after="0" w:line="240" w:lineRule="auto"/>
      </w:pPr>
      <w:r>
        <w:separator/>
      </w:r>
    </w:p>
  </w:endnote>
  <w:endnote w:type="continuationSeparator" w:id="0">
    <w:p w14:paraId="3882371D" w14:textId="77777777" w:rsidR="00EA0652" w:rsidRDefault="00EA0652" w:rsidP="00EA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08A2F" w14:textId="77777777" w:rsidR="00EA0652" w:rsidRDefault="00EA0652" w:rsidP="00EA0652">
      <w:pPr>
        <w:spacing w:after="0" w:line="240" w:lineRule="auto"/>
      </w:pPr>
      <w:r>
        <w:separator/>
      </w:r>
    </w:p>
  </w:footnote>
  <w:footnote w:type="continuationSeparator" w:id="0">
    <w:p w14:paraId="670608D3" w14:textId="77777777" w:rsidR="00EA0652" w:rsidRDefault="00EA0652" w:rsidP="00EA0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54741"/>
    <w:multiLevelType w:val="hybridMultilevel"/>
    <w:tmpl w:val="0CC40078"/>
    <w:lvl w:ilvl="0" w:tplc="084A81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A294E"/>
    <w:multiLevelType w:val="hybridMultilevel"/>
    <w:tmpl w:val="B14A1A8A"/>
    <w:lvl w:ilvl="0" w:tplc="55FE5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10"/>
    <w:rsid w:val="000041F6"/>
    <w:rsid w:val="00006566"/>
    <w:rsid w:val="000100A8"/>
    <w:rsid w:val="00017622"/>
    <w:rsid w:val="000316DC"/>
    <w:rsid w:val="00033E76"/>
    <w:rsid w:val="00045165"/>
    <w:rsid w:val="000603E6"/>
    <w:rsid w:val="00060A61"/>
    <w:rsid w:val="00065E5D"/>
    <w:rsid w:val="00077E75"/>
    <w:rsid w:val="00140797"/>
    <w:rsid w:val="00151F46"/>
    <w:rsid w:val="00161DD4"/>
    <w:rsid w:val="00172CBA"/>
    <w:rsid w:val="00184B46"/>
    <w:rsid w:val="001977C4"/>
    <w:rsid w:val="001E2B10"/>
    <w:rsid w:val="001F53BB"/>
    <w:rsid w:val="00201834"/>
    <w:rsid w:val="00237ACA"/>
    <w:rsid w:val="00252778"/>
    <w:rsid w:val="00293FB5"/>
    <w:rsid w:val="002C7F59"/>
    <w:rsid w:val="002D7AE7"/>
    <w:rsid w:val="003249AA"/>
    <w:rsid w:val="00325857"/>
    <w:rsid w:val="003267A2"/>
    <w:rsid w:val="00366B7E"/>
    <w:rsid w:val="00382BA2"/>
    <w:rsid w:val="00393874"/>
    <w:rsid w:val="003C1FA5"/>
    <w:rsid w:val="003E5E12"/>
    <w:rsid w:val="003F5D6F"/>
    <w:rsid w:val="00437E87"/>
    <w:rsid w:val="004545F2"/>
    <w:rsid w:val="004563F6"/>
    <w:rsid w:val="004724B0"/>
    <w:rsid w:val="004771E2"/>
    <w:rsid w:val="004C4CBB"/>
    <w:rsid w:val="004D0C24"/>
    <w:rsid w:val="004F1CA2"/>
    <w:rsid w:val="00510281"/>
    <w:rsid w:val="005261DF"/>
    <w:rsid w:val="005311AD"/>
    <w:rsid w:val="005450B4"/>
    <w:rsid w:val="00554C77"/>
    <w:rsid w:val="00582954"/>
    <w:rsid w:val="005A6BEA"/>
    <w:rsid w:val="005A7D80"/>
    <w:rsid w:val="005E34C1"/>
    <w:rsid w:val="005E75F5"/>
    <w:rsid w:val="00636D06"/>
    <w:rsid w:val="006873D5"/>
    <w:rsid w:val="006B0246"/>
    <w:rsid w:val="006B06BC"/>
    <w:rsid w:val="006C4404"/>
    <w:rsid w:val="006D5099"/>
    <w:rsid w:val="006F0A7D"/>
    <w:rsid w:val="007215CA"/>
    <w:rsid w:val="007451D1"/>
    <w:rsid w:val="0074722E"/>
    <w:rsid w:val="00790F0F"/>
    <w:rsid w:val="007C0CA8"/>
    <w:rsid w:val="007D68AC"/>
    <w:rsid w:val="0081575C"/>
    <w:rsid w:val="008400F7"/>
    <w:rsid w:val="00844150"/>
    <w:rsid w:val="008E6F34"/>
    <w:rsid w:val="008F3CC8"/>
    <w:rsid w:val="008F6086"/>
    <w:rsid w:val="009653D1"/>
    <w:rsid w:val="0096756A"/>
    <w:rsid w:val="00971070"/>
    <w:rsid w:val="00982590"/>
    <w:rsid w:val="009B4054"/>
    <w:rsid w:val="009B769F"/>
    <w:rsid w:val="00A33448"/>
    <w:rsid w:val="00A828A5"/>
    <w:rsid w:val="00A83DA8"/>
    <w:rsid w:val="00AC544F"/>
    <w:rsid w:val="00AE4A6F"/>
    <w:rsid w:val="00B2218A"/>
    <w:rsid w:val="00B30841"/>
    <w:rsid w:val="00B43091"/>
    <w:rsid w:val="00B64B81"/>
    <w:rsid w:val="00BA17B1"/>
    <w:rsid w:val="00BF3DE0"/>
    <w:rsid w:val="00BF7BC1"/>
    <w:rsid w:val="00C06C19"/>
    <w:rsid w:val="00C25DEE"/>
    <w:rsid w:val="00C30A3B"/>
    <w:rsid w:val="00C60236"/>
    <w:rsid w:val="00C6758C"/>
    <w:rsid w:val="00C97C4D"/>
    <w:rsid w:val="00CC7E83"/>
    <w:rsid w:val="00CD41B1"/>
    <w:rsid w:val="00CD4C3B"/>
    <w:rsid w:val="00CF6372"/>
    <w:rsid w:val="00D10D7F"/>
    <w:rsid w:val="00D17A12"/>
    <w:rsid w:val="00D22B77"/>
    <w:rsid w:val="00D30C2D"/>
    <w:rsid w:val="00D63E27"/>
    <w:rsid w:val="00D73278"/>
    <w:rsid w:val="00D83631"/>
    <w:rsid w:val="00DF6310"/>
    <w:rsid w:val="00E02DCB"/>
    <w:rsid w:val="00E071F0"/>
    <w:rsid w:val="00E10140"/>
    <w:rsid w:val="00E17087"/>
    <w:rsid w:val="00E73565"/>
    <w:rsid w:val="00E74D39"/>
    <w:rsid w:val="00E81AF1"/>
    <w:rsid w:val="00EA0652"/>
    <w:rsid w:val="00F06AF8"/>
    <w:rsid w:val="00F10936"/>
    <w:rsid w:val="00F243A2"/>
    <w:rsid w:val="00F36CBA"/>
    <w:rsid w:val="00F63C4D"/>
    <w:rsid w:val="00F71036"/>
    <w:rsid w:val="00F8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5B34C5F"/>
  <w15:chartTrackingRefBased/>
  <w15:docId w15:val="{2E824FEF-4597-4A52-AE8D-6F92EF8C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6310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F631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243A2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243A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72C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72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72CBA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2CBA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B76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B769F"/>
    <w:rPr>
      <w:rFonts w:ascii="Times New Roman" w:eastAsia="Times New Roman" w:hAnsi="Times New Roman" w:cs="Times New Roman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400F7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400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F1CA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4F1CA2"/>
  </w:style>
  <w:style w:type="paragraph" w:styleId="Porat">
    <w:name w:val="footer"/>
    <w:basedOn w:val="prastasis"/>
    <w:link w:val="PoratDiagrama"/>
    <w:uiPriority w:val="99"/>
    <w:unhideWhenUsed/>
    <w:rsid w:val="00EA06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0652"/>
  </w:style>
  <w:style w:type="paragraph" w:customStyle="1" w:styleId="gmail-msobodytextindent">
    <w:name w:val="gmail-msobodytextindent"/>
    <w:basedOn w:val="prastasis"/>
    <w:rsid w:val="00B430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140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2515</Words>
  <Characters>1434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Virsiliene</dc:creator>
  <cp:lastModifiedBy>Virginija Palaimiene</cp:lastModifiedBy>
  <cp:revision>2</cp:revision>
  <dcterms:created xsi:type="dcterms:W3CDTF">2022-09-13T10:25:00Z</dcterms:created>
  <dcterms:modified xsi:type="dcterms:W3CDTF">2022-09-13T10:25:00Z</dcterms:modified>
</cp:coreProperties>
</file>