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7A060B3" w14:textId="58D72B68" w:rsidR="00876FD9" w:rsidRDefault="00876FD9" w:rsidP="00953F73">
      <w:pPr>
        <w:jc w:val="both"/>
        <w:rPr>
          <w:sz w:val="24"/>
          <w:szCs w:val="24"/>
        </w:rPr>
      </w:pPr>
    </w:p>
    <w:p w14:paraId="51A929F8" w14:textId="77777777" w:rsidR="00366DD9" w:rsidRDefault="00366DD9" w:rsidP="00953F73">
      <w:pPr>
        <w:jc w:val="both"/>
        <w:rPr>
          <w:sz w:val="24"/>
          <w:szCs w:val="24"/>
        </w:rPr>
      </w:pPr>
    </w:p>
    <w:p w14:paraId="791FED3C" w14:textId="77777777" w:rsidR="00DE0CDB" w:rsidRPr="00DE0CDB" w:rsidRDefault="00DE0CDB" w:rsidP="0042759D">
      <w:pPr>
        <w:jc w:val="center"/>
        <w:rPr>
          <w:color w:val="000000"/>
          <w:sz w:val="27"/>
          <w:szCs w:val="27"/>
        </w:rPr>
      </w:pPr>
      <w:r w:rsidRPr="00DE0CDB">
        <w:rPr>
          <w:b/>
          <w:bCs/>
          <w:color w:val="000000"/>
          <w:sz w:val="22"/>
          <w:szCs w:val="22"/>
        </w:rPr>
        <w:t>LIETUVOS RESPUBLIKOS</w:t>
      </w:r>
    </w:p>
    <w:p w14:paraId="58DD1919" w14:textId="77777777" w:rsidR="00DE0CDB" w:rsidRPr="00DE0CDB" w:rsidRDefault="00DE0CDB" w:rsidP="0042759D">
      <w:pPr>
        <w:jc w:val="center"/>
        <w:rPr>
          <w:color w:val="000000"/>
          <w:sz w:val="27"/>
          <w:szCs w:val="27"/>
        </w:rPr>
      </w:pPr>
      <w:r w:rsidRPr="00DE0CDB">
        <w:rPr>
          <w:b/>
          <w:bCs/>
          <w:color w:val="000000"/>
          <w:sz w:val="22"/>
          <w:szCs w:val="22"/>
        </w:rPr>
        <w:t>VIETOS SAVIVALDOS</w:t>
      </w:r>
    </w:p>
    <w:p w14:paraId="3518A920" w14:textId="77777777" w:rsidR="00DE0CDB" w:rsidRPr="00DE0CDB" w:rsidRDefault="00DE0CDB" w:rsidP="0042759D">
      <w:pPr>
        <w:jc w:val="center"/>
        <w:rPr>
          <w:color w:val="000000"/>
          <w:sz w:val="27"/>
          <w:szCs w:val="27"/>
        </w:rPr>
      </w:pPr>
      <w:r w:rsidRPr="00DE0CDB">
        <w:rPr>
          <w:b/>
          <w:bCs/>
          <w:color w:val="000000"/>
          <w:sz w:val="22"/>
          <w:szCs w:val="22"/>
        </w:rPr>
        <w:t>ĮSTATYMAS</w:t>
      </w:r>
    </w:p>
    <w:p w14:paraId="0C15DE2C" w14:textId="1D95D320" w:rsidR="00DE0CDB" w:rsidRDefault="00DE0CDB" w:rsidP="008808E5">
      <w:pPr>
        <w:ind w:firstLine="720"/>
        <w:jc w:val="both"/>
        <w:rPr>
          <w:rFonts w:eastAsiaTheme="minorEastAsia"/>
          <w:b/>
          <w:bCs/>
          <w:sz w:val="24"/>
          <w:szCs w:val="24"/>
          <w:lang w:val="en-US"/>
        </w:rPr>
      </w:pPr>
    </w:p>
    <w:p w14:paraId="56EB0F34" w14:textId="16820240" w:rsidR="004910ED" w:rsidRPr="004910ED" w:rsidRDefault="00406784" w:rsidP="004910ED">
      <w:pPr>
        <w:ind w:firstLine="720"/>
        <w:jc w:val="both"/>
        <w:rPr>
          <w:rFonts w:eastAsiaTheme="minorEastAsia"/>
          <w:b/>
          <w:bCs/>
          <w:sz w:val="24"/>
          <w:szCs w:val="24"/>
        </w:rPr>
      </w:pPr>
      <w:r w:rsidRPr="00406784">
        <w:rPr>
          <w:rFonts w:eastAsiaTheme="minorEastAsia"/>
          <w:b/>
          <w:bCs/>
          <w:sz w:val="24"/>
          <w:szCs w:val="24"/>
        </w:rPr>
        <w:t>16 straipsnis. Savivaldybės tarybos kompetencija</w:t>
      </w:r>
    </w:p>
    <w:p w14:paraId="6AD722A0" w14:textId="11263BF5" w:rsidR="00CD7099" w:rsidRDefault="00CD7099" w:rsidP="004910ED">
      <w:pPr>
        <w:ind w:firstLine="720"/>
        <w:jc w:val="both"/>
        <w:rPr>
          <w:rFonts w:eastAsiaTheme="minorEastAsia"/>
          <w:bCs/>
          <w:sz w:val="24"/>
          <w:szCs w:val="24"/>
        </w:rPr>
      </w:pPr>
      <w:r w:rsidRPr="00CD7099">
        <w:rPr>
          <w:rFonts w:eastAsiaTheme="minorEastAsia"/>
          <w:bCs/>
          <w:sz w:val="24"/>
          <w:szCs w:val="24"/>
        </w:rPr>
        <w:t>4. Jeigu teisės aktuose yra nustatyta papildomų įgaliojimų savivaldybei, sprendimų dėl tokių įgaliojimų vykdymo priėmimo iniciatyva, neperžengiant nustatytų įgaliojimų, priklauso savivaldybės tarybai.</w:t>
      </w:r>
    </w:p>
    <w:p w14:paraId="156EF4EF" w14:textId="36C216B7" w:rsidR="00366DD9" w:rsidRDefault="00366DD9" w:rsidP="00303148">
      <w:pPr>
        <w:ind w:firstLine="720"/>
        <w:jc w:val="both"/>
        <w:rPr>
          <w:rFonts w:eastAsiaTheme="minorEastAsia"/>
          <w:sz w:val="24"/>
          <w:szCs w:val="24"/>
          <w:lang w:val="en-US"/>
        </w:rPr>
      </w:pPr>
    </w:p>
    <w:p w14:paraId="4EEE4931" w14:textId="77777777" w:rsidR="00366DD9" w:rsidRDefault="00366DD9" w:rsidP="00303148">
      <w:pPr>
        <w:ind w:firstLine="720"/>
        <w:jc w:val="both"/>
        <w:rPr>
          <w:rFonts w:eastAsiaTheme="minorEastAsia"/>
          <w:sz w:val="24"/>
          <w:szCs w:val="24"/>
          <w:lang w:val="en-US"/>
        </w:rPr>
      </w:pPr>
    </w:p>
    <w:p w14:paraId="02011140" w14:textId="2629B698" w:rsidR="00366DD9" w:rsidRPr="00366DD9" w:rsidRDefault="00366DD9" w:rsidP="0042759D">
      <w:pPr>
        <w:jc w:val="center"/>
        <w:rPr>
          <w:rFonts w:eastAsiaTheme="minorEastAsia"/>
          <w:b/>
          <w:bCs/>
          <w:sz w:val="22"/>
          <w:szCs w:val="22"/>
        </w:rPr>
      </w:pPr>
      <w:r w:rsidRPr="00366DD9">
        <w:rPr>
          <w:rFonts w:eastAsiaTheme="minorEastAsia"/>
          <w:b/>
          <w:bCs/>
          <w:sz w:val="22"/>
          <w:szCs w:val="22"/>
        </w:rPr>
        <w:t>LIETUVOS RESPUBLIKOS</w:t>
      </w:r>
    </w:p>
    <w:p w14:paraId="7DFF831D" w14:textId="77777777" w:rsidR="00366DD9" w:rsidRPr="00366DD9" w:rsidRDefault="00366DD9" w:rsidP="0042759D">
      <w:pPr>
        <w:jc w:val="center"/>
        <w:rPr>
          <w:rFonts w:eastAsiaTheme="minorEastAsia"/>
          <w:sz w:val="22"/>
          <w:szCs w:val="22"/>
        </w:rPr>
      </w:pPr>
      <w:r w:rsidRPr="00366DD9">
        <w:rPr>
          <w:rFonts w:eastAsiaTheme="minorEastAsia"/>
          <w:b/>
          <w:bCs/>
          <w:sz w:val="22"/>
          <w:szCs w:val="22"/>
        </w:rPr>
        <w:t>TERITORIJŲ PLANAVIMO</w:t>
      </w:r>
    </w:p>
    <w:p w14:paraId="4E55D896" w14:textId="77777777" w:rsidR="00366DD9" w:rsidRPr="00366DD9" w:rsidRDefault="00366DD9" w:rsidP="0042759D">
      <w:pPr>
        <w:jc w:val="center"/>
        <w:rPr>
          <w:rFonts w:eastAsiaTheme="minorEastAsia"/>
          <w:sz w:val="22"/>
          <w:szCs w:val="22"/>
        </w:rPr>
      </w:pPr>
      <w:r w:rsidRPr="00366DD9">
        <w:rPr>
          <w:rFonts w:eastAsiaTheme="minorEastAsia"/>
          <w:b/>
          <w:bCs/>
          <w:sz w:val="22"/>
          <w:szCs w:val="22"/>
        </w:rPr>
        <w:t>ĮSTATYMAS</w:t>
      </w:r>
    </w:p>
    <w:p w14:paraId="4E62D65F" w14:textId="77777777" w:rsidR="00366DD9" w:rsidRPr="00366DD9" w:rsidRDefault="00366DD9" w:rsidP="00366DD9">
      <w:pPr>
        <w:ind w:firstLine="720"/>
        <w:jc w:val="both"/>
        <w:rPr>
          <w:rFonts w:eastAsiaTheme="minorEastAsia"/>
          <w:b/>
          <w:bCs/>
          <w:sz w:val="24"/>
          <w:szCs w:val="24"/>
          <w:lang w:val="en-US"/>
        </w:rPr>
      </w:pPr>
    </w:p>
    <w:p w14:paraId="40C6D939" w14:textId="77777777" w:rsidR="00366DD9" w:rsidRPr="00366DD9" w:rsidRDefault="00366DD9" w:rsidP="00366DD9">
      <w:pPr>
        <w:tabs>
          <w:tab w:val="left" w:pos="993"/>
        </w:tabs>
        <w:ind w:firstLine="720"/>
        <w:jc w:val="both"/>
        <w:rPr>
          <w:rFonts w:eastAsiaTheme="minorEastAsia"/>
          <w:sz w:val="24"/>
          <w:szCs w:val="24"/>
        </w:rPr>
      </w:pPr>
      <w:r w:rsidRPr="00366DD9">
        <w:rPr>
          <w:rFonts w:eastAsiaTheme="minorEastAsia"/>
          <w:b/>
          <w:bCs/>
          <w:sz w:val="24"/>
          <w:szCs w:val="24"/>
        </w:rPr>
        <w:t>27 straipsnis. Kompleksinio teritorijų planavimo dokumentų tvirtinimas ir įsigaliojimas</w:t>
      </w:r>
    </w:p>
    <w:p w14:paraId="5D388A00" w14:textId="1A029191" w:rsidR="004066E9" w:rsidRDefault="00366DD9" w:rsidP="00151BE4">
      <w:pPr>
        <w:ind w:right="-50" w:firstLine="720"/>
        <w:jc w:val="both"/>
        <w:rPr>
          <w:bCs/>
          <w:color w:val="000000"/>
          <w:spacing w:val="2"/>
          <w:sz w:val="24"/>
          <w:szCs w:val="24"/>
        </w:rPr>
      </w:pPr>
      <w:bookmarkStart w:id="1" w:name="part_79e3105d761148139f6f78a01c919799"/>
      <w:bookmarkStart w:id="2" w:name="part_2fd503effdcd4a088c64dd575fcc9210"/>
      <w:bookmarkEnd w:id="1"/>
      <w:bookmarkEnd w:id="2"/>
      <w:r w:rsidRPr="00366DD9">
        <w:rPr>
          <w:rFonts w:eastAsiaTheme="minorEastAsia"/>
          <w:sz w:val="24"/>
          <w:szCs w:val="24"/>
        </w:rPr>
        <w:t>6. Kompleksinio teritorijų planavimo dokumentas įsigalioja kitą dieną po jo paskelbimo Lietuvos Respublikos teritorijų planavimo dokumentų registre, jeigu sprendime dėl kompleksinio teritorijų planavimo dokumento patvirtinimo nenustatyta vėlesnė jo įsigaliojimo data. Vyriausybės nutarimai, kuriais patvirtinti kompleksinio teritorijų planavimo dokumentai, su nuoroda į šiuos dokumentus skelbiami Teisės aktų registre. Oficialus informacinis pranešimas apie kompleksinio teritorijų planavimo dokumento patvirtinimą skelbiamas kompleksinio teritorijų planavimo dokumentą tvirtinančios institucijos interneto svetainėje ir Lietuvos Respublikos teritorijų planavimo dokumentų rengimo ir teritorijų planavimo proceso valstybinės priežiūros informacinėje sistemoje. Iki 1996 m. sausio 1 d. parengti ir Lietuvos Respublikos teritorijų planavimo dokumentų registre įregistruoti kaip detalieji planai teritorijų planavimo dokumentai, kurie neatitinka šiame įstatyme ir jo įgyvendinamuosiuose teisės aktuose nustatytų teritorijų planavimo dokumentų formos ir turinio reikalavimų, vadovaujantis kompleksinio teritorijų planavimo dokumentų sprendinių įgyvendinimo stebėsenos išvadomis, kaip savivaldybės bendrąjį planą įgyvendinantys žemesnio lygmens teritorijų planavimo dokumentai, gali būti pripažinti netekusiais galios savivaldybės tarybos sprendimu. Teisės aktas, kuriuo detalusis planas pripažintas netekusiu galios, įsigalioja kitą dieną po jo paskelbimo Lietuvos Respublikos teritorijų planavimo dokumentų registre, jeigu sprendime dėl detaliojo plano pripažinimo netekusiu galios nenustatyta vėlesnė jo įsigaliojimo data. Informacija apie detaliojo plano pripažinimą netekusiu galios skelbiama savivaldybės interneto svetainėje ir Lietuvos Respublikos teritorijų planavimo dokumentų rengimo ir teritorijų planavimo proceso valstybinės priežiūros informacinėje sistemoje. Detalųjį planą pripažinus netekusiu galios, jo galiojimo metu įgyvendintiems šio plano sprendiniams detaliojo plano pripažinimas netekusiu galios nesukuria teisinių pasekmių.</w:t>
      </w:r>
    </w:p>
    <w:p w14:paraId="08B0B911" w14:textId="267AB285" w:rsidR="00561B81" w:rsidRDefault="00561B81" w:rsidP="00151BE4">
      <w:pPr>
        <w:ind w:right="-50" w:firstLine="720"/>
        <w:jc w:val="both"/>
        <w:rPr>
          <w:bCs/>
          <w:color w:val="000000"/>
          <w:spacing w:val="2"/>
          <w:sz w:val="24"/>
          <w:szCs w:val="24"/>
        </w:rPr>
      </w:pPr>
    </w:p>
    <w:p w14:paraId="4C1F6A5D" w14:textId="03F1215F" w:rsidR="00366DD9" w:rsidRDefault="00366DD9" w:rsidP="00151BE4">
      <w:pPr>
        <w:ind w:right="-50" w:firstLine="720"/>
        <w:jc w:val="both"/>
        <w:rPr>
          <w:bCs/>
          <w:color w:val="000000"/>
          <w:spacing w:val="2"/>
          <w:sz w:val="24"/>
          <w:szCs w:val="24"/>
        </w:rPr>
      </w:pPr>
    </w:p>
    <w:p w14:paraId="5499FAEC" w14:textId="544DCA41" w:rsidR="00366DD9" w:rsidRDefault="00366DD9" w:rsidP="00151BE4">
      <w:pPr>
        <w:ind w:right="-50" w:firstLine="720"/>
        <w:jc w:val="both"/>
        <w:rPr>
          <w:bCs/>
          <w:color w:val="000000"/>
          <w:spacing w:val="2"/>
          <w:sz w:val="24"/>
          <w:szCs w:val="24"/>
        </w:rPr>
      </w:pPr>
    </w:p>
    <w:p w14:paraId="47550EE2" w14:textId="2528C3D4" w:rsidR="00366DD9" w:rsidRDefault="00366DD9" w:rsidP="00151BE4">
      <w:pPr>
        <w:ind w:right="-50" w:firstLine="720"/>
        <w:jc w:val="both"/>
        <w:rPr>
          <w:bCs/>
          <w:color w:val="000000"/>
          <w:spacing w:val="2"/>
          <w:sz w:val="24"/>
          <w:szCs w:val="24"/>
        </w:rPr>
      </w:pPr>
    </w:p>
    <w:p w14:paraId="27ED59AF" w14:textId="314ED4A3" w:rsidR="00366DD9" w:rsidRDefault="00366DD9" w:rsidP="00151BE4">
      <w:pPr>
        <w:ind w:right="-50" w:firstLine="720"/>
        <w:jc w:val="both"/>
        <w:rPr>
          <w:bCs/>
          <w:color w:val="000000"/>
          <w:spacing w:val="2"/>
          <w:sz w:val="24"/>
          <w:szCs w:val="24"/>
        </w:rPr>
      </w:pPr>
    </w:p>
    <w:p w14:paraId="384050C0" w14:textId="29437249" w:rsidR="00366DD9" w:rsidRDefault="00366DD9" w:rsidP="00151BE4">
      <w:pPr>
        <w:ind w:right="-50" w:firstLine="720"/>
        <w:jc w:val="both"/>
        <w:rPr>
          <w:bCs/>
          <w:color w:val="000000"/>
          <w:spacing w:val="2"/>
          <w:sz w:val="24"/>
          <w:szCs w:val="24"/>
        </w:rPr>
      </w:pPr>
    </w:p>
    <w:p w14:paraId="1B84272C" w14:textId="5C06FDB5" w:rsidR="00366DD9" w:rsidRDefault="00366DD9" w:rsidP="00151BE4">
      <w:pPr>
        <w:ind w:right="-50" w:firstLine="720"/>
        <w:jc w:val="both"/>
        <w:rPr>
          <w:bCs/>
          <w:color w:val="000000"/>
          <w:spacing w:val="2"/>
          <w:sz w:val="24"/>
          <w:szCs w:val="24"/>
        </w:rPr>
      </w:pPr>
    </w:p>
    <w:p w14:paraId="134000DE" w14:textId="77777777" w:rsidR="00366DD9" w:rsidRDefault="00366DD9" w:rsidP="00151BE4">
      <w:pPr>
        <w:ind w:right="-50" w:firstLine="720"/>
        <w:jc w:val="both"/>
        <w:rPr>
          <w:bCs/>
          <w:color w:val="000000"/>
          <w:spacing w:val="2"/>
          <w:sz w:val="24"/>
          <w:szCs w:val="24"/>
        </w:rPr>
      </w:pPr>
    </w:p>
    <w:p w14:paraId="4850F8E0" w14:textId="77777777" w:rsidR="00876FD9" w:rsidRPr="002B1A55" w:rsidRDefault="00876FD9" w:rsidP="002B1A55">
      <w:pPr>
        <w:spacing w:line="281" w:lineRule="auto"/>
        <w:jc w:val="center"/>
        <w:rPr>
          <w:sz w:val="24"/>
          <w:szCs w:val="24"/>
        </w:rPr>
      </w:pPr>
    </w:p>
    <w:p w14:paraId="2BEC2284" w14:textId="77777777" w:rsidR="00876FD9" w:rsidRDefault="00876FD9" w:rsidP="00F0117A">
      <w:pPr>
        <w:ind w:right="-50" w:firstLine="720"/>
        <w:jc w:val="both"/>
        <w:rPr>
          <w:bCs/>
          <w:color w:val="000000"/>
          <w:spacing w:val="2"/>
          <w:sz w:val="24"/>
          <w:szCs w:val="24"/>
        </w:rPr>
      </w:pPr>
    </w:p>
    <w:p w14:paraId="27DBA9C2" w14:textId="77777777" w:rsidR="00046FA8" w:rsidRDefault="00046FA8" w:rsidP="00F0117A">
      <w:pPr>
        <w:ind w:right="-50" w:firstLine="720"/>
        <w:jc w:val="both"/>
        <w:rPr>
          <w:bCs/>
          <w:color w:val="000000"/>
          <w:spacing w:val="2"/>
          <w:sz w:val="24"/>
          <w:szCs w:val="24"/>
        </w:rPr>
      </w:pPr>
    </w:p>
    <w:p w14:paraId="6D446C7F" w14:textId="77777777" w:rsidR="00A67C7A" w:rsidRPr="00F0117A" w:rsidRDefault="00A67C7A" w:rsidP="00F0117A">
      <w:pPr>
        <w:ind w:right="-50" w:firstLine="720"/>
        <w:jc w:val="both"/>
        <w:rPr>
          <w:bCs/>
          <w:color w:val="000000"/>
          <w:spacing w:val="2"/>
          <w:sz w:val="24"/>
          <w:szCs w:val="24"/>
        </w:rPr>
      </w:pPr>
    </w:p>
    <w:p w14:paraId="12AE63C5" w14:textId="3863732A" w:rsidR="00DE0CDB" w:rsidRPr="008808E5" w:rsidRDefault="00DE0CDB" w:rsidP="00BB276A">
      <w:pPr>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11D1CAF2" w:rsidR="00DE0CDB" w:rsidRDefault="00DE0CDB">
        <w:pPr>
          <w:pStyle w:val="Antrats"/>
          <w:jc w:val="center"/>
        </w:pPr>
        <w:r>
          <w:fldChar w:fldCharType="begin"/>
        </w:r>
        <w:r>
          <w:instrText>PAGE   \* MERGEFORMAT</w:instrText>
        </w:r>
        <w:r>
          <w:fldChar w:fldCharType="separate"/>
        </w:r>
        <w:r w:rsidR="00BB276A">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E64"/>
    <w:multiLevelType w:val="hybridMultilevel"/>
    <w:tmpl w:val="8C6ED3E0"/>
    <w:lvl w:ilvl="0" w:tplc="5D2A8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37B69"/>
    <w:rsid w:val="00242B88"/>
    <w:rsid w:val="00252AFB"/>
    <w:rsid w:val="00263C7A"/>
    <w:rsid w:val="00291226"/>
    <w:rsid w:val="00292DAA"/>
    <w:rsid w:val="002A05E5"/>
    <w:rsid w:val="002A49A9"/>
    <w:rsid w:val="002A7CEA"/>
    <w:rsid w:val="002B1A55"/>
    <w:rsid w:val="002B3D26"/>
    <w:rsid w:val="002B5AA1"/>
    <w:rsid w:val="002C6914"/>
    <w:rsid w:val="002F05ED"/>
    <w:rsid w:val="002F25B2"/>
    <w:rsid w:val="00303148"/>
    <w:rsid w:val="00323A1E"/>
    <w:rsid w:val="00324750"/>
    <w:rsid w:val="003478D2"/>
    <w:rsid w:val="00347F54"/>
    <w:rsid w:val="00352486"/>
    <w:rsid w:val="003661F2"/>
    <w:rsid w:val="00366DD9"/>
    <w:rsid w:val="00375CFE"/>
    <w:rsid w:val="00384543"/>
    <w:rsid w:val="0039507F"/>
    <w:rsid w:val="003A2B53"/>
    <w:rsid w:val="003A3546"/>
    <w:rsid w:val="003C09F9"/>
    <w:rsid w:val="003C2E78"/>
    <w:rsid w:val="003E4B1B"/>
    <w:rsid w:val="003E5D65"/>
    <w:rsid w:val="003E603A"/>
    <w:rsid w:val="003F46A1"/>
    <w:rsid w:val="00405B54"/>
    <w:rsid w:val="004066E9"/>
    <w:rsid w:val="00406784"/>
    <w:rsid w:val="0042759D"/>
    <w:rsid w:val="00433CCC"/>
    <w:rsid w:val="004365D0"/>
    <w:rsid w:val="00445CA9"/>
    <w:rsid w:val="004545AD"/>
    <w:rsid w:val="00467A8A"/>
    <w:rsid w:val="00472954"/>
    <w:rsid w:val="004801AC"/>
    <w:rsid w:val="00485559"/>
    <w:rsid w:val="004910ED"/>
    <w:rsid w:val="004C2B0E"/>
    <w:rsid w:val="004D1865"/>
    <w:rsid w:val="004F2277"/>
    <w:rsid w:val="004F5B94"/>
    <w:rsid w:val="005003DE"/>
    <w:rsid w:val="00524DA3"/>
    <w:rsid w:val="00536641"/>
    <w:rsid w:val="00536F00"/>
    <w:rsid w:val="00540763"/>
    <w:rsid w:val="005465ED"/>
    <w:rsid w:val="0054784E"/>
    <w:rsid w:val="00561B81"/>
    <w:rsid w:val="00563AD1"/>
    <w:rsid w:val="00581E2D"/>
    <w:rsid w:val="005C29DF"/>
    <w:rsid w:val="005C4280"/>
    <w:rsid w:val="005D267D"/>
    <w:rsid w:val="005E1B19"/>
    <w:rsid w:val="005F001C"/>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F0C16"/>
    <w:rsid w:val="007F2B37"/>
    <w:rsid w:val="007F7A7A"/>
    <w:rsid w:val="0080146A"/>
    <w:rsid w:val="00801E4F"/>
    <w:rsid w:val="0082368D"/>
    <w:rsid w:val="00827112"/>
    <w:rsid w:val="008342DF"/>
    <w:rsid w:val="00836A85"/>
    <w:rsid w:val="008623E9"/>
    <w:rsid w:val="00864F6F"/>
    <w:rsid w:val="00866052"/>
    <w:rsid w:val="00876FD9"/>
    <w:rsid w:val="008808E5"/>
    <w:rsid w:val="00887754"/>
    <w:rsid w:val="008A5D96"/>
    <w:rsid w:val="008B023C"/>
    <w:rsid w:val="008C6BDA"/>
    <w:rsid w:val="008D3E3C"/>
    <w:rsid w:val="008D5B15"/>
    <w:rsid w:val="008D69DD"/>
    <w:rsid w:val="008E6EE6"/>
    <w:rsid w:val="008F665C"/>
    <w:rsid w:val="0091771A"/>
    <w:rsid w:val="00923F88"/>
    <w:rsid w:val="00932DDD"/>
    <w:rsid w:val="00941E03"/>
    <w:rsid w:val="00944917"/>
    <w:rsid w:val="00953F73"/>
    <w:rsid w:val="00961899"/>
    <w:rsid w:val="00972571"/>
    <w:rsid w:val="00986E4D"/>
    <w:rsid w:val="009A1D4B"/>
    <w:rsid w:val="009B0156"/>
    <w:rsid w:val="009C114C"/>
    <w:rsid w:val="009C5BD8"/>
    <w:rsid w:val="009D26EA"/>
    <w:rsid w:val="009E2FD6"/>
    <w:rsid w:val="009E7A13"/>
    <w:rsid w:val="009F5F1E"/>
    <w:rsid w:val="00A015AE"/>
    <w:rsid w:val="00A210D2"/>
    <w:rsid w:val="00A314DD"/>
    <w:rsid w:val="00A3176F"/>
    <w:rsid w:val="00A3260E"/>
    <w:rsid w:val="00A44DC7"/>
    <w:rsid w:val="00A56070"/>
    <w:rsid w:val="00A67C7A"/>
    <w:rsid w:val="00A8670A"/>
    <w:rsid w:val="00A9592B"/>
    <w:rsid w:val="00A95C0B"/>
    <w:rsid w:val="00AA5DFD"/>
    <w:rsid w:val="00AB62D9"/>
    <w:rsid w:val="00AD235B"/>
    <w:rsid w:val="00AD2EE1"/>
    <w:rsid w:val="00AD7EFA"/>
    <w:rsid w:val="00AE22D7"/>
    <w:rsid w:val="00B078F7"/>
    <w:rsid w:val="00B40258"/>
    <w:rsid w:val="00B462C4"/>
    <w:rsid w:val="00B4670E"/>
    <w:rsid w:val="00B53D16"/>
    <w:rsid w:val="00B62827"/>
    <w:rsid w:val="00B66819"/>
    <w:rsid w:val="00B7320C"/>
    <w:rsid w:val="00B81329"/>
    <w:rsid w:val="00B838FB"/>
    <w:rsid w:val="00B83D83"/>
    <w:rsid w:val="00B87FE9"/>
    <w:rsid w:val="00BB07E2"/>
    <w:rsid w:val="00BB276A"/>
    <w:rsid w:val="00BD40A5"/>
    <w:rsid w:val="00BE1AAE"/>
    <w:rsid w:val="00BE299B"/>
    <w:rsid w:val="00C1657C"/>
    <w:rsid w:val="00C2138D"/>
    <w:rsid w:val="00C57D17"/>
    <w:rsid w:val="00C61795"/>
    <w:rsid w:val="00C66308"/>
    <w:rsid w:val="00C70A51"/>
    <w:rsid w:val="00C73DF4"/>
    <w:rsid w:val="00CA7B58"/>
    <w:rsid w:val="00CB3E22"/>
    <w:rsid w:val="00CC58FF"/>
    <w:rsid w:val="00CD1497"/>
    <w:rsid w:val="00CD7099"/>
    <w:rsid w:val="00CF625A"/>
    <w:rsid w:val="00CF74A0"/>
    <w:rsid w:val="00D01597"/>
    <w:rsid w:val="00D45C9E"/>
    <w:rsid w:val="00D7355E"/>
    <w:rsid w:val="00D81831"/>
    <w:rsid w:val="00D94FEF"/>
    <w:rsid w:val="00DB4C80"/>
    <w:rsid w:val="00DE0BFB"/>
    <w:rsid w:val="00DE0CDB"/>
    <w:rsid w:val="00E04E9F"/>
    <w:rsid w:val="00E16EBA"/>
    <w:rsid w:val="00E3056A"/>
    <w:rsid w:val="00E324BB"/>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A4393"/>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04549425">
      <w:bodyDiv w:val="1"/>
      <w:marLeft w:val="0"/>
      <w:marRight w:val="0"/>
      <w:marTop w:val="0"/>
      <w:marBottom w:val="0"/>
      <w:divBdr>
        <w:top w:val="none" w:sz="0" w:space="0" w:color="auto"/>
        <w:left w:val="none" w:sz="0" w:space="0" w:color="auto"/>
        <w:bottom w:val="none" w:sz="0" w:space="0" w:color="auto"/>
        <w:right w:val="none" w:sz="0" w:space="0" w:color="auto"/>
      </w:divBdr>
      <w:divsChild>
        <w:div w:id="1057361641">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7023">
      <w:bodyDiv w:val="1"/>
      <w:marLeft w:val="0"/>
      <w:marRight w:val="0"/>
      <w:marTop w:val="0"/>
      <w:marBottom w:val="0"/>
      <w:divBdr>
        <w:top w:val="none" w:sz="0" w:space="0" w:color="auto"/>
        <w:left w:val="none" w:sz="0" w:space="0" w:color="auto"/>
        <w:bottom w:val="none" w:sz="0" w:space="0" w:color="auto"/>
        <w:right w:val="none" w:sz="0" w:space="0" w:color="auto"/>
      </w:divBdr>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AA7BF-4347-4CDB-9031-6C737A79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Characters>
  <Application>Microsoft Office Word</Application>
  <DocSecurity>4</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2022-10-05T12:29:00Z</cp:lastPrinted>
  <dcterms:created xsi:type="dcterms:W3CDTF">2022-10-31T11:28:00Z</dcterms:created>
  <dcterms:modified xsi:type="dcterms:W3CDTF">2022-10-31T11:28:00Z</dcterms:modified>
</cp:coreProperties>
</file>