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B0C0" w14:textId="77777777"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14:paraId="488BB0C1" w14:textId="77777777"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14:paraId="488BB0C2" w14:textId="77777777"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66311C">
        <w:rPr>
          <w:b/>
          <w:sz w:val="24"/>
          <w:szCs w:val="24"/>
        </w:rPr>
        <w:t>SAVIVAL</w:t>
      </w:r>
      <w:r w:rsidR="004E2601">
        <w:rPr>
          <w:b/>
          <w:sz w:val="24"/>
          <w:szCs w:val="24"/>
        </w:rPr>
        <w:t>DYBĖS BŪSTO IR NEĮRENGTOS PALĖPĖS DALIES</w:t>
      </w:r>
      <w:r w:rsidR="009D56A9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170741">
        <w:rPr>
          <w:b/>
          <w:sz w:val="24"/>
          <w:szCs w:val="24"/>
        </w:rPr>
        <w:t xml:space="preserve"> (N)</w:t>
      </w:r>
    </w:p>
    <w:p w14:paraId="488BB0C3" w14:textId="77777777" w:rsidR="00397908" w:rsidRDefault="00397908" w:rsidP="00331B6D">
      <w:pPr>
        <w:jc w:val="center"/>
        <w:rPr>
          <w:sz w:val="24"/>
          <w:szCs w:val="24"/>
        </w:rPr>
      </w:pPr>
    </w:p>
    <w:p w14:paraId="488BB0C4" w14:textId="77777777" w:rsidR="00E34097" w:rsidRDefault="00E34097" w:rsidP="0087033F">
      <w:pPr>
        <w:ind w:left="-283"/>
        <w:rPr>
          <w:b/>
          <w:sz w:val="24"/>
          <w:szCs w:val="24"/>
        </w:rPr>
      </w:pPr>
    </w:p>
    <w:p w14:paraId="488BB0C5" w14:textId="77777777"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14:paraId="488BB0C6" w14:textId="77777777"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6311C">
        <w:rPr>
          <w:sz w:val="24"/>
          <w:szCs w:val="24"/>
        </w:rPr>
        <w:t>būsto</w:t>
      </w:r>
      <w:r w:rsidR="00691CCA">
        <w:rPr>
          <w:sz w:val="24"/>
          <w:szCs w:val="24"/>
        </w:rPr>
        <w:t xml:space="preserve"> </w:t>
      </w:r>
      <w:r w:rsidR="004E2601">
        <w:rPr>
          <w:sz w:val="24"/>
          <w:szCs w:val="24"/>
        </w:rPr>
        <w:t>nuomininko ir neįrengtos palėp</w:t>
      </w:r>
      <w:r w:rsidR="003634EB">
        <w:rPr>
          <w:sz w:val="24"/>
          <w:szCs w:val="24"/>
        </w:rPr>
        <w:t>ės bendraturčio</w:t>
      </w:r>
      <w:r w:rsidR="0066311C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 xml:space="preserve">įsigyti </w:t>
      </w:r>
      <w:r w:rsidR="0066311C">
        <w:rPr>
          <w:sz w:val="24"/>
          <w:szCs w:val="24"/>
        </w:rPr>
        <w:t>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66311C">
        <w:rPr>
          <w:sz w:val="24"/>
          <w:szCs w:val="24"/>
        </w:rPr>
        <w:t>priklausantį</w:t>
      </w:r>
      <w:r w:rsidR="00F501F4">
        <w:rPr>
          <w:sz w:val="24"/>
          <w:szCs w:val="24"/>
        </w:rPr>
        <w:t xml:space="preserve"> b</w:t>
      </w:r>
      <w:r w:rsidR="0066311C">
        <w:rPr>
          <w:sz w:val="24"/>
          <w:szCs w:val="24"/>
        </w:rPr>
        <w:t>ūstą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 xml:space="preserve">ir </w:t>
      </w:r>
      <w:r w:rsidR="004E2601">
        <w:rPr>
          <w:sz w:val="24"/>
          <w:szCs w:val="24"/>
        </w:rPr>
        <w:t>neįrengtos palėpės dalį</w:t>
      </w:r>
      <w:r w:rsidR="0066311C">
        <w:rPr>
          <w:sz w:val="24"/>
          <w:szCs w:val="24"/>
        </w:rPr>
        <w:t xml:space="preserve">,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14:paraId="488BB0C7" w14:textId="77777777"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14:paraId="488BB0C8" w14:textId="77777777"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66311C">
        <w:rPr>
          <w:sz w:val="24"/>
          <w:szCs w:val="24"/>
        </w:rPr>
        <w:t>būsto</w:t>
      </w:r>
      <w:r w:rsidR="00A05351">
        <w:rPr>
          <w:sz w:val="24"/>
          <w:szCs w:val="24"/>
        </w:rPr>
        <w:t xml:space="preserve"> </w:t>
      </w:r>
      <w:r w:rsidR="004E2601">
        <w:rPr>
          <w:sz w:val="24"/>
          <w:szCs w:val="24"/>
        </w:rPr>
        <w:t>nuomininkės</w:t>
      </w:r>
      <w:r w:rsidR="00252A48">
        <w:rPr>
          <w:sz w:val="24"/>
          <w:szCs w:val="24"/>
        </w:rPr>
        <w:t xml:space="preserve"> </w:t>
      </w:r>
      <w:r w:rsidR="004E2601">
        <w:rPr>
          <w:sz w:val="24"/>
          <w:szCs w:val="24"/>
        </w:rPr>
        <w:t>R</w:t>
      </w:r>
      <w:r w:rsidR="00170741">
        <w:rPr>
          <w:sz w:val="24"/>
          <w:szCs w:val="24"/>
        </w:rPr>
        <w:t>.</w:t>
      </w:r>
      <w:r w:rsidR="004E2601">
        <w:rPr>
          <w:sz w:val="24"/>
          <w:szCs w:val="24"/>
        </w:rPr>
        <w:t xml:space="preserve"> M</w:t>
      </w:r>
      <w:r w:rsidR="00170741">
        <w:rPr>
          <w:sz w:val="24"/>
          <w:szCs w:val="24"/>
        </w:rPr>
        <w:t>.</w:t>
      </w:r>
      <w:r w:rsidR="004E2601">
        <w:rPr>
          <w:sz w:val="24"/>
          <w:szCs w:val="24"/>
        </w:rPr>
        <w:t xml:space="preserve"> </w:t>
      </w:r>
      <w:r w:rsidR="0066311C">
        <w:rPr>
          <w:sz w:val="24"/>
          <w:szCs w:val="24"/>
        </w:rPr>
        <w:t>ir</w:t>
      </w:r>
      <w:r w:rsidR="001629D0">
        <w:rPr>
          <w:sz w:val="24"/>
          <w:szCs w:val="24"/>
        </w:rPr>
        <w:t xml:space="preserve"> </w:t>
      </w:r>
      <w:r w:rsidR="004E2601">
        <w:rPr>
          <w:sz w:val="24"/>
          <w:szCs w:val="24"/>
        </w:rPr>
        <w:t xml:space="preserve"> neįrengtos palėpės bendraturčio</w:t>
      </w:r>
      <w:r w:rsidR="0066311C">
        <w:rPr>
          <w:sz w:val="24"/>
          <w:szCs w:val="24"/>
        </w:rPr>
        <w:t xml:space="preserve"> </w:t>
      </w:r>
      <w:r w:rsidR="004E2601">
        <w:rPr>
          <w:sz w:val="24"/>
          <w:szCs w:val="24"/>
        </w:rPr>
        <w:t>S</w:t>
      </w:r>
      <w:r w:rsidR="00170741">
        <w:rPr>
          <w:sz w:val="24"/>
          <w:szCs w:val="24"/>
        </w:rPr>
        <w:t>.</w:t>
      </w:r>
      <w:r w:rsidR="004E2601">
        <w:rPr>
          <w:sz w:val="24"/>
          <w:szCs w:val="24"/>
        </w:rPr>
        <w:t xml:space="preserve"> V</w:t>
      </w:r>
      <w:r w:rsidR="00170741">
        <w:rPr>
          <w:sz w:val="24"/>
          <w:szCs w:val="24"/>
        </w:rPr>
        <w:t>.</w:t>
      </w:r>
      <w:r w:rsidR="004E2601">
        <w:rPr>
          <w:sz w:val="24"/>
          <w:szCs w:val="24"/>
        </w:rPr>
        <w:t xml:space="preserve"> V</w:t>
      </w:r>
      <w:r w:rsidR="00170741">
        <w:rPr>
          <w:sz w:val="24"/>
          <w:szCs w:val="24"/>
        </w:rPr>
        <w:t>.</w:t>
      </w:r>
      <w:r w:rsidR="004E2601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CC0AA5">
        <w:rPr>
          <w:sz w:val="24"/>
          <w:szCs w:val="24"/>
        </w:rPr>
        <w:t>pirkti nuomojamą</w:t>
      </w:r>
      <w:r w:rsidR="00F9159E" w:rsidRPr="006E46B5">
        <w:rPr>
          <w:sz w:val="24"/>
          <w:szCs w:val="24"/>
        </w:rPr>
        <w:t xml:space="preserve"> savivaldybei nuosavybės teise prikl</w:t>
      </w:r>
      <w:r w:rsidR="00CC0AA5">
        <w:rPr>
          <w:sz w:val="24"/>
          <w:szCs w:val="24"/>
        </w:rPr>
        <w:t>ausantį bū</w:t>
      </w:r>
      <w:r w:rsidR="004E2601">
        <w:rPr>
          <w:sz w:val="24"/>
          <w:szCs w:val="24"/>
        </w:rPr>
        <w:t>stą ir neįrengtos palėpės dalį</w:t>
      </w:r>
      <w:r w:rsidR="00F9159E">
        <w:rPr>
          <w:sz w:val="24"/>
          <w:szCs w:val="24"/>
        </w:rPr>
        <w:t xml:space="preserve">. </w:t>
      </w:r>
    </w:p>
    <w:p w14:paraId="488BB0C9" w14:textId="77777777" w:rsidR="00864ECC" w:rsidRPr="00941526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CC0AA5">
        <w:rPr>
          <w:sz w:val="24"/>
          <w:szCs w:val="24"/>
        </w:rPr>
        <w:t>Savival</w:t>
      </w:r>
      <w:r w:rsidR="00D205A0">
        <w:rPr>
          <w:sz w:val="24"/>
          <w:szCs w:val="24"/>
        </w:rPr>
        <w:t>dyb</w:t>
      </w:r>
      <w:r w:rsidR="00170741">
        <w:rPr>
          <w:sz w:val="24"/>
          <w:szCs w:val="24"/>
        </w:rPr>
        <w:t>ės būsto nuomininkė R. M.</w:t>
      </w:r>
      <w:r w:rsidR="00CC0AA5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CC0AA5">
        <w:rPr>
          <w:sz w:val="24"/>
          <w:szCs w:val="24"/>
        </w:rPr>
        <w:t xml:space="preserve">savybės teise priklausantį </w:t>
      </w:r>
      <w:r w:rsidR="00D205A0">
        <w:rPr>
          <w:sz w:val="24"/>
          <w:szCs w:val="24"/>
        </w:rPr>
        <w:t>12,30</w:t>
      </w:r>
      <w:r w:rsidR="00D205A0" w:rsidRPr="001D705D">
        <w:rPr>
          <w:sz w:val="24"/>
          <w:szCs w:val="24"/>
        </w:rPr>
        <w:t xml:space="preserve"> kv. m ploto</w:t>
      </w:r>
      <w:r w:rsidR="00D205A0">
        <w:rPr>
          <w:sz w:val="24"/>
          <w:szCs w:val="24"/>
        </w:rPr>
        <w:t xml:space="preserve"> su bendro naudojimo patalpomis būstą bendrabutyje Baltijos pr. 4-</w:t>
      </w:r>
      <w:r w:rsidR="00170741" w:rsidRPr="00170741">
        <w:rPr>
          <w:i/>
          <w:sz w:val="24"/>
          <w:szCs w:val="24"/>
        </w:rPr>
        <w:t>(duomenys neskelbtini)</w:t>
      </w:r>
      <w:r w:rsidR="00D205A0" w:rsidRPr="00170741">
        <w:rPr>
          <w:sz w:val="24"/>
          <w:szCs w:val="24"/>
        </w:rPr>
        <w:t xml:space="preserve">, </w:t>
      </w:r>
      <w:r w:rsidR="00D205A0">
        <w:rPr>
          <w:sz w:val="24"/>
          <w:szCs w:val="24"/>
        </w:rPr>
        <w:t>Klaipėda</w:t>
      </w:r>
      <w:r w:rsidR="003E12C2">
        <w:rPr>
          <w:sz w:val="24"/>
          <w:szCs w:val="24"/>
        </w:rPr>
        <w:t xml:space="preserve">. </w:t>
      </w:r>
      <w:r w:rsidR="003E12C2" w:rsidRPr="001D705D">
        <w:rPr>
          <w:sz w:val="24"/>
          <w:szCs w:val="24"/>
        </w:rPr>
        <w:t>Klaipėdos miesto savivaldybės a</w:t>
      </w:r>
      <w:r w:rsidR="000A7F95">
        <w:rPr>
          <w:sz w:val="24"/>
          <w:szCs w:val="24"/>
        </w:rPr>
        <w:t>dministracijos direktoriaus 2022</w:t>
      </w:r>
      <w:r w:rsidR="003E12C2" w:rsidRPr="001D705D">
        <w:rPr>
          <w:sz w:val="24"/>
          <w:szCs w:val="24"/>
        </w:rPr>
        <w:t xml:space="preserve"> m. </w:t>
      </w:r>
      <w:r w:rsidR="000A7F95">
        <w:rPr>
          <w:sz w:val="24"/>
          <w:szCs w:val="24"/>
        </w:rPr>
        <w:t>liepos 25 d. įsakymu Nr. AD1-961</w:t>
      </w:r>
      <w:r w:rsidR="003E12C2" w:rsidRPr="001D705D">
        <w:rPr>
          <w:sz w:val="24"/>
          <w:szCs w:val="24"/>
        </w:rPr>
        <w:t xml:space="preserve"> </w:t>
      </w:r>
      <w:r w:rsidR="00647F69">
        <w:rPr>
          <w:sz w:val="24"/>
          <w:szCs w:val="24"/>
        </w:rPr>
        <w:t xml:space="preserve">būstas </w:t>
      </w:r>
      <w:r w:rsidR="003E12C2">
        <w:rPr>
          <w:sz w:val="24"/>
          <w:szCs w:val="24"/>
        </w:rPr>
        <w:t>išnuomota</w:t>
      </w:r>
      <w:r w:rsidR="003E12C2" w:rsidRPr="001D705D">
        <w:rPr>
          <w:sz w:val="24"/>
          <w:szCs w:val="24"/>
        </w:rPr>
        <w:t xml:space="preserve">s </w:t>
      </w:r>
      <w:r w:rsidR="0040340E">
        <w:rPr>
          <w:sz w:val="24"/>
          <w:szCs w:val="24"/>
        </w:rPr>
        <w:t>R. M.</w:t>
      </w:r>
      <w:r w:rsidR="003E12C2">
        <w:rPr>
          <w:sz w:val="24"/>
          <w:szCs w:val="24"/>
        </w:rPr>
        <w:t xml:space="preserve"> </w:t>
      </w:r>
      <w:r w:rsidR="003E12C2" w:rsidRPr="001D705D">
        <w:rPr>
          <w:sz w:val="24"/>
          <w:szCs w:val="24"/>
        </w:rPr>
        <w:t>terminuotam laikotarpiui (būsto pirkimo procedūrų vykdymui)</w:t>
      </w:r>
      <w:r w:rsidR="006E04B4">
        <w:rPr>
          <w:sz w:val="24"/>
          <w:szCs w:val="24"/>
        </w:rPr>
        <w:t>,</w:t>
      </w:r>
      <w:r w:rsidR="003634EB">
        <w:rPr>
          <w:sz w:val="24"/>
          <w:szCs w:val="24"/>
        </w:rPr>
        <w:t xml:space="preserve"> kaip</w:t>
      </w:r>
      <w:r w:rsidR="003E12C2" w:rsidRPr="003E12C2">
        <w:rPr>
          <w:sz w:val="24"/>
          <w:szCs w:val="24"/>
        </w:rPr>
        <w:t xml:space="preserve"> greta parduoto būsto savininkei, kad būtų sudarytos sąlygos bendrabučio kambarius pertvarkyti į butus</w:t>
      </w:r>
      <w:r w:rsidR="003E12C2">
        <w:rPr>
          <w:sz w:val="24"/>
          <w:szCs w:val="24"/>
        </w:rPr>
        <w:t>.</w:t>
      </w:r>
      <w:r w:rsidR="006E04B4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84267E">
        <w:rPr>
          <w:sz w:val="24"/>
          <w:szCs w:val="24"/>
        </w:rPr>
        <w:t>Baltijos pr. 4-</w:t>
      </w:r>
      <w:r w:rsidR="0084267E" w:rsidRPr="00170741">
        <w:rPr>
          <w:i/>
          <w:sz w:val="24"/>
          <w:szCs w:val="24"/>
        </w:rPr>
        <w:t>(duomenys neskelbtini)</w:t>
      </w:r>
      <w:r w:rsidR="0084267E" w:rsidRPr="00170741">
        <w:rPr>
          <w:sz w:val="24"/>
          <w:szCs w:val="24"/>
        </w:rPr>
        <w:t xml:space="preserve">, </w:t>
      </w:r>
      <w:r w:rsidR="0084267E">
        <w:rPr>
          <w:sz w:val="24"/>
          <w:szCs w:val="24"/>
        </w:rPr>
        <w:t xml:space="preserve">Klaipėda, </w:t>
      </w:r>
      <w:r w:rsidR="00647F69">
        <w:rPr>
          <w:sz w:val="24"/>
          <w:szCs w:val="24"/>
        </w:rPr>
        <w:t>rinkos vertę – 10</w:t>
      </w:r>
      <w:r w:rsidR="00C314A2">
        <w:rPr>
          <w:sz w:val="24"/>
          <w:szCs w:val="24"/>
        </w:rPr>
        <w:t xml:space="preserve"> </w:t>
      </w:r>
      <w:r w:rsidR="001803B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</w:p>
    <w:p w14:paraId="488BB0CA" w14:textId="77777777" w:rsidR="003A40D4" w:rsidRDefault="00563026" w:rsidP="00E707DD">
      <w:pPr>
        <w:ind w:left="-340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</w:t>
      </w:r>
      <w:r w:rsidR="00E707DD">
        <w:rPr>
          <w:sz w:val="24"/>
          <w:szCs w:val="24"/>
        </w:rPr>
        <w:t xml:space="preserve">        </w:t>
      </w:r>
      <w:r w:rsidR="00314C4C">
        <w:rPr>
          <w:sz w:val="24"/>
          <w:szCs w:val="24"/>
        </w:rPr>
        <w:t>Klaipėdos miesto savivaldybe</w:t>
      </w:r>
      <w:r w:rsidR="002D1DFB">
        <w:rPr>
          <w:sz w:val="24"/>
          <w:szCs w:val="24"/>
        </w:rPr>
        <w:t xml:space="preserve">i nuosavybės teise </w:t>
      </w:r>
      <w:r w:rsidR="000A7F95">
        <w:rPr>
          <w:sz w:val="24"/>
          <w:szCs w:val="24"/>
        </w:rPr>
        <w:t xml:space="preserve">priklauso </w:t>
      </w:r>
      <w:r w:rsidR="000155C4">
        <w:rPr>
          <w:sz w:val="24"/>
          <w:szCs w:val="24"/>
        </w:rPr>
        <w:t>397/4626</w:t>
      </w:r>
      <w:r w:rsidR="00314C4C">
        <w:rPr>
          <w:sz w:val="24"/>
          <w:szCs w:val="24"/>
        </w:rPr>
        <w:t xml:space="preserve"> be</w:t>
      </w:r>
      <w:r w:rsidR="002D1DFB">
        <w:rPr>
          <w:sz w:val="24"/>
          <w:szCs w:val="24"/>
        </w:rPr>
        <w:t>ndrosio</w:t>
      </w:r>
      <w:r w:rsidR="000155C4">
        <w:rPr>
          <w:sz w:val="24"/>
          <w:szCs w:val="24"/>
        </w:rPr>
        <w:t>s dalinės nuosavybės dalys 3,97</w:t>
      </w:r>
      <w:r w:rsidR="009D2EA5">
        <w:rPr>
          <w:sz w:val="24"/>
          <w:szCs w:val="24"/>
        </w:rPr>
        <w:t xml:space="preserve"> kv. m</w:t>
      </w:r>
      <w:r w:rsidR="00314C4C">
        <w:rPr>
          <w:sz w:val="24"/>
          <w:szCs w:val="24"/>
        </w:rPr>
        <w:t xml:space="preserve"> ploto, bendras plotas –</w:t>
      </w:r>
      <w:r w:rsidR="000155C4">
        <w:rPr>
          <w:sz w:val="24"/>
          <w:szCs w:val="24"/>
        </w:rPr>
        <w:t xml:space="preserve"> 46,26</w:t>
      </w:r>
      <w:r w:rsidR="002D1DFB">
        <w:rPr>
          <w:sz w:val="24"/>
          <w:szCs w:val="24"/>
        </w:rPr>
        <w:t xml:space="preserve"> </w:t>
      </w:r>
      <w:r w:rsidR="009D2EA5">
        <w:rPr>
          <w:sz w:val="24"/>
          <w:szCs w:val="24"/>
        </w:rPr>
        <w:t>kv. m</w:t>
      </w:r>
      <w:r w:rsidR="00314C4C">
        <w:rPr>
          <w:sz w:val="24"/>
          <w:szCs w:val="24"/>
        </w:rPr>
        <w:t xml:space="preserve"> neįrengtos p</w:t>
      </w:r>
      <w:r w:rsidR="000155C4">
        <w:rPr>
          <w:sz w:val="24"/>
          <w:szCs w:val="24"/>
        </w:rPr>
        <w:t xml:space="preserve">alėpės </w:t>
      </w:r>
      <w:r w:rsidR="0084267E">
        <w:rPr>
          <w:sz w:val="24"/>
          <w:szCs w:val="24"/>
        </w:rPr>
        <w:t>gyvenamajame name Tiltų g. 20A-</w:t>
      </w:r>
      <w:r w:rsidR="0084267E">
        <w:rPr>
          <w:i/>
        </w:rPr>
        <w:t>(</w:t>
      </w:r>
      <w:r w:rsidR="0084267E" w:rsidRPr="0084267E">
        <w:rPr>
          <w:i/>
          <w:sz w:val="24"/>
          <w:szCs w:val="24"/>
        </w:rPr>
        <w:t>duomenys neskelbtini)</w:t>
      </w:r>
      <w:r w:rsidR="009D2EA5" w:rsidRPr="0084267E">
        <w:rPr>
          <w:sz w:val="24"/>
          <w:szCs w:val="24"/>
        </w:rPr>
        <w:t>,</w:t>
      </w:r>
      <w:r w:rsidR="009D2EA5">
        <w:rPr>
          <w:sz w:val="24"/>
          <w:szCs w:val="24"/>
        </w:rPr>
        <w:t xml:space="preserve"> Klaipėda.</w:t>
      </w:r>
      <w:r w:rsidR="00E266D0">
        <w:rPr>
          <w:sz w:val="24"/>
          <w:szCs w:val="24"/>
        </w:rPr>
        <w:t xml:space="preserve"> </w:t>
      </w:r>
      <w:r w:rsidR="003634EB">
        <w:rPr>
          <w:sz w:val="24"/>
          <w:szCs w:val="24"/>
        </w:rPr>
        <w:t>Pirkti neįrengtos palėpės dalį pateikė prašymą gyvenamojo namo gyventojas</w:t>
      </w:r>
      <w:r w:rsidR="00E266D0">
        <w:rPr>
          <w:sz w:val="24"/>
          <w:szCs w:val="24"/>
        </w:rPr>
        <w:t xml:space="preserve"> – </w:t>
      </w:r>
      <w:r w:rsidR="00101D30">
        <w:rPr>
          <w:sz w:val="24"/>
          <w:szCs w:val="24"/>
        </w:rPr>
        <w:t>neįrengt</w:t>
      </w:r>
      <w:r w:rsidR="0084267E">
        <w:rPr>
          <w:sz w:val="24"/>
          <w:szCs w:val="24"/>
        </w:rPr>
        <w:t>os palėpės bendraturtis S. V.</w:t>
      </w:r>
      <w:r w:rsidR="00101D30">
        <w:rPr>
          <w:sz w:val="24"/>
          <w:szCs w:val="24"/>
        </w:rPr>
        <w:t xml:space="preserve"> V.</w:t>
      </w:r>
      <w:r w:rsidR="003634EB">
        <w:rPr>
          <w:sz w:val="24"/>
          <w:szCs w:val="24"/>
        </w:rPr>
        <w:t xml:space="preserve"> </w:t>
      </w:r>
      <w:r w:rsidR="00314C4C">
        <w:rPr>
          <w:sz w:val="24"/>
          <w:szCs w:val="24"/>
        </w:rPr>
        <w:t>Klaipėdos miesto savivaldybės a</w:t>
      </w:r>
      <w:r w:rsidR="000155C4">
        <w:rPr>
          <w:sz w:val="24"/>
          <w:szCs w:val="24"/>
        </w:rPr>
        <w:t xml:space="preserve">dministracijos direktoriaus 2022 m. rugsėjo 20 </w:t>
      </w:r>
      <w:r w:rsidR="009D2EA5">
        <w:rPr>
          <w:sz w:val="24"/>
          <w:szCs w:val="24"/>
        </w:rPr>
        <w:t>d. įsakymu N</w:t>
      </w:r>
      <w:r w:rsidR="000155C4">
        <w:rPr>
          <w:sz w:val="24"/>
          <w:szCs w:val="24"/>
        </w:rPr>
        <w:t>r. AD2-212</w:t>
      </w:r>
      <w:r w:rsidR="009D2EA5">
        <w:rPr>
          <w:sz w:val="24"/>
          <w:szCs w:val="24"/>
        </w:rPr>
        <w:t>6</w:t>
      </w:r>
      <w:r w:rsidR="00314C4C">
        <w:rPr>
          <w:sz w:val="24"/>
          <w:szCs w:val="24"/>
        </w:rPr>
        <w:t xml:space="preserve"> „Dėl turto pripažinimo netinkamu (negalimu) naud</w:t>
      </w:r>
      <w:r w:rsidR="000155C4">
        <w:rPr>
          <w:sz w:val="24"/>
          <w:szCs w:val="24"/>
        </w:rPr>
        <w:t>oti“, savivaldybei priklausančios 397/4626 neįrengtos palėpės dalys Tiltų</w:t>
      </w:r>
      <w:r w:rsidR="009D2EA5">
        <w:rPr>
          <w:sz w:val="24"/>
          <w:szCs w:val="24"/>
        </w:rPr>
        <w:t xml:space="preserve"> g. </w:t>
      </w:r>
      <w:r w:rsidR="0084267E">
        <w:rPr>
          <w:sz w:val="24"/>
          <w:szCs w:val="24"/>
        </w:rPr>
        <w:t>20A-</w:t>
      </w:r>
      <w:r w:rsidR="0084267E">
        <w:rPr>
          <w:i/>
          <w:sz w:val="24"/>
          <w:szCs w:val="24"/>
        </w:rPr>
        <w:t>(</w:t>
      </w:r>
      <w:r w:rsidR="0084267E" w:rsidRPr="0084267E">
        <w:rPr>
          <w:i/>
          <w:sz w:val="24"/>
          <w:szCs w:val="24"/>
        </w:rPr>
        <w:t>duomenys neskelbtini)</w:t>
      </w:r>
      <w:r w:rsidR="0084267E" w:rsidRPr="0084267E">
        <w:rPr>
          <w:sz w:val="24"/>
          <w:szCs w:val="24"/>
        </w:rPr>
        <w:t>,</w:t>
      </w:r>
      <w:r w:rsidR="0084267E">
        <w:rPr>
          <w:sz w:val="24"/>
          <w:szCs w:val="24"/>
        </w:rPr>
        <w:t xml:space="preserve"> </w:t>
      </w:r>
      <w:r w:rsidR="000155C4">
        <w:rPr>
          <w:sz w:val="24"/>
          <w:szCs w:val="24"/>
        </w:rPr>
        <w:t>Klaipėda, pripažintos netinkamomis</w:t>
      </w:r>
      <w:r w:rsidR="003634EB">
        <w:rPr>
          <w:sz w:val="24"/>
          <w:szCs w:val="24"/>
        </w:rPr>
        <w:t xml:space="preserve"> (negalimom</w:t>
      </w:r>
      <w:r w:rsidR="00312089">
        <w:rPr>
          <w:sz w:val="24"/>
          <w:szCs w:val="24"/>
        </w:rPr>
        <w:t>i</w:t>
      </w:r>
      <w:r w:rsidR="003634EB">
        <w:rPr>
          <w:sz w:val="24"/>
          <w:szCs w:val="24"/>
        </w:rPr>
        <w:t>s</w:t>
      </w:r>
      <w:r w:rsidR="00314C4C">
        <w:rPr>
          <w:sz w:val="24"/>
          <w:szCs w:val="24"/>
        </w:rPr>
        <w:t>) naudoti reikmėms, susijusioms su savivaldybės butų ar kitų patalpų naudojimu ir pavesta Turto valdymo skyriui turtą parduoti bendraturčiams. Vadovaujantis teisės aktais d</w:t>
      </w:r>
      <w:r w:rsidR="000155C4">
        <w:rPr>
          <w:sz w:val="24"/>
          <w:szCs w:val="24"/>
        </w:rPr>
        <w:t>ėl neįrengtos palėp</w:t>
      </w:r>
      <w:r w:rsidR="00314C4C">
        <w:rPr>
          <w:sz w:val="24"/>
          <w:szCs w:val="24"/>
        </w:rPr>
        <w:t>ės dalies pardavimo buvo išsiųsti pas</w:t>
      </w:r>
      <w:r w:rsidR="00E707DD">
        <w:rPr>
          <w:sz w:val="24"/>
          <w:szCs w:val="24"/>
        </w:rPr>
        <w:t>i</w:t>
      </w:r>
      <w:r w:rsidR="003A40D4">
        <w:rPr>
          <w:sz w:val="24"/>
          <w:szCs w:val="24"/>
        </w:rPr>
        <w:t>ūlymai visiems neįrengtos palėp</w:t>
      </w:r>
      <w:r w:rsidR="00314C4C">
        <w:rPr>
          <w:sz w:val="24"/>
          <w:szCs w:val="24"/>
        </w:rPr>
        <w:t xml:space="preserve">ės bendraturčiams. </w:t>
      </w:r>
      <w:r w:rsidR="00E707DD">
        <w:rPr>
          <w:sz w:val="24"/>
          <w:szCs w:val="24"/>
        </w:rPr>
        <w:t>P</w:t>
      </w:r>
      <w:r w:rsidR="00314C4C">
        <w:rPr>
          <w:sz w:val="24"/>
          <w:szCs w:val="24"/>
        </w:rPr>
        <w:t>age</w:t>
      </w:r>
      <w:r w:rsidR="008E4E82">
        <w:rPr>
          <w:sz w:val="24"/>
          <w:szCs w:val="24"/>
        </w:rPr>
        <w:t>i</w:t>
      </w:r>
      <w:r w:rsidR="003A40D4">
        <w:rPr>
          <w:sz w:val="24"/>
          <w:szCs w:val="24"/>
        </w:rPr>
        <w:t>davimų įsigyti neįrengtos palėp</w:t>
      </w:r>
      <w:r w:rsidR="008E4E82">
        <w:rPr>
          <w:sz w:val="24"/>
          <w:szCs w:val="24"/>
        </w:rPr>
        <w:t>ės dalį</w:t>
      </w:r>
      <w:r w:rsidR="003A40D4">
        <w:rPr>
          <w:sz w:val="24"/>
          <w:szCs w:val="24"/>
        </w:rPr>
        <w:t xml:space="preserve"> bendraturčiai nepareiškė. </w:t>
      </w:r>
      <w:r w:rsidR="00314C4C">
        <w:rPr>
          <w:sz w:val="24"/>
          <w:szCs w:val="24"/>
        </w:rPr>
        <w:t>Turto vertintojai UAB „OBER-HAUS“ nekilnojamasis tu</w:t>
      </w:r>
      <w:r w:rsidR="003A40D4">
        <w:rPr>
          <w:sz w:val="24"/>
          <w:szCs w:val="24"/>
        </w:rPr>
        <w:t>rtas nustatė neįrengtos palėp</w:t>
      </w:r>
      <w:r w:rsidR="008E4E82">
        <w:rPr>
          <w:sz w:val="24"/>
          <w:szCs w:val="24"/>
        </w:rPr>
        <w:t xml:space="preserve">ės </w:t>
      </w:r>
      <w:r w:rsidR="0084267E">
        <w:rPr>
          <w:sz w:val="24"/>
          <w:szCs w:val="24"/>
        </w:rPr>
        <w:t>397/4626 dalių Tiltų g. 20A-</w:t>
      </w:r>
      <w:r w:rsidR="0084267E">
        <w:rPr>
          <w:i/>
          <w:sz w:val="24"/>
          <w:szCs w:val="24"/>
        </w:rPr>
        <w:t>(</w:t>
      </w:r>
      <w:r w:rsidR="0084267E" w:rsidRPr="0084267E">
        <w:rPr>
          <w:i/>
          <w:sz w:val="24"/>
          <w:szCs w:val="24"/>
        </w:rPr>
        <w:t>duomenys neskelbtini)</w:t>
      </w:r>
      <w:r w:rsidR="003A40D4">
        <w:rPr>
          <w:sz w:val="24"/>
          <w:szCs w:val="24"/>
        </w:rPr>
        <w:t>, Klaipėda, rinkos vertę – 12</w:t>
      </w:r>
      <w:r w:rsidR="008E4E82">
        <w:rPr>
          <w:sz w:val="24"/>
          <w:szCs w:val="24"/>
        </w:rPr>
        <w:t>70,00 Eur (iš jų 70</w:t>
      </w:r>
      <w:r w:rsidR="00314C4C">
        <w:rPr>
          <w:sz w:val="24"/>
          <w:szCs w:val="24"/>
        </w:rPr>
        <w:t>,00 Eur už turto vertės nustatymą), kuri atitinka palėpės dalies pardavimo kainą.</w:t>
      </w:r>
    </w:p>
    <w:p w14:paraId="488BB0CB" w14:textId="77777777" w:rsidR="00990FD2" w:rsidRPr="00880EDB" w:rsidRDefault="00990FD2" w:rsidP="00990FD2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Pirkėjai už perkamą turtą atsiskaitys, </w:t>
      </w:r>
      <w:r w:rsidRPr="00880EDB">
        <w:rPr>
          <w:sz w:val="24"/>
          <w:szCs w:val="24"/>
        </w:rPr>
        <w:t>sumokant nustatytą kainą po sprendimo priėmimo arba per 3 mėn. po pirkimo–pardavimo sutarties pasirašymo</w:t>
      </w:r>
      <w:r>
        <w:rPr>
          <w:sz w:val="24"/>
          <w:szCs w:val="24"/>
        </w:rPr>
        <w:t>.</w:t>
      </w:r>
    </w:p>
    <w:p w14:paraId="488BB0CC" w14:textId="77777777" w:rsidR="0048591B" w:rsidRPr="00677CD7" w:rsidRDefault="00990FD2" w:rsidP="003A40D4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213FD1">
        <w:rPr>
          <w:sz w:val="24"/>
          <w:szCs w:val="24"/>
        </w:rPr>
        <w:t xml:space="preserve"> </w:t>
      </w:r>
      <w:r w:rsidR="003A40D4">
        <w:rPr>
          <w:sz w:val="24"/>
          <w:szCs w:val="24"/>
        </w:rPr>
        <w:t>1</w:t>
      </w:r>
      <w:r w:rsidR="00677CD7">
        <w:rPr>
          <w:sz w:val="24"/>
          <w:szCs w:val="24"/>
        </w:rPr>
        <w:t xml:space="preserve"> ir </w:t>
      </w:r>
      <w:r w:rsidR="003A40D4">
        <w:rPr>
          <w:sz w:val="24"/>
          <w:szCs w:val="24"/>
        </w:rPr>
        <w:t>4</w:t>
      </w:r>
      <w:r w:rsidR="00677CD7">
        <w:rPr>
          <w:sz w:val="24"/>
          <w:szCs w:val="24"/>
        </w:rPr>
        <w:t xml:space="preserve">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3A40D4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3A40D4">
        <w:rPr>
          <w:sz w:val="24"/>
          <w:szCs w:val="24"/>
        </w:rPr>
        <w:t>2022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3A40D4">
        <w:rPr>
          <w:sz w:val="24"/>
          <w:szCs w:val="24"/>
        </w:rPr>
        <w:t>spalio</w:t>
      </w:r>
      <w:r w:rsidR="00213FD1" w:rsidRPr="00555236">
        <w:rPr>
          <w:sz w:val="24"/>
          <w:szCs w:val="24"/>
        </w:rPr>
        <w:t xml:space="preserve"> </w:t>
      </w:r>
      <w:r w:rsidR="00555236" w:rsidRPr="00555236">
        <w:rPr>
          <w:sz w:val="24"/>
          <w:szCs w:val="24"/>
        </w:rPr>
        <w:t>26</w:t>
      </w:r>
      <w:r w:rsidR="00B66BF0" w:rsidRPr="00555236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5677A0" w:rsidRPr="005677A0">
        <w:rPr>
          <w:sz w:val="24"/>
          <w:szCs w:val="24"/>
        </w:rPr>
        <w:t>2</w:t>
      </w:r>
      <w:r w:rsidR="00BC331A" w:rsidRPr="00BC331A">
        <w:rPr>
          <w:sz w:val="24"/>
          <w:szCs w:val="24"/>
        </w:rPr>
        <w:t>497</w:t>
      </w:r>
      <w:r w:rsidR="00942F37" w:rsidRPr="005677A0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677CD7">
        <w:rPr>
          <w:sz w:val="24"/>
          <w:szCs w:val="24"/>
        </w:rPr>
        <w:t>parduodamo savival</w:t>
      </w:r>
      <w:r w:rsidR="00C826D1">
        <w:rPr>
          <w:sz w:val="24"/>
          <w:szCs w:val="24"/>
        </w:rPr>
        <w:t>dybės būsto ir neįrengtos pal</w:t>
      </w:r>
      <w:r w:rsidR="00677CD7">
        <w:rPr>
          <w:sz w:val="24"/>
          <w:szCs w:val="24"/>
        </w:rPr>
        <w:t>ė</w:t>
      </w:r>
      <w:r w:rsidR="00C826D1">
        <w:rPr>
          <w:sz w:val="24"/>
          <w:szCs w:val="24"/>
        </w:rPr>
        <w:t>pės dalies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77CD7">
        <w:rPr>
          <w:sz w:val="24"/>
          <w:szCs w:val="24"/>
        </w:rPr>
        <w:t>būsto</w:t>
      </w:r>
      <w:r w:rsidR="00A82910" w:rsidRPr="00FC1608">
        <w:rPr>
          <w:sz w:val="24"/>
          <w:szCs w:val="24"/>
        </w:rPr>
        <w:t xml:space="preserve"> </w:t>
      </w:r>
      <w:r w:rsidR="00C826D1">
        <w:rPr>
          <w:sz w:val="24"/>
          <w:szCs w:val="24"/>
        </w:rPr>
        <w:t>ir neįrengtos palėpės dalies</w:t>
      </w:r>
      <w:r w:rsidR="00677CD7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14:paraId="488BB0CD" w14:textId="77777777"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14:paraId="488BB0CE" w14:textId="77777777"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CD7">
        <w:rPr>
          <w:sz w:val="24"/>
          <w:szCs w:val="24"/>
        </w:rPr>
        <w:t>Savivaldybės nu</w:t>
      </w:r>
      <w:r w:rsidR="00C826D1">
        <w:rPr>
          <w:sz w:val="24"/>
          <w:szCs w:val="24"/>
        </w:rPr>
        <w:t>omininkas ir turto bendraturtis</w:t>
      </w:r>
      <w:r w:rsidR="00677CD7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14:paraId="488BB0CF" w14:textId="77777777"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14:paraId="488BB0D0" w14:textId="77777777" w:rsidR="009B4FE4" w:rsidRPr="00C826D1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14:paraId="488BB0D1" w14:textId="77777777"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14:paraId="488BB0D2" w14:textId="77777777"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C826D1">
        <w:rPr>
          <w:sz w:val="24"/>
          <w:szCs w:val="24"/>
        </w:rPr>
        <w:t>2022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677CD7">
        <w:rPr>
          <w:sz w:val="24"/>
          <w:szCs w:val="24"/>
        </w:rPr>
        <w:t xml:space="preserve"> </w:t>
      </w:r>
      <w:r w:rsidR="00C826D1">
        <w:rPr>
          <w:sz w:val="24"/>
          <w:szCs w:val="24"/>
        </w:rPr>
        <w:t xml:space="preserve">spalio </w:t>
      </w:r>
      <w:r w:rsidR="00555236" w:rsidRPr="00555236">
        <w:rPr>
          <w:sz w:val="24"/>
          <w:szCs w:val="24"/>
        </w:rPr>
        <w:t>26</w:t>
      </w:r>
      <w:r w:rsidR="00B66BF0" w:rsidRPr="00555236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BC331A">
        <w:rPr>
          <w:sz w:val="24"/>
          <w:szCs w:val="24"/>
        </w:rPr>
        <w:t>2497</w:t>
      </w:r>
      <w:r w:rsidR="005E0E36" w:rsidRPr="00EA23C1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>„Dėl parduodamo savival</w:t>
      </w:r>
      <w:r w:rsidR="00C826D1">
        <w:rPr>
          <w:sz w:val="24"/>
          <w:szCs w:val="24"/>
        </w:rPr>
        <w:t>dybės būsto ir neįrengtos palėpės dalies</w:t>
      </w:r>
      <w:r w:rsidR="00C97BA8" w:rsidRPr="00956F1D">
        <w:rPr>
          <w:sz w:val="24"/>
          <w:szCs w:val="24"/>
        </w:rPr>
        <w:t xml:space="preserve">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14:paraId="488BB0D3" w14:textId="77777777"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14:paraId="488BB0D4" w14:textId="77777777"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14:paraId="488BB0D5" w14:textId="77777777" w:rsidR="00C826D1" w:rsidRDefault="00C826D1" w:rsidP="00241BE3">
      <w:pPr>
        <w:ind w:left="-340"/>
        <w:jc w:val="both"/>
        <w:rPr>
          <w:b/>
          <w:sz w:val="24"/>
          <w:szCs w:val="24"/>
        </w:rPr>
      </w:pPr>
    </w:p>
    <w:p w14:paraId="488BB0D6" w14:textId="77777777" w:rsidR="00C826D1" w:rsidRDefault="00C826D1" w:rsidP="00241BE3">
      <w:pPr>
        <w:ind w:left="-340"/>
        <w:jc w:val="both"/>
        <w:rPr>
          <w:b/>
          <w:sz w:val="24"/>
          <w:szCs w:val="24"/>
        </w:rPr>
      </w:pPr>
    </w:p>
    <w:p w14:paraId="488BB0D7" w14:textId="77777777" w:rsidR="00C826D1" w:rsidRPr="00C826D1" w:rsidRDefault="00C826D1" w:rsidP="00C826D1">
      <w:pPr>
        <w:ind w:left="-340"/>
        <w:jc w:val="center"/>
        <w:rPr>
          <w:sz w:val="24"/>
          <w:szCs w:val="24"/>
        </w:rPr>
      </w:pPr>
      <w:r w:rsidRPr="00C826D1">
        <w:rPr>
          <w:sz w:val="24"/>
          <w:szCs w:val="24"/>
        </w:rPr>
        <w:lastRenderedPageBreak/>
        <w:t>2</w:t>
      </w:r>
    </w:p>
    <w:p w14:paraId="488BB0D8" w14:textId="77777777" w:rsidR="00C826D1" w:rsidRDefault="00C826D1" w:rsidP="00C826D1">
      <w:pPr>
        <w:ind w:left="-340"/>
        <w:jc w:val="center"/>
        <w:rPr>
          <w:b/>
          <w:sz w:val="24"/>
          <w:szCs w:val="24"/>
        </w:rPr>
      </w:pPr>
    </w:p>
    <w:p w14:paraId="488BB0D9" w14:textId="77777777"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14:paraId="488BB0DA" w14:textId="77777777"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8C4E61" w:rsidRPr="008C4E61">
        <w:rPr>
          <w:sz w:val="24"/>
          <w:szCs w:val="24"/>
        </w:rPr>
        <w:t>113</w:t>
      </w:r>
      <w:r w:rsidR="005E1E07" w:rsidRPr="008C4E61">
        <w:rPr>
          <w:sz w:val="24"/>
          <w:szCs w:val="24"/>
        </w:rPr>
        <w:t>50</w:t>
      </w:r>
      <w:r w:rsidR="00CA781D" w:rsidRPr="008C4E61">
        <w:rPr>
          <w:sz w:val="24"/>
          <w:szCs w:val="24"/>
        </w:rPr>
        <w:t>,00</w:t>
      </w:r>
      <w:r w:rsidR="00B821E3" w:rsidRPr="008C4E61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5E1E07">
        <w:rPr>
          <w:sz w:val="24"/>
          <w:szCs w:val="24"/>
        </w:rPr>
        <w:t>150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14:paraId="488BB0DB" w14:textId="77777777"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14:paraId="488BB0DC" w14:textId="77777777"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5E1E07">
        <w:rPr>
          <w:sz w:val="24"/>
          <w:szCs w:val="24"/>
        </w:rPr>
        <w:t>ės nustatymo pažymų kopijos</w:t>
      </w:r>
      <w:r w:rsidR="00BE23A4">
        <w:rPr>
          <w:sz w:val="24"/>
          <w:szCs w:val="24"/>
        </w:rPr>
        <w:t xml:space="preserve"> (N)</w:t>
      </w:r>
      <w:r w:rsidR="005E1E07">
        <w:rPr>
          <w:sz w:val="24"/>
          <w:szCs w:val="24"/>
        </w:rPr>
        <w:t xml:space="preserve"> – 2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14:paraId="488BB0DD" w14:textId="77777777"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14:paraId="488BB0DE" w14:textId="77777777"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14:paraId="488BB0DF" w14:textId="77777777"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14:paraId="488BB0E0" w14:textId="77777777" w:rsidR="00C46F9A" w:rsidRPr="00C46F9A" w:rsidRDefault="00C46F9A" w:rsidP="00C46F9A">
      <w:pPr>
        <w:rPr>
          <w:sz w:val="24"/>
          <w:szCs w:val="24"/>
        </w:rPr>
      </w:pPr>
    </w:p>
    <w:p w14:paraId="488BB0E1" w14:textId="77777777" w:rsidR="00C46F9A" w:rsidRPr="00C46F9A" w:rsidRDefault="00C46F9A" w:rsidP="00C46F9A">
      <w:pPr>
        <w:rPr>
          <w:sz w:val="24"/>
          <w:szCs w:val="24"/>
        </w:rPr>
      </w:pPr>
    </w:p>
    <w:p w14:paraId="488BB0E2" w14:textId="77777777" w:rsidR="00C46F9A" w:rsidRPr="00C46F9A" w:rsidRDefault="00C46F9A" w:rsidP="00C46F9A">
      <w:pPr>
        <w:rPr>
          <w:sz w:val="24"/>
          <w:szCs w:val="24"/>
        </w:rPr>
      </w:pPr>
    </w:p>
    <w:p w14:paraId="488BB0E3" w14:textId="77777777" w:rsidR="00C46F9A" w:rsidRPr="00C46F9A" w:rsidRDefault="00C46F9A" w:rsidP="00C46F9A">
      <w:pPr>
        <w:rPr>
          <w:sz w:val="24"/>
          <w:szCs w:val="24"/>
        </w:rPr>
      </w:pPr>
    </w:p>
    <w:p w14:paraId="488BB0E4" w14:textId="77777777"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BB0E7" w14:textId="77777777" w:rsidR="00B3326E" w:rsidRDefault="00B3326E" w:rsidP="00B3326E">
      <w:r>
        <w:separator/>
      </w:r>
    </w:p>
  </w:endnote>
  <w:endnote w:type="continuationSeparator" w:id="0">
    <w:p w14:paraId="488BB0E8" w14:textId="77777777"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B0E5" w14:textId="77777777" w:rsidR="00B3326E" w:rsidRDefault="00B3326E" w:rsidP="00B3326E">
      <w:r>
        <w:separator/>
      </w:r>
    </w:p>
  </w:footnote>
  <w:footnote w:type="continuationSeparator" w:id="0">
    <w:p w14:paraId="488BB0E6" w14:textId="77777777"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54B7"/>
    <w:rsid w:val="000067AD"/>
    <w:rsid w:val="00007851"/>
    <w:rsid w:val="00007B83"/>
    <w:rsid w:val="00007E3A"/>
    <w:rsid w:val="00010B7C"/>
    <w:rsid w:val="000155C4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A7F95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1D30"/>
    <w:rsid w:val="00103660"/>
    <w:rsid w:val="001038B5"/>
    <w:rsid w:val="001048BB"/>
    <w:rsid w:val="00104C23"/>
    <w:rsid w:val="0011091C"/>
    <w:rsid w:val="00111AD5"/>
    <w:rsid w:val="00113722"/>
    <w:rsid w:val="00113750"/>
    <w:rsid w:val="00113CD1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46EF6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0741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1E1E"/>
    <w:rsid w:val="00213FD1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1DFB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2089"/>
    <w:rsid w:val="00314C4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01FD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4EB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0D4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12C2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40E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2601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55236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677A0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E07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47F69"/>
    <w:rsid w:val="00651F1A"/>
    <w:rsid w:val="00656080"/>
    <w:rsid w:val="00657555"/>
    <w:rsid w:val="0066111C"/>
    <w:rsid w:val="00661682"/>
    <w:rsid w:val="00662B10"/>
    <w:rsid w:val="0066311C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77CD7"/>
    <w:rsid w:val="006800DE"/>
    <w:rsid w:val="006812D4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04B4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67E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4E61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4E8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0FD2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4FE4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2EA5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31A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3A4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14A2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C5B"/>
    <w:rsid w:val="00C76E1A"/>
    <w:rsid w:val="00C81408"/>
    <w:rsid w:val="00C82644"/>
    <w:rsid w:val="00C826D1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0AA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05A0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1A6"/>
    <w:rsid w:val="00D52DAB"/>
    <w:rsid w:val="00D60107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67BF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66D0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07DD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1902"/>
    <w:rsid w:val="00F525EE"/>
    <w:rsid w:val="00F53678"/>
    <w:rsid w:val="00F54729"/>
    <w:rsid w:val="00F60813"/>
    <w:rsid w:val="00F60DB3"/>
    <w:rsid w:val="00F61ECF"/>
    <w:rsid w:val="00F62F70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BB0C0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2022-10-31T11:32:00Z</dcterms:created>
  <dcterms:modified xsi:type="dcterms:W3CDTF">2022-10-31T11:32:00Z</dcterms:modified>
</cp:coreProperties>
</file>