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B87825" w:rsidRDefault="00B043B6" w:rsidP="00B043B6">
      <w:pPr>
        <w:jc w:val="center"/>
        <w:rPr>
          <w:b/>
          <w:sz w:val="24"/>
          <w:szCs w:val="24"/>
        </w:rPr>
      </w:pPr>
      <w:bookmarkStart w:id="0" w:name="_GoBack"/>
      <w:bookmarkEnd w:id="0"/>
      <w:r w:rsidRPr="00B87825">
        <w:rPr>
          <w:b/>
          <w:sz w:val="24"/>
          <w:szCs w:val="24"/>
        </w:rPr>
        <w:t>AIŠKINAMASIS RAŠTAS</w:t>
      </w:r>
    </w:p>
    <w:p w14:paraId="711F785E" w14:textId="09984324" w:rsidR="00B043B6" w:rsidRPr="00317585" w:rsidRDefault="00B043B6" w:rsidP="00500A8B">
      <w:pPr>
        <w:jc w:val="center"/>
        <w:rPr>
          <w:b/>
          <w:caps/>
          <w:sz w:val="24"/>
          <w:szCs w:val="24"/>
        </w:rPr>
      </w:pPr>
      <w:r w:rsidRPr="00317585">
        <w:rPr>
          <w:b/>
          <w:sz w:val="24"/>
          <w:szCs w:val="24"/>
        </w:rPr>
        <w:t xml:space="preserve">PRIE SAVIVALDYBĖS TARYBOS SPRENDIMO </w:t>
      </w:r>
      <w:r w:rsidR="002C4B51" w:rsidRPr="00317585">
        <w:rPr>
          <w:b/>
          <w:sz w:val="24"/>
          <w:szCs w:val="24"/>
        </w:rPr>
        <w:t>„</w:t>
      </w:r>
      <w:r w:rsidR="00317585" w:rsidRPr="00317585">
        <w:rPr>
          <w:b/>
          <w:caps/>
          <w:sz w:val="24"/>
          <w:szCs w:val="24"/>
        </w:rPr>
        <w:t xml:space="preserve">DĖL </w:t>
      </w:r>
      <w:r w:rsidR="00317585" w:rsidRPr="00317585">
        <w:rPr>
          <w:b/>
          <w:sz w:val="24"/>
          <w:szCs w:val="24"/>
        </w:rPr>
        <w:t>KLAIPĖDOS MIESTO SAVIVALDYBĖS TARYBOS 2016 M. BIRŽELIO 23 D. SPRENDIMO NR. T2-166 „</w:t>
      </w:r>
      <w:r w:rsidR="00317585" w:rsidRPr="00317585">
        <w:rPr>
          <w:b/>
          <w:caps/>
          <w:sz w:val="24"/>
          <w:szCs w:val="24"/>
        </w:rPr>
        <w:t xml:space="preserve">DĖL </w:t>
      </w:r>
      <w:r w:rsidR="00317585" w:rsidRPr="00317585">
        <w:rPr>
          <w:b/>
          <w:bCs/>
          <w:sz w:val="24"/>
          <w:szCs w:val="24"/>
          <w:lang w:eastAsia="ar-SA"/>
        </w:rPr>
        <w:t>NEVEIKSNIŲ ASMENŲ BŪKLĖS PERŽIŪRĖJIMO KOMISIJOS NUOSTATŲ PATVIRTINIMO</w:t>
      </w:r>
      <w:r w:rsidR="00317585" w:rsidRPr="00317585">
        <w:rPr>
          <w:b/>
          <w:bCs/>
          <w:sz w:val="24"/>
          <w:szCs w:val="24"/>
        </w:rPr>
        <w:t>“ PAKEITIMO</w:t>
      </w:r>
      <w:r w:rsidR="00317585">
        <w:rPr>
          <w:b/>
          <w:bCs/>
          <w:sz w:val="24"/>
          <w:szCs w:val="24"/>
        </w:rPr>
        <w:t>“</w:t>
      </w:r>
      <w:r w:rsidR="00317585" w:rsidRPr="00317585">
        <w:rPr>
          <w:b/>
          <w:bCs/>
          <w:sz w:val="24"/>
          <w:szCs w:val="24"/>
        </w:rPr>
        <w:t xml:space="preserve"> </w:t>
      </w:r>
      <w:r w:rsidR="002C4B51" w:rsidRPr="00317585">
        <w:rPr>
          <w:b/>
          <w:caps/>
          <w:sz w:val="24"/>
          <w:szCs w:val="24"/>
        </w:rPr>
        <w:t xml:space="preserve"> </w:t>
      </w:r>
      <w:r w:rsidRPr="00317585">
        <w:rPr>
          <w:b/>
          <w:sz w:val="24"/>
          <w:szCs w:val="24"/>
        </w:rPr>
        <w:t>PROJEKTO</w:t>
      </w:r>
    </w:p>
    <w:p w14:paraId="3D0E0F0B" w14:textId="6783894E" w:rsidR="001A479B" w:rsidRPr="00317585" w:rsidRDefault="001A479B" w:rsidP="000306E9">
      <w:pPr>
        <w:rPr>
          <w:b/>
          <w:sz w:val="24"/>
          <w:szCs w:val="24"/>
        </w:rPr>
      </w:pPr>
    </w:p>
    <w:p w14:paraId="70D0F6F1" w14:textId="46737A3F" w:rsidR="004427D3" w:rsidRPr="00812899" w:rsidRDefault="00CE3C71" w:rsidP="000306E9">
      <w:pPr>
        <w:ind w:firstLine="720"/>
        <w:jc w:val="both"/>
        <w:rPr>
          <w:b/>
          <w:sz w:val="24"/>
          <w:szCs w:val="24"/>
        </w:rPr>
      </w:pPr>
      <w:r>
        <w:rPr>
          <w:b/>
          <w:sz w:val="24"/>
          <w:szCs w:val="24"/>
          <w:lang w:eastAsia="en-US"/>
        </w:rPr>
        <w:t>1</w:t>
      </w:r>
      <w:r w:rsidR="00FB029E" w:rsidRPr="00812899">
        <w:rPr>
          <w:b/>
          <w:sz w:val="24"/>
          <w:szCs w:val="24"/>
          <w:lang w:eastAsia="en-US"/>
        </w:rPr>
        <w:t>.</w:t>
      </w:r>
      <w:r w:rsidR="00FB029E" w:rsidRPr="00812899">
        <w:rPr>
          <w:sz w:val="24"/>
          <w:szCs w:val="24"/>
          <w:lang w:eastAsia="en-US"/>
        </w:rPr>
        <w:t xml:space="preserve"> </w:t>
      </w:r>
      <w:r w:rsidR="00AF283B" w:rsidRPr="00812899">
        <w:rPr>
          <w:b/>
          <w:sz w:val="24"/>
          <w:szCs w:val="24"/>
        </w:rPr>
        <w:t>Parengto projekto tikslai ir uždaviniai.</w:t>
      </w:r>
      <w:r w:rsidR="00BD306B" w:rsidRPr="00812899">
        <w:rPr>
          <w:b/>
          <w:sz w:val="24"/>
          <w:szCs w:val="24"/>
        </w:rPr>
        <w:t xml:space="preserve"> </w:t>
      </w:r>
    </w:p>
    <w:p w14:paraId="2B4A49C7" w14:textId="0B86A4D2" w:rsidR="000B1047" w:rsidRPr="00812899" w:rsidRDefault="00C53AC6" w:rsidP="000B1047">
      <w:pPr>
        <w:ind w:firstLine="741"/>
        <w:jc w:val="both"/>
        <w:rPr>
          <w:rFonts w:ascii="Tahoma" w:hAnsi="Tahoma" w:cs="Tahoma"/>
          <w:sz w:val="24"/>
          <w:szCs w:val="24"/>
        </w:rPr>
      </w:pPr>
      <w:r w:rsidRPr="00812899">
        <w:rPr>
          <w:sz w:val="24"/>
          <w:szCs w:val="24"/>
        </w:rPr>
        <w:t xml:space="preserve">Parengto Klaipėdos miesto savivaldybės tarybos sprendimo projekto tikslas – </w:t>
      </w:r>
      <w:r w:rsidR="002B1023">
        <w:rPr>
          <w:sz w:val="24"/>
          <w:szCs w:val="24"/>
        </w:rPr>
        <w:t xml:space="preserve">nustatyti </w:t>
      </w:r>
      <w:r w:rsidR="009D087C">
        <w:rPr>
          <w:sz w:val="24"/>
          <w:szCs w:val="24"/>
        </w:rPr>
        <w:t>N</w:t>
      </w:r>
      <w:r w:rsidR="00317585" w:rsidRPr="00317585">
        <w:rPr>
          <w:spacing w:val="-4"/>
          <w:sz w:val="24"/>
          <w:szCs w:val="24"/>
          <w:lang w:bidi="he-IL"/>
        </w:rPr>
        <w:t>eveiksnių asmenų būklės peržiūrėjimo</w:t>
      </w:r>
      <w:r w:rsidR="00317585" w:rsidRPr="00317585">
        <w:rPr>
          <w:spacing w:val="-4"/>
          <w:sz w:val="24"/>
          <w:szCs w:val="24"/>
          <w:lang w:val="x-none" w:bidi="he-IL"/>
        </w:rPr>
        <w:t xml:space="preserve"> </w:t>
      </w:r>
      <w:r w:rsidR="00317585" w:rsidRPr="00317585">
        <w:rPr>
          <w:spacing w:val="-4"/>
          <w:sz w:val="24"/>
          <w:szCs w:val="24"/>
          <w:lang w:bidi="he-IL"/>
        </w:rPr>
        <w:t xml:space="preserve">komisijos </w:t>
      </w:r>
      <w:r w:rsidR="002B1023">
        <w:rPr>
          <w:spacing w:val="-4"/>
          <w:sz w:val="24"/>
          <w:szCs w:val="24"/>
          <w:lang w:bidi="he-IL"/>
        </w:rPr>
        <w:t xml:space="preserve">uždavinius ir funkcijas, darbo organizavimo tvarką </w:t>
      </w:r>
      <w:r w:rsidR="00317585" w:rsidRPr="00317585">
        <w:rPr>
          <w:sz w:val="24"/>
          <w:szCs w:val="24"/>
        </w:rPr>
        <w:t xml:space="preserve"> </w:t>
      </w:r>
      <w:r w:rsidR="000B1047" w:rsidRPr="00812899">
        <w:rPr>
          <w:sz w:val="24"/>
          <w:szCs w:val="24"/>
        </w:rPr>
        <w:t>pagal šiuo metu galiojančius teisės aktus.</w:t>
      </w:r>
    </w:p>
    <w:p w14:paraId="272CED3F" w14:textId="16330FF2" w:rsidR="004427D3" w:rsidRDefault="00C17ED0" w:rsidP="000306E9">
      <w:pPr>
        <w:keepNext/>
        <w:jc w:val="both"/>
        <w:outlineLvl w:val="1"/>
        <w:rPr>
          <w:b/>
          <w:sz w:val="24"/>
          <w:szCs w:val="24"/>
        </w:rPr>
      </w:pPr>
      <w:r w:rsidRPr="00812899">
        <w:rPr>
          <w:sz w:val="24"/>
          <w:szCs w:val="24"/>
        </w:rPr>
        <w:tab/>
      </w:r>
      <w:r w:rsidR="00CE3C71">
        <w:rPr>
          <w:b/>
          <w:sz w:val="24"/>
          <w:szCs w:val="24"/>
        </w:rPr>
        <w:t>2</w:t>
      </w:r>
      <w:r w:rsidRPr="00812899">
        <w:rPr>
          <w:b/>
          <w:sz w:val="24"/>
          <w:szCs w:val="24"/>
        </w:rPr>
        <w:t>.</w:t>
      </w:r>
      <w:r w:rsidRPr="00812899">
        <w:rPr>
          <w:sz w:val="24"/>
          <w:szCs w:val="24"/>
        </w:rPr>
        <w:t xml:space="preserve"> </w:t>
      </w:r>
      <w:r w:rsidR="00AF283B" w:rsidRPr="00812899">
        <w:rPr>
          <w:b/>
          <w:sz w:val="24"/>
          <w:szCs w:val="24"/>
        </w:rPr>
        <w:t xml:space="preserve">Kaip šiuo metu yra </w:t>
      </w:r>
      <w:r w:rsidR="00E82487" w:rsidRPr="00812899">
        <w:rPr>
          <w:b/>
          <w:sz w:val="24"/>
          <w:szCs w:val="24"/>
        </w:rPr>
        <w:t>teisi</w:t>
      </w:r>
      <w:r w:rsidR="00AF283B" w:rsidRPr="00812899">
        <w:rPr>
          <w:b/>
          <w:sz w:val="24"/>
          <w:szCs w:val="24"/>
        </w:rPr>
        <w:t>škai reglamentuojami projekte</w:t>
      </w:r>
      <w:r w:rsidR="0078739F" w:rsidRPr="00812899">
        <w:rPr>
          <w:b/>
          <w:sz w:val="24"/>
          <w:szCs w:val="24"/>
        </w:rPr>
        <w:t xml:space="preserve"> </w:t>
      </w:r>
      <w:r w:rsidR="00AF283B" w:rsidRPr="00812899">
        <w:rPr>
          <w:b/>
          <w:sz w:val="24"/>
          <w:szCs w:val="24"/>
        </w:rPr>
        <w:t>aptarti klausimai</w:t>
      </w:r>
      <w:r w:rsidR="0078739F" w:rsidRPr="00812899">
        <w:rPr>
          <w:b/>
          <w:sz w:val="24"/>
          <w:szCs w:val="24"/>
        </w:rPr>
        <w:t xml:space="preserve">. </w:t>
      </w:r>
    </w:p>
    <w:p w14:paraId="2E31BF6A" w14:textId="220AA44B" w:rsidR="009D087C" w:rsidRPr="0018370D" w:rsidRDefault="009D087C" w:rsidP="009D087C">
      <w:pPr>
        <w:keepNext/>
        <w:jc w:val="both"/>
        <w:outlineLvl w:val="1"/>
        <w:rPr>
          <w:spacing w:val="-4"/>
          <w:sz w:val="24"/>
          <w:szCs w:val="24"/>
          <w:lang w:bidi="he-IL"/>
        </w:rPr>
      </w:pPr>
      <w:r>
        <w:rPr>
          <w:b/>
          <w:sz w:val="24"/>
          <w:szCs w:val="24"/>
        </w:rPr>
        <w:tab/>
      </w:r>
      <w:r w:rsidRPr="0018370D">
        <w:rPr>
          <w:sz w:val="24"/>
          <w:szCs w:val="24"/>
        </w:rPr>
        <w:t>N</w:t>
      </w:r>
      <w:r w:rsidRPr="0018370D">
        <w:rPr>
          <w:spacing w:val="-4"/>
          <w:sz w:val="24"/>
          <w:szCs w:val="24"/>
          <w:lang w:bidi="he-IL"/>
        </w:rPr>
        <w:t>eveiksnių asmenų būklės peržiūrėjimo</w:t>
      </w:r>
      <w:r w:rsidRPr="0018370D">
        <w:rPr>
          <w:spacing w:val="-4"/>
          <w:sz w:val="24"/>
          <w:szCs w:val="24"/>
          <w:lang w:val="x-none" w:bidi="he-IL"/>
        </w:rPr>
        <w:t xml:space="preserve"> </w:t>
      </w:r>
      <w:r w:rsidRPr="0018370D">
        <w:rPr>
          <w:spacing w:val="-4"/>
          <w:sz w:val="24"/>
          <w:szCs w:val="24"/>
          <w:lang w:bidi="he-IL"/>
        </w:rPr>
        <w:t>komisijos nuostatai</w:t>
      </w:r>
      <w:r w:rsidR="00FC5BFF">
        <w:rPr>
          <w:spacing w:val="-4"/>
          <w:sz w:val="24"/>
          <w:szCs w:val="24"/>
          <w:lang w:bidi="he-IL"/>
        </w:rPr>
        <w:t xml:space="preserve"> (toliau</w:t>
      </w:r>
      <w:r w:rsidR="00EA6721">
        <w:rPr>
          <w:spacing w:val="-4"/>
          <w:sz w:val="24"/>
          <w:szCs w:val="24"/>
          <w:lang w:bidi="he-IL"/>
        </w:rPr>
        <w:t xml:space="preserve"> </w:t>
      </w:r>
      <w:r w:rsidR="00FC5BFF">
        <w:rPr>
          <w:spacing w:val="-4"/>
          <w:sz w:val="24"/>
          <w:szCs w:val="24"/>
          <w:lang w:bidi="he-IL"/>
        </w:rPr>
        <w:t>- Nuostatai)</w:t>
      </w:r>
      <w:r w:rsidRPr="0018370D">
        <w:rPr>
          <w:spacing w:val="-4"/>
          <w:sz w:val="24"/>
          <w:szCs w:val="24"/>
          <w:lang w:bidi="he-IL"/>
        </w:rPr>
        <w:t xml:space="preserve">, patvirtinti  </w:t>
      </w:r>
      <w:r w:rsidRPr="0018370D">
        <w:rPr>
          <w:sz w:val="24"/>
          <w:szCs w:val="24"/>
        </w:rPr>
        <w:t xml:space="preserve">Klaipėdos miesto savivaldybės tarybos 2016 m. birželio 23 d. sprendimu Nr. T2-166, </w:t>
      </w:r>
      <w:r w:rsidR="00953A27">
        <w:rPr>
          <w:sz w:val="24"/>
          <w:szCs w:val="24"/>
        </w:rPr>
        <w:t>reglamentu</w:t>
      </w:r>
      <w:r w:rsidR="00FC5BFF">
        <w:rPr>
          <w:sz w:val="24"/>
          <w:szCs w:val="24"/>
        </w:rPr>
        <w:t>o</w:t>
      </w:r>
      <w:r w:rsidR="00953A27">
        <w:rPr>
          <w:sz w:val="24"/>
          <w:szCs w:val="24"/>
        </w:rPr>
        <w:t>ja</w:t>
      </w:r>
      <w:r w:rsidR="0018370D" w:rsidRPr="0018370D">
        <w:rPr>
          <w:sz w:val="24"/>
          <w:szCs w:val="24"/>
        </w:rPr>
        <w:t xml:space="preserve"> N</w:t>
      </w:r>
      <w:r w:rsidR="0018370D" w:rsidRPr="0018370D">
        <w:rPr>
          <w:spacing w:val="-4"/>
          <w:sz w:val="24"/>
          <w:szCs w:val="24"/>
          <w:lang w:bidi="he-IL"/>
        </w:rPr>
        <w:t>eveiksnių asmenų būklės peržiūrėjimo</w:t>
      </w:r>
      <w:r w:rsidR="0018370D" w:rsidRPr="0018370D">
        <w:rPr>
          <w:spacing w:val="-4"/>
          <w:sz w:val="24"/>
          <w:szCs w:val="24"/>
          <w:lang w:val="x-none" w:bidi="he-IL"/>
        </w:rPr>
        <w:t xml:space="preserve"> </w:t>
      </w:r>
      <w:r w:rsidR="0018370D" w:rsidRPr="0018370D">
        <w:rPr>
          <w:spacing w:val="-4"/>
          <w:sz w:val="24"/>
          <w:szCs w:val="24"/>
          <w:lang w:bidi="he-IL"/>
        </w:rPr>
        <w:t xml:space="preserve">komisijos (toliau – Komisijos) uždavinius ir funkcijas, Komisijos teises, </w:t>
      </w:r>
      <w:r w:rsidR="00953A27">
        <w:rPr>
          <w:spacing w:val="-4"/>
          <w:sz w:val="24"/>
          <w:szCs w:val="24"/>
          <w:lang w:bidi="he-IL"/>
        </w:rPr>
        <w:t>K</w:t>
      </w:r>
      <w:r w:rsidR="0018370D" w:rsidRPr="0018370D">
        <w:rPr>
          <w:spacing w:val="-4"/>
          <w:sz w:val="24"/>
          <w:szCs w:val="24"/>
          <w:lang w:bidi="he-IL"/>
        </w:rPr>
        <w:t>omisijos sudėtį ir darbo organizavimo tvarką.</w:t>
      </w:r>
    </w:p>
    <w:p w14:paraId="0134CB7B" w14:textId="26E78DBA" w:rsidR="004427D3" w:rsidRPr="00812899" w:rsidRDefault="00C17ED0" w:rsidP="002D7E21">
      <w:pPr>
        <w:keepNext/>
        <w:jc w:val="both"/>
        <w:outlineLvl w:val="1"/>
        <w:rPr>
          <w:b/>
          <w:bCs/>
          <w:sz w:val="24"/>
          <w:szCs w:val="24"/>
        </w:rPr>
      </w:pPr>
      <w:r w:rsidRPr="00812899">
        <w:rPr>
          <w:b/>
          <w:sz w:val="24"/>
          <w:szCs w:val="24"/>
        </w:rPr>
        <w:tab/>
      </w:r>
      <w:r w:rsidR="00960D97">
        <w:rPr>
          <w:b/>
          <w:sz w:val="24"/>
          <w:szCs w:val="24"/>
        </w:rPr>
        <w:t>3</w:t>
      </w:r>
      <w:r w:rsidRPr="00812899">
        <w:rPr>
          <w:b/>
          <w:sz w:val="24"/>
          <w:szCs w:val="24"/>
        </w:rPr>
        <w:t xml:space="preserve">. </w:t>
      </w:r>
      <w:r w:rsidR="002279FC" w:rsidRPr="00812899">
        <w:rPr>
          <w:b/>
          <w:bCs/>
          <w:sz w:val="24"/>
          <w:szCs w:val="24"/>
        </w:rPr>
        <w:t>Kokios numatomos naujos teisinio reglamentavimo nuostatos</w:t>
      </w:r>
      <w:r w:rsidR="00960D97">
        <w:rPr>
          <w:b/>
          <w:bCs/>
          <w:sz w:val="24"/>
          <w:szCs w:val="24"/>
        </w:rPr>
        <w:t>.</w:t>
      </w:r>
      <w:r w:rsidR="002279FC" w:rsidRPr="00812899">
        <w:rPr>
          <w:b/>
          <w:bCs/>
          <w:sz w:val="24"/>
          <w:szCs w:val="24"/>
        </w:rPr>
        <w:t xml:space="preserve"> </w:t>
      </w:r>
    </w:p>
    <w:p w14:paraId="0437BD73" w14:textId="258D5876" w:rsidR="001F7EB5" w:rsidRPr="00EA6721" w:rsidRDefault="005C67B6" w:rsidP="005C67B6">
      <w:pPr>
        <w:pStyle w:val="Pavadinimas"/>
        <w:ind w:firstLine="720"/>
        <w:jc w:val="both"/>
        <w:rPr>
          <w:b w:val="0"/>
          <w:szCs w:val="24"/>
        </w:rPr>
      </w:pPr>
      <w:r w:rsidRPr="00EA6721">
        <w:rPr>
          <w:b w:val="0"/>
          <w:szCs w:val="24"/>
        </w:rPr>
        <w:t xml:space="preserve">Tarybos sprendimas užtikrins </w:t>
      </w:r>
      <w:r w:rsidR="000C0AA5" w:rsidRPr="00EA6721">
        <w:rPr>
          <w:b w:val="0"/>
          <w:szCs w:val="24"/>
        </w:rPr>
        <w:t xml:space="preserve">nuo </w:t>
      </w:r>
      <w:r w:rsidR="0018370D" w:rsidRPr="00EA6721">
        <w:rPr>
          <w:b w:val="0"/>
          <w:szCs w:val="24"/>
          <w:lang w:eastAsia="lt-LT"/>
        </w:rPr>
        <w:t>2022 m. birželio 2</w:t>
      </w:r>
      <w:r w:rsidR="002905DB">
        <w:rPr>
          <w:b w:val="0"/>
          <w:szCs w:val="24"/>
          <w:lang w:eastAsia="lt-LT"/>
        </w:rPr>
        <w:t>4</w:t>
      </w:r>
      <w:r w:rsidR="0018370D" w:rsidRPr="00EA6721">
        <w:rPr>
          <w:b w:val="0"/>
          <w:szCs w:val="24"/>
          <w:lang w:eastAsia="lt-LT"/>
        </w:rPr>
        <w:t xml:space="preserve"> d. Lietuvos Respublikos Vyriausybės</w:t>
      </w:r>
      <w:r w:rsidR="00953A27" w:rsidRPr="00EA6721">
        <w:rPr>
          <w:b w:val="0"/>
          <w:szCs w:val="24"/>
          <w:lang w:eastAsia="lt-LT"/>
        </w:rPr>
        <w:t xml:space="preserve"> </w:t>
      </w:r>
      <w:r w:rsidR="000C0AA5" w:rsidRPr="00EA6721">
        <w:rPr>
          <w:b w:val="0"/>
          <w:szCs w:val="24"/>
        </w:rPr>
        <w:t xml:space="preserve"> </w:t>
      </w:r>
      <w:r w:rsidR="00953A27" w:rsidRPr="00EA6721">
        <w:rPr>
          <w:b w:val="0"/>
          <w:szCs w:val="24"/>
          <w:lang w:eastAsia="lt-LT"/>
        </w:rPr>
        <w:t xml:space="preserve">nutarimu Nr. 655 „Dėl Lietuvos Respublikos Vyriausybės 2015 m. spalio 26 d. nutarimo Nr. 1123 „Dėl </w:t>
      </w:r>
      <w:r w:rsidR="00953A27" w:rsidRPr="00EA6721">
        <w:rPr>
          <w:b w:val="0"/>
          <w:lang w:eastAsia="lt-LT"/>
        </w:rPr>
        <w:t>N</w:t>
      </w:r>
      <w:r w:rsidR="00953A27" w:rsidRPr="00EA6721">
        <w:rPr>
          <w:b w:val="0"/>
          <w:szCs w:val="24"/>
          <w:lang w:eastAsia="lt-LT"/>
        </w:rPr>
        <w:t>eveiksnių asmenų būklės peržiūrėjimo komisijų pavyzdinių nuostatų patvirtinimo“ pakeitimo“</w:t>
      </w:r>
      <w:r w:rsidRPr="00EA6721">
        <w:rPr>
          <w:b w:val="0"/>
          <w:szCs w:val="24"/>
        </w:rPr>
        <w:t xml:space="preserve"> </w:t>
      </w:r>
      <w:r w:rsidR="00953A27" w:rsidRPr="00EA6721">
        <w:rPr>
          <w:b w:val="0"/>
          <w:szCs w:val="24"/>
        </w:rPr>
        <w:t xml:space="preserve">įsigaliojusių pakeitimų </w:t>
      </w:r>
      <w:r w:rsidR="001F7EB5" w:rsidRPr="00EA6721">
        <w:rPr>
          <w:b w:val="0"/>
          <w:szCs w:val="24"/>
        </w:rPr>
        <w:t>į</w:t>
      </w:r>
      <w:r w:rsidRPr="00EA6721">
        <w:rPr>
          <w:b w:val="0"/>
          <w:szCs w:val="24"/>
        </w:rPr>
        <w:t>gyvendinimą</w:t>
      </w:r>
      <w:r w:rsidR="00D31EDB" w:rsidRPr="00EA6721">
        <w:rPr>
          <w:b w:val="0"/>
          <w:szCs w:val="24"/>
        </w:rPr>
        <w:t>.</w:t>
      </w:r>
      <w:r w:rsidR="0018370D" w:rsidRPr="00EA6721">
        <w:rPr>
          <w:b w:val="0"/>
          <w:szCs w:val="24"/>
        </w:rPr>
        <w:t xml:space="preserve"> </w:t>
      </w:r>
    </w:p>
    <w:p w14:paraId="33E739E7" w14:textId="16F9B6A1" w:rsidR="00BD6F5C" w:rsidRPr="00812899" w:rsidRDefault="00291D81" w:rsidP="00291D81">
      <w:pPr>
        <w:pStyle w:val="Pavadinimas"/>
        <w:ind w:firstLine="720"/>
        <w:jc w:val="both"/>
        <w:rPr>
          <w:b w:val="0"/>
          <w:strike/>
          <w:szCs w:val="24"/>
        </w:rPr>
      </w:pPr>
      <w:r>
        <w:rPr>
          <w:b w:val="0"/>
          <w:szCs w:val="24"/>
          <w:lang w:eastAsia="lt-LT"/>
        </w:rPr>
        <w:t>P</w:t>
      </w:r>
      <w:r w:rsidR="003315E1">
        <w:rPr>
          <w:b w:val="0"/>
          <w:szCs w:val="24"/>
          <w:lang w:eastAsia="lt-LT"/>
        </w:rPr>
        <w:t xml:space="preserve">atikslintuose </w:t>
      </w:r>
      <w:r w:rsidRPr="00291D81">
        <w:rPr>
          <w:b w:val="0"/>
          <w:szCs w:val="24"/>
        </w:rPr>
        <w:t>N</w:t>
      </w:r>
      <w:r w:rsidRPr="00291D81">
        <w:rPr>
          <w:b w:val="0"/>
          <w:spacing w:val="-4"/>
          <w:szCs w:val="24"/>
          <w:lang w:bidi="he-IL"/>
        </w:rPr>
        <w:t>eveiksnių asmenų būklės peržiūrėjimo</w:t>
      </w:r>
      <w:r w:rsidRPr="00291D81">
        <w:rPr>
          <w:b w:val="0"/>
          <w:spacing w:val="-4"/>
          <w:szCs w:val="24"/>
          <w:lang w:val="x-none" w:bidi="he-IL"/>
        </w:rPr>
        <w:t xml:space="preserve"> </w:t>
      </w:r>
      <w:r w:rsidRPr="00291D81">
        <w:rPr>
          <w:b w:val="0"/>
          <w:spacing w:val="-4"/>
          <w:szCs w:val="24"/>
          <w:lang w:bidi="he-IL"/>
        </w:rPr>
        <w:t>komisijos</w:t>
      </w:r>
      <w:r w:rsidRPr="0018370D">
        <w:rPr>
          <w:spacing w:val="-4"/>
          <w:szCs w:val="24"/>
          <w:lang w:bidi="he-IL"/>
        </w:rPr>
        <w:t xml:space="preserve"> </w:t>
      </w:r>
      <w:r w:rsidR="003315E1">
        <w:rPr>
          <w:b w:val="0"/>
          <w:szCs w:val="24"/>
          <w:lang w:eastAsia="lt-LT"/>
        </w:rPr>
        <w:t>nuostatuose</w:t>
      </w:r>
      <w:r w:rsidR="003315E1" w:rsidRPr="00EA6721">
        <w:rPr>
          <w:b w:val="0"/>
          <w:szCs w:val="24"/>
        </w:rPr>
        <w:t xml:space="preserve">  </w:t>
      </w:r>
      <w:r w:rsidR="003315E1">
        <w:rPr>
          <w:b w:val="0"/>
          <w:color w:val="000000"/>
        </w:rPr>
        <w:t xml:space="preserve">           </w:t>
      </w:r>
      <w:r w:rsidR="00EA6721">
        <w:rPr>
          <w:b w:val="0"/>
          <w:color w:val="000000"/>
        </w:rPr>
        <w:t>atsisakoma reikalavimo, kad Komisijos pirmininkas privalo kiekvienais metais kreiptis į  pirminę asmens sveikatos priežiūros įstaig</w:t>
      </w:r>
      <w:r w:rsidR="00741649">
        <w:rPr>
          <w:b w:val="0"/>
          <w:color w:val="000000"/>
        </w:rPr>
        <w:t>ą, ir (ar) psichikos sveiktos centrą, prie kurio yra prisirašęs neveiksnus asmuo, dėl šio asmens medicinos dokumentų išrašo. Į minėtas sveikatos įstaigas  būtų kreipiamasi tik tuo atveju, kai yra neveiksnaus asmens būklės pagerėjimas kasdienio funkcionavimo, gebėjimo priimti kasdienius sprendimus srityse. Šią informaciją praneša socialiniai darbuotojai, artim</w:t>
      </w:r>
      <w:r w:rsidR="00BD6F5C">
        <w:rPr>
          <w:b w:val="0"/>
          <w:color w:val="000000"/>
        </w:rPr>
        <w:t>i</w:t>
      </w:r>
      <w:r w:rsidR="00741649">
        <w:rPr>
          <w:b w:val="0"/>
          <w:color w:val="000000"/>
        </w:rPr>
        <w:t>eji ar kartu gyvenantys asmenys.</w:t>
      </w:r>
      <w:r>
        <w:rPr>
          <w:b w:val="0"/>
          <w:color w:val="000000"/>
        </w:rPr>
        <w:t xml:space="preserve"> Taip pat </w:t>
      </w:r>
      <w:r w:rsidR="00BD6F5C">
        <w:rPr>
          <w:b w:val="0"/>
          <w:color w:val="000000"/>
        </w:rPr>
        <w:t>nustatoma, kad socialinių paslaugų įstaigos ir asmens sveikatos priežiūros įstaigos informaciją apie neveiksnaus asmens būklės pagerėjimą teikia už metus nuo teismo sprendimo pripažinti asmenį neveiksniu ar palikti galioti peržiūrėtą tokį sprendimą įsiteisėjimo dienos. Tai leis pakartotinai neteikti tos pačios informacijos, kuri buvo teikta Komisijai anksčiau.</w:t>
      </w:r>
    </w:p>
    <w:p w14:paraId="74C48175" w14:textId="58D66E1E" w:rsidR="007B1A52" w:rsidRDefault="007B1A52" w:rsidP="004C0FC6">
      <w:pPr>
        <w:autoSpaceDE w:val="0"/>
        <w:autoSpaceDN w:val="0"/>
        <w:adjustRightInd w:val="0"/>
        <w:ind w:firstLine="720"/>
        <w:jc w:val="both"/>
        <w:rPr>
          <w:rFonts w:ascii="TimesNewRomanPS-BoldMT" w:hAnsi="TimesNewRomanPS-BoldMT" w:cs="TimesNewRomanPS-BoldMT"/>
          <w:b/>
          <w:bCs/>
          <w:sz w:val="24"/>
          <w:szCs w:val="24"/>
        </w:rPr>
      </w:pPr>
      <w:r>
        <w:rPr>
          <w:b/>
          <w:bCs/>
          <w:sz w:val="24"/>
          <w:szCs w:val="24"/>
        </w:rPr>
        <w:t>4</w:t>
      </w:r>
      <w:r w:rsidR="00C17ED0" w:rsidRPr="00812899">
        <w:rPr>
          <w:b/>
          <w:bCs/>
          <w:sz w:val="24"/>
          <w:szCs w:val="24"/>
        </w:rPr>
        <w:t xml:space="preserve">. </w:t>
      </w:r>
      <w:r>
        <w:rPr>
          <w:b/>
          <w:bCs/>
          <w:sz w:val="24"/>
          <w:szCs w:val="24"/>
        </w:rPr>
        <w:t xml:space="preserve">Numatomo teisinio reguliavimo poveikio vertinimas </w:t>
      </w:r>
      <w:r>
        <w:rPr>
          <w:rFonts w:ascii="TimesNewRomanPS-BoldMT" w:hAnsi="TimesNewRomanPS-BoldMT" w:cs="TimesNewRomanPS-BoldMT"/>
          <w:b/>
          <w:bCs/>
          <w:sz w:val="24"/>
          <w:szCs w:val="24"/>
        </w:rPr>
        <w:t>–</w:t>
      </w:r>
      <w:r w:rsidR="004C0FC6">
        <w:rPr>
          <w:rFonts w:ascii="TimesNewRomanPS-BoldMT" w:hAnsi="TimesNewRomanPS-BoldMT" w:cs="TimesNewRomanPS-BoldMT"/>
          <w:b/>
          <w:bCs/>
          <w:sz w:val="24"/>
          <w:szCs w:val="24"/>
        </w:rPr>
        <w:t xml:space="preserve"> </w:t>
      </w:r>
      <w:r>
        <w:rPr>
          <w:b/>
          <w:bCs/>
          <w:sz w:val="24"/>
          <w:szCs w:val="24"/>
        </w:rPr>
        <w:t xml:space="preserve">nustatomas galimas teigiamas ir neigiamas </w:t>
      </w:r>
      <w:r>
        <w:rPr>
          <w:rFonts w:ascii="TimesNewRomanPS-BoldMT" w:hAnsi="TimesNewRomanPS-BoldMT" w:cs="TimesNewRomanPS-BoldMT"/>
          <w:b/>
          <w:bCs/>
          <w:sz w:val="24"/>
          <w:szCs w:val="24"/>
        </w:rPr>
        <w:t xml:space="preserve">poveikis to teisinio reguliavimo sričiai, asmenims ar jų grupėms, kuriems bus taikomas numatomas teisinis reguliavimas (atsižvelgiant į teisės akte numa-tomo naujo teisinio reguliavimo pobūdį, mastą, turi būti įvertinamas poveikis </w:t>
      </w:r>
      <w:r>
        <w:rPr>
          <w:b/>
          <w:bCs/>
          <w:sz w:val="24"/>
          <w:szCs w:val="24"/>
        </w:rPr>
        <w:t xml:space="preserve">ekonomi-kai, konkurencijai, </w:t>
      </w:r>
      <w:r>
        <w:rPr>
          <w:rFonts w:ascii="TimesNewRomanPS-BoldMT" w:hAnsi="TimesNewRomanPS-BoldMT" w:cs="TimesNewRomanPS-BoldMT"/>
          <w:b/>
          <w:bCs/>
          <w:sz w:val="24"/>
          <w:szCs w:val="24"/>
        </w:rPr>
        <w:t>valstybės finansams, socialinei aplinkai, viešajam administravimui,</w:t>
      </w:r>
    </w:p>
    <w:p w14:paraId="3B878BD3" w14:textId="77777777" w:rsidR="004C0FC6" w:rsidRDefault="007B1A52" w:rsidP="004C0FC6">
      <w:pPr>
        <w:autoSpaceDE w:val="0"/>
        <w:autoSpaceDN w:val="0"/>
        <w:adjustRightInd w:val="0"/>
        <w:jc w:val="both"/>
        <w:rPr>
          <w:b/>
          <w:bCs/>
          <w:sz w:val="24"/>
          <w:szCs w:val="24"/>
        </w:rPr>
      </w:pPr>
      <w:r>
        <w:rPr>
          <w:rFonts w:ascii="TimesNewRomanPS-BoldMT" w:hAnsi="TimesNewRomanPS-BoldMT" w:cs="TimesNewRomanPS-BoldMT"/>
          <w:b/>
          <w:bCs/>
          <w:sz w:val="24"/>
          <w:szCs w:val="24"/>
        </w:rPr>
        <w:t>teisinei sistemai, kriminogeninei situacijai, korupcijos mastui, aplinkai, administracinei naštai, regionų plėtrai, reglamentuojamom</w:t>
      </w:r>
      <w:r w:rsidR="004C0FC6">
        <w:rPr>
          <w:rFonts w:ascii="TimesNewRomanPS-BoldMT" w:hAnsi="TimesNewRomanPS-BoldMT" w:cs="TimesNewRomanPS-BoldMT"/>
          <w:b/>
          <w:bCs/>
          <w:sz w:val="24"/>
          <w:szCs w:val="24"/>
        </w:rPr>
        <w:t>s profesijoms ir kitoms sritims</w:t>
      </w:r>
      <w:r w:rsidR="00BE3700" w:rsidRPr="00812899">
        <w:rPr>
          <w:b/>
          <w:bCs/>
          <w:sz w:val="24"/>
          <w:szCs w:val="24"/>
        </w:rPr>
        <w:t>.</w:t>
      </w:r>
      <w:r w:rsidR="000306E9" w:rsidRPr="00812899">
        <w:rPr>
          <w:b/>
          <w:bCs/>
          <w:sz w:val="24"/>
          <w:szCs w:val="24"/>
        </w:rPr>
        <w:t xml:space="preserve"> </w:t>
      </w:r>
    </w:p>
    <w:p w14:paraId="6748BC64" w14:textId="330B5CCB" w:rsidR="004C0FC6" w:rsidRPr="004C0FC6" w:rsidRDefault="004C0FC6" w:rsidP="00433689">
      <w:pPr>
        <w:tabs>
          <w:tab w:val="left" w:pos="993"/>
        </w:tabs>
        <w:ind w:firstLine="720"/>
        <w:jc w:val="both"/>
        <w:rPr>
          <w:color w:val="000000" w:themeColor="text1"/>
          <w:sz w:val="24"/>
          <w:szCs w:val="24"/>
        </w:rPr>
      </w:pPr>
      <w:r w:rsidRPr="004C0FC6">
        <w:rPr>
          <w:color w:val="000000" w:themeColor="text1"/>
          <w:sz w:val="24"/>
          <w:szCs w:val="24"/>
        </w:rPr>
        <w:t>Projektu siekiama mažinti administracinę naštą Neveiksnių asmenų būklės peržiūrėjimo komisijai, socialinių paslaugų ir asmens sveikatos priežiūros įstaigoms.</w:t>
      </w:r>
    </w:p>
    <w:p w14:paraId="3F9C4056" w14:textId="003F48DC" w:rsidR="00C17ED0" w:rsidRPr="000306E9" w:rsidRDefault="00291D81" w:rsidP="00433689">
      <w:pPr>
        <w:tabs>
          <w:tab w:val="left" w:pos="993"/>
        </w:tabs>
        <w:ind w:firstLine="720"/>
        <w:jc w:val="both"/>
        <w:rPr>
          <w:b/>
          <w:bCs/>
          <w:sz w:val="24"/>
          <w:szCs w:val="24"/>
        </w:rPr>
      </w:pPr>
      <w:r>
        <w:rPr>
          <w:b/>
          <w:bCs/>
          <w:sz w:val="24"/>
          <w:szCs w:val="24"/>
        </w:rPr>
        <w:t>5</w:t>
      </w:r>
      <w:r w:rsidR="00C17ED0" w:rsidRPr="00C17ED0">
        <w:rPr>
          <w:b/>
          <w:bCs/>
          <w:sz w:val="24"/>
          <w:szCs w:val="24"/>
        </w:rPr>
        <w:t xml:space="preserve">. </w:t>
      </w:r>
      <w:r w:rsidR="0073578F" w:rsidRPr="00C17ED0">
        <w:rPr>
          <w:b/>
          <w:bCs/>
          <w:sz w:val="24"/>
          <w:szCs w:val="24"/>
        </w:rPr>
        <w:t>Jeigu sprendimui įgyvendinti reikia kitų teisės aktų, – kas ir kada juos turėtų parengti</w:t>
      </w:r>
      <w:r w:rsidR="00E05F75">
        <w:rPr>
          <w:b/>
          <w:bCs/>
          <w:sz w:val="24"/>
          <w:szCs w:val="24"/>
        </w:rPr>
        <w:t>, šių aktų metmenys.</w:t>
      </w:r>
      <w:r w:rsidR="000306E9">
        <w:rPr>
          <w:b/>
          <w:bCs/>
          <w:sz w:val="24"/>
          <w:szCs w:val="24"/>
        </w:rPr>
        <w:t xml:space="preserve"> </w:t>
      </w:r>
      <w:r w:rsidR="005C67B6">
        <w:rPr>
          <w:bCs/>
          <w:sz w:val="24"/>
          <w:szCs w:val="24"/>
        </w:rPr>
        <w:t>Nereikia.</w:t>
      </w:r>
    </w:p>
    <w:p w14:paraId="37B41587" w14:textId="0BC555F7" w:rsidR="00637A69" w:rsidRDefault="00291D81" w:rsidP="00433689">
      <w:pPr>
        <w:tabs>
          <w:tab w:val="left" w:pos="993"/>
        </w:tabs>
        <w:ind w:firstLine="720"/>
        <w:jc w:val="both"/>
        <w:rPr>
          <w:b/>
          <w:bCs/>
          <w:sz w:val="24"/>
          <w:szCs w:val="24"/>
        </w:rPr>
      </w:pPr>
      <w:r>
        <w:rPr>
          <w:b/>
          <w:bCs/>
          <w:sz w:val="24"/>
          <w:szCs w:val="24"/>
        </w:rPr>
        <w:t>6</w:t>
      </w:r>
      <w:r w:rsidR="00C17ED0" w:rsidRPr="00C17ED0">
        <w:rPr>
          <w:b/>
          <w:bCs/>
          <w:sz w:val="24"/>
          <w:szCs w:val="24"/>
        </w:rPr>
        <w:t xml:space="preserve">. </w:t>
      </w:r>
      <w:r w:rsidR="0073578F" w:rsidRPr="00C17ED0">
        <w:rPr>
          <w:b/>
          <w:bCs/>
          <w:sz w:val="24"/>
          <w:szCs w:val="24"/>
        </w:rPr>
        <w:t xml:space="preserve">Kiek biudžeto lėšų pareikalaus ar leis sutaupyti projekto įgyvendinimas (pateikiami įvertinimai artimiausiems metams ir tolesnei ateičiai), finansavimo </w:t>
      </w:r>
      <w:r w:rsidR="00D81DC8" w:rsidRPr="00C17ED0">
        <w:rPr>
          <w:b/>
          <w:bCs/>
          <w:sz w:val="24"/>
          <w:szCs w:val="24"/>
        </w:rPr>
        <w:t>š</w:t>
      </w:r>
      <w:r w:rsidR="0073578F" w:rsidRPr="00C17ED0">
        <w:rPr>
          <w:b/>
          <w:bCs/>
          <w:sz w:val="24"/>
          <w:szCs w:val="24"/>
        </w:rPr>
        <w:t>a</w:t>
      </w:r>
      <w:r w:rsidR="00D81DC8" w:rsidRPr="00C17ED0">
        <w:rPr>
          <w:b/>
          <w:bCs/>
          <w:sz w:val="24"/>
          <w:szCs w:val="24"/>
        </w:rPr>
        <w:t>l</w:t>
      </w:r>
      <w:r w:rsidR="0073578F" w:rsidRPr="00C17ED0">
        <w:rPr>
          <w:b/>
          <w:bCs/>
          <w:sz w:val="24"/>
          <w:szCs w:val="24"/>
        </w:rPr>
        <w:t>tiniai.</w:t>
      </w:r>
      <w:r w:rsidR="000306E9">
        <w:rPr>
          <w:b/>
          <w:bCs/>
          <w:sz w:val="24"/>
          <w:szCs w:val="24"/>
        </w:rPr>
        <w:t xml:space="preserve"> </w:t>
      </w:r>
    </w:p>
    <w:p w14:paraId="3206E2BD" w14:textId="621FBA2D" w:rsidR="00637A69" w:rsidRDefault="00637A69" w:rsidP="00291D81">
      <w:pPr>
        <w:pStyle w:val="Pagrindinistekstas"/>
        <w:tabs>
          <w:tab w:val="left" w:pos="993"/>
        </w:tabs>
      </w:pPr>
      <w:r>
        <w:tab/>
      </w:r>
      <w:r w:rsidR="00D76400">
        <w:t>Vadovaujantis Valstybės biudžeto specialios tikslinės dotacijos, skirtos valstybinei (valstybės perduotai savivaldybėms) funkcijai n</w:t>
      </w:r>
      <w:r w:rsidR="00D76400" w:rsidRPr="00BD65BF">
        <w:t>eveiksnių asmenų būklės peržiūrėjim</w:t>
      </w:r>
      <w:r w:rsidR="00D76400">
        <w:t>ui užtikrinti,</w:t>
      </w:r>
      <w:r w:rsidR="00D76400" w:rsidRPr="002744C0">
        <w:t xml:space="preserve"> planavimo ir paskirstymo savivaldybėms bei savivaldybių atsiskaitymo už šias lėšas tvarkos apraš</w:t>
      </w:r>
      <w:r w:rsidR="00D76400">
        <w:t xml:space="preserve">u, </w:t>
      </w:r>
      <w:r w:rsidR="00D76400" w:rsidRPr="002744C0">
        <w:t>patvirtin</w:t>
      </w:r>
      <w:r w:rsidR="00D76400">
        <w:t>tu</w:t>
      </w:r>
      <w:r w:rsidR="00D76400" w:rsidRPr="002744C0">
        <w:t xml:space="preserve"> </w:t>
      </w:r>
      <w:r w:rsidR="00D76400">
        <w:t>L</w:t>
      </w:r>
      <w:r w:rsidR="00D76400" w:rsidRPr="002744C0">
        <w:t xml:space="preserve">ietuvos </w:t>
      </w:r>
      <w:r w:rsidR="00D76400">
        <w:t>R</w:t>
      </w:r>
      <w:r w:rsidR="00D76400" w:rsidRPr="002744C0">
        <w:t>espublikos sveikatos apsaugos ministr</w:t>
      </w:r>
      <w:r w:rsidR="00D76400">
        <w:t xml:space="preserve">o </w:t>
      </w:r>
      <w:r w:rsidR="00D76400" w:rsidRPr="005000A5">
        <w:t>2016 m. gruodžio 19 d. įsakymu</w:t>
      </w:r>
      <w:r w:rsidR="00D76400">
        <w:t xml:space="preserve"> </w:t>
      </w:r>
      <w:r w:rsidR="00D76400" w:rsidRPr="005000A5">
        <w:t>Nr. V-1443</w:t>
      </w:r>
      <w:r w:rsidR="00D76400">
        <w:t xml:space="preserve">, </w:t>
      </w:r>
      <w:r w:rsidR="00E57DB6">
        <w:t xml:space="preserve">kiekvienais </w:t>
      </w:r>
      <w:r w:rsidR="00902A58">
        <w:t xml:space="preserve">biudžetiniais </w:t>
      </w:r>
      <w:r w:rsidR="00E57DB6">
        <w:t xml:space="preserve">metais </w:t>
      </w:r>
      <w:r w:rsidR="00D76400">
        <w:rPr>
          <w:color w:val="000000"/>
        </w:rPr>
        <w:t xml:space="preserve">Lietuvos Respublikos sveikatos apsaugos ministro įsakymu savivaldybėms skiriamos </w:t>
      </w:r>
      <w:r w:rsidR="00D76400" w:rsidRPr="00BD65BF">
        <w:rPr>
          <w:color w:val="000000"/>
        </w:rPr>
        <w:t>valstybės biudžeto speciali</w:t>
      </w:r>
      <w:r w:rsidR="00E57DB6">
        <w:rPr>
          <w:color w:val="000000"/>
        </w:rPr>
        <w:t>osios</w:t>
      </w:r>
      <w:r w:rsidR="00D76400" w:rsidRPr="00BD65BF">
        <w:rPr>
          <w:color w:val="000000"/>
        </w:rPr>
        <w:t xml:space="preserve"> tikslin</w:t>
      </w:r>
      <w:r w:rsidR="00E57DB6">
        <w:rPr>
          <w:color w:val="000000"/>
        </w:rPr>
        <w:t>ė</w:t>
      </w:r>
      <w:r w:rsidR="00D76400">
        <w:rPr>
          <w:color w:val="000000"/>
        </w:rPr>
        <w:t>s</w:t>
      </w:r>
      <w:r w:rsidR="00D76400" w:rsidRPr="00BD65BF">
        <w:rPr>
          <w:color w:val="000000"/>
        </w:rPr>
        <w:t xml:space="preserve"> dotacij</w:t>
      </w:r>
      <w:r w:rsidR="00E57DB6">
        <w:rPr>
          <w:color w:val="000000"/>
        </w:rPr>
        <w:t>o</w:t>
      </w:r>
      <w:r w:rsidR="00D76400">
        <w:rPr>
          <w:color w:val="000000"/>
        </w:rPr>
        <w:t>s</w:t>
      </w:r>
      <w:r w:rsidR="00D76400" w:rsidRPr="00BD65BF">
        <w:rPr>
          <w:color w:val="000000"/>
        </w:rPr>
        <w:t xml:space="preserve"> valstybin</w:t>
      </w:r>
      <w:r w:rsidR="00D76400">
        <w:rPr>
          <w:color w:val="000000"/>
        </w:rPr>
        <w:t>ei</w:t>
      </w:r>
      <w:r w:rsidR="00D76400" w:rsidRPr="00BD65BF">
        <w:rPr>
          <w:color w:val="000000"/>
        </w:rPr>
        <w:t xml:space="preserve"> (valstybės perduot</w:t>
      </w:r>
      <w:r w:rsidR="00D76400">
        <w:rPr>
          <w:color w:val="000000"/>
        </w:rPr>
        <w:t>ai</w:t>
      </w:r>
      <w:r w:rsidR="00D76400" w:rsidRPr="00BD65BF">
        <w:rPr>
          <w:color w:val="000000"/>
        </w:rPr>
        <w:t xml:space="preserve"> savivaldybėms) funkcij</w:t>
      </w:r>
      <w:r w:rsidR="00D76400">
        <w:rPr>
          <w:color w:val="000000"/>
        </w:rPr>
        <w:t>ai</w:t>
      </w:r>
      <w:r w:rsidR="00D76400" w:rsidRPr="00BD65BF">
        <w:rPr>
          <w:color w:val="000000"/>
        </w:rPr>
        <w:t xml:space="preserve"> neveiksnių asmenų būklės peržiūrėjim</w:t>
      </w:r>
      <w:r w:rsidR="00D76400">
        <w:rPr>
          <w:color w:val="000000"/>
        </w:rPr>
        <w:t>ui</w:t>
      </w:r>
      <w:r w:rsidR="00D76400" w:rsidRPr="00BD65BF">
        <w:rPr>
          <w:color w:val="000000"/>
        </w:rPr>
        <w:t xml:space="preserve"> užtikrin</w:t>
      </w:r>
      <w:r w:rsidR="00D76400">
        <w:rPr>
          <w:color w:val="000000"/>
        </w:rPr>
        <w:t>t</w:t>
      </w:r>
      <w:r w:rsidR="00D76400" w:rsidRPr="00BD65BF">
        <w:rPr>
          <w:color w:val="000000"/>
        </w:rPr>
        <w:t>i</w:t>
      </w:r>
      <w:r w:rsidR="00E57DB6">
        <w:rPr>
          <w:color w:val="000000"/>
        </w:rPr>
        <w:t>.</w:t>
      </w:r>
    </w:p>
    <w:p w14:paraId="705F65F3" w14:textId="5BBD27E9" w:rsidR="00855AAD" w:rsidRDefault="00291D81" w:rsidP="00433689">
      <w:pPr>
        <w:tabs>
          <w:tab w:val="left" w:pos="993"/>
        </w:tabs>
        <w:ind w:firstLine="720"/>
        <w:jc w:val="both"/>
        <w:rPr>
          <w:b/>
          <w:bCs/>
          <w:sz w:val="24"/>
          <w:szCs w:val="24"/>
        </w:rPr>
      </w:pPr>
      <w:r>
        <w:rPr>
          <w:b/>
          <w:bCs/>
          <w:sz w:val="24"/>
          <w:szCs w:val="24"/>
        </w:rPr>
        <w:lastRenderedPageBreak/>
        <w:t>7</w:t>
      </w:r>
      <w:r w:rsidR="00C17ED0" w:rsidRPr="00C17ED0">
        <w:rPr>
          <w:b/>
          <w:bCs/>
          <w:sz w:val="24"/>
          <w:szCs w:val="24"/>
        </w:rPr>
        <w:t>.</w:t>
      </w:r>
      <w:r w:rsidR="00C17ED0">
        <w:rPr>
          <w:bCs/>
          <w:sz w:val="24"/>
          <w:szCs w:val="24"/>
        </w:rPr>
        <w:t xml:space="preserve"> </w:t>
      </w:r>
      <w:r w:rsidR="0078739F" w:rsidRPr="00C17ED0">
        <w:rPr>
          <w:b/>
          <w:bCs/>
          <w:sz w:val="24"/>
          <w:szCs w:val="24"/>
        </w:rPr>
        <w:t xml:space="preserve">Sprendimo projekto rengimo metu </w:t>
      </w:r>
      <w:r w:rsidR="00D81DC8" w:rsidRPr="00C17ED0">
        <w:rPr>
          <w:b/>
          <w:bCs/>
          <w:sz w:val="24"/>
          <w:szCs w:val="24"/>
        </w:rPr>
        <w:t>atlikti vertinimai ir išvados, konsultavimosi su visuomene metu gauti pasiūlymai ir jų motyvuotas vertinimas (atsižvelgta ar ne)</w:t>
      </w:r>
      <w:r w:rsidR="00857961" w:rsidRPr="00C17ED0">
        <w:rPr>
          <w:b/>
          <w:bCs/>
          <w:sz w:val="24"/>
          <w:szCs w:val="24"/>
        </w:rPr>
        <w:t>.</w:t>
      </w:r>
      <w:r w:rsidR="0082076E" w:rsidRPr="00C17ED0">
        <w:rPr>
          <w:b/>
          <w:bCs/>
          <w:sz w:val="24"/>
          <w:szCs w:val="24"/>
        </w:rPr>
        <w:t xml:space="preserve"> </w:t>
      </w:r>
    </w:p>
    <w:p w14:paraId="0E179051" w14:textId="452180AB" w:rsidR="005C67B6" w:rsidRDefault="00902A58" w:rsidP="00433689">
      <w:pPr>
        <w:tabs>
          <w:tab w:val="left" w:pos="993"/>
        </w:tabs>
        <w:ind w:firstLine="720"/>
        <w:jc w:val="both"/>
        <w:rPr>
          <w:bCs/>
          <w:sz w:val="24"/>
          <w:szCs w:val="24"/>
        </w:rPr>
      </w:pPr>
      <w:r>
        <w:rPr>
          <w:bCs/>
          <w:sz w:val="24"/>
          <w:szCs w:val="24"/>
        </w:rPr>
        <w:t>Nereikia</w:t>
      </w:r>
    </w:p>
    <w:p w14:paraId="52635DCC" w14:textId="3B5B79C8" w:rsidR="00C17ED0" w:rsidRDefault="00902A58" w:rsidP="00902A58">
      <w:pPr>
        <w:tabs>
          <w:tab w:val="left" w:pos="993"/>
        </w:tabs>
        <w:ind w:left="-57"/>
        <w:jc w:val="both"/>
        <w:rPr>
          <w:sz w:val="24"/>
          <w:szCs w:val="24"/>
        </w:rPr>
      </w:pPr>
      <w:r>
        <w:rPr>
          <w:b/>
          <w:bCs/>
          <w:sz w:val="24"/>
          <w:szCs w:val="24"/>
        </w:rPr>
        <w:t xml:space="preserve">            8</w:t>
      </w:r>
      <w:r w:rsidR="00C17ED0" w:rsidRPr="00C17ED0">
        <w:rPr>
          <w:b/>
          <w:bCs/>
          <w:sz w:val="24"/>
          <w:szCs w:val="24"/>
        </w:rPr>
        <w:t>.</w:t>
      </w:r>
      <w:r w:rsidR="00C17ED0">
        <w:rPr>
          <w:bCs/>
          <w:sz w:val="24"/>
          <w:szCs w:val="24"/>
        </w:rPr>
        <w:t xml:space="preserve"> </w:t>
      </w:r>
      <w:r w:rsidR="00B04933" w:rsidRPr="00C17ED0">
        <w:rPr>
          <w:b/>
          <w:sz w:val="24"/>
          <w:szCs w:val="24"/>
        </w:rPr>
        <w:t>Kiti reikalingi pagrindimai ir paaiškinimai.</w:t>
      </w:r>
      <w:r w:rsidR="00DD7355" w:rsidRPr="00C17ED0">
        <w:rPr>
          <w:b/>
          <w:sz w:val="24"/>
          <w:szCs w:val="24"/>
        </w:rPr>
        <w:t xml:space="preserve"> </w:t>
      </w:r>
    </w:p>
    <w:p w14:paraId="48686E19" w14:textId="2C9C6A72" w:rsidR="008557D1" w:rsidRDefault="008557D1" w:rsidP="000306E9">
      <w:pPr>
        <w:tabs>
          <w:tab w:val="left" w:pos="993"/>
        </w:tabs>
        <w:ind w:firstLine="720"/>
        <w:jc w:val="both"/>
        <w:rPr>
          <w:sz w:val="24"/>
          <w:szCs w:val="24"/>
        </w:rPr>
      </w:pPr>
      <w:r w:rsidRPr="008557D1">
        <w:rPr>
          <w:sz w:val="24"/>
          <w:szCs w:val="24"/>
        </w:rPr>
        <w:t>Neveiksnių asmenų būklės peržiūrėjimo komisijos inicijuotų asmens būklės peržiūrėjimo bylų skaičius</w:t>
      </w:r>
      <w:r w:rsidR="00F535AA">
        <w:rPr>
          <w:sz w:val="24"/>
          <w:szCs w:val="24"/>
        </w:rPr>
        <w:t xml:space="preserve"> ir</w:t>
      </w:r>
      <w:r w:rsidR="00EE05C9">
        <w:rPr>
          <w:sz w:val="24"/>
          <w:szCs w:val="24"/>
        </w:rPr>
        <w:t xml:space="preserve"> skirti asignavimai</w:t>
      </w:r>
      <w:r>
        <w:rPr>
          <w:sz w:val="24"/>
          <w:szCs w:val="24"/>
        </w:rPr>
        <w:t>:</w:t>
      </w:r>
    </w:p>
    <w:tbl>
      <w:tblPr>
        <w:tblStyle w:val="Lentelstinklelis"/>
        <w:tblW w:w="8363" w:type="dxa"/>
        <w:tblInd w:w="704" w:type="dxa"/>
        <w:tblLook w:val="04A0" w:firstRow="1" w:lastRow="0" w:firstColumn="1" w:lastColumn="0" w:noHBand="0" w:noVBand="1"/>
      </w:tblPr>
      <w:tblGrid>
        <w:gridCol w:w="1559"/>
        <w:gridCol w:w="1985"/>
        <w:gridCol w:w="4819"/>
      </w:tblGrid>
      <w:tr w:rsidR="008557D1" w14:paraId="790A378D" w14:textId="77777777" w:rsidTr="00902A58">
        <w:tc>
          <w:tcPr>
            <w:tcW w:w="1559" w:type="dxa"/>
          </w:tcPr>
          <w:p w14:paraId="21F4CA98" w14:textId="063AF40F" w:rsidR="008557D1" w:rsidRDefault="008557D1" w:rsidP="00855AAD">
            <w:pPr>
              <w:tabs>
                <w:tab w:val="left" w:pos="993"/>
              </w:tabs>
              <w:jc w:val="center"/>
              <w:rPr>
                <w:sz w:val="24"/>
                <w:szCs w:val="24"/>
              </w:rPr>
            </w:pPr>
            <w:r>
              <w:rPr>
                <w:sz w:val="24"/>
                <w:szCs w:val="24"/>
              </w:rPr>
              <w:t>Metai</w:t>
            </w:r>
          </w:p>
        </w:tc>
        <w:tc>
          <w:tcPr>
            <w:tcW w:w="1985" w:type="dxa"/>
          </w:tcPr>
          <w:p w14:paraId="470CFA37" w14:textId="4BD6E053" w:rsidR="008557D1" w:rsidRDefault="008557D1" w:rsidP="00855AAD">
            <w:pPr>
              <w:tabs>
                <w:tab w:val="left" w:pos="993"/>
              </w:tabs>
              <w:jc w:val="center"/>
              <w:rPr>
                <w:sz w:val="24"/>
                <w:szCs w:val="24"/>
              </w:rPr>
            </w:pPr>
            <w:r>
              <w:rPr>
                <w:sz w:val="24"/>
                <w:szCs w:val="24"/>
              </w:rPr>
              <w:t>Bylų skaičius (vnt.)</w:t>
            </w:r>
          </w:p>
        </w:tc>
        <w:tc>
          <w:tcPr>
            <w:tcW w:w="4819" w:type="dxa"/>
          </w:tcPr>
          <w:p w14:paraId="57E7F761" w14:textId="21A217DD" w:rsidR="008557D1" w:rsidRPr="00EE05C9" w:rsidRDefault="00EE05C9" w:rsidP="00EE05C9">
            <w:pPr>
              <w:tabs>
                <w:tab w:val="left" w:pos="993"/>
              </w:tabs>
              <w:jc w:val="both"/>
              <w:rPr>
                <w:sz w:val="24"/>
                <w:szCs w:val="24"/>
              </w:rPr>
            </w:pPr>
            <w:r w:rsidRPr="00EE05C9">
              <w:rPr>
                <w:color w:val="000000"/>
                <w:sz w:val="24"/>
                <w:szCs w:val="24"/>
              </w:rPr>
              <w:t>Valstybės biudžeto specialioji tikslinė dotacija valstybinei funkcijai neveiksnių asmenų būklės peržiūrėjimui užtikrinti</w:t>
            </w:r>
            <w:r w:rsidR="008557D1" w:rsidRPr="00EE05C9">
              <w:rPr>
                <w:sz w:val="24"/>
                <w:szCs w:val="24"/>
              </w:rPr>
              <w:t>, tūkst. Eur</w:t>
            </w:r>
          </w:p>
        </w:tc>
      </w:tr>
      <w:tr w:rsidR="008557D1" w14:paraId="4B9D7BB9" w14:textId="77777777" w:rsidTr="00902A58">
        <w:tc>
          <w:tcPr>
            <w:tcW w:w="1559" w:type="dxa"/>
          </w:tcPr>
          <w:p w14:paraId="0335BFF4" w14:textId="4EBEDFA3" w:rsidR="008557D1" w:rsidRDefault="008557D1" w:rsidP="00F535AA">
            <w:pPr>
              <w:tabs>
                <w:tab w:val="left" w:pos="993"/>
              </w:tabs>
              <w:jc w:val="center"/>
              <w:rPr>
                <w:sz w:val="24"/>
                <w:szCs w:val="24"/>
              </w:rPr>
            </w:pPr>
            <w:r>
              <w:rPr>
                <w:sz w:val="24"/>
                <w:szCs w:val="24"/>
              </w:rPr>
              <w:t>2017</w:t>
            </w:r>
          </w:p>
        </w:tc>
        <w:tc>
          <w:tcPr>
            <w:tcW w:w="1985" w:type="dxa"/>
          </w:tcPr>
          <w:p w14:paraId="4011B80D" w14:textId="0D5D3CD2" w:rsidR="008557D1" w:rsidRDefault="008557D1" w:rsidP="00F535AA">
            <w:pPr>
              <w:tabs>
                <w:tab w:val="left" w:pos="993"/>
              </w:tabs>
              <w:jc w:val="center"/>
              <w:rPr>
                <w:sz w:val="24"/>
                <w:szCs w:val="24"/>
              </w:rPr>
            </w:pPr>
            <w:r>
              <w:rPr>
                <w:sz w:val="24"/>
                <w:szCs w:val="24"/>
              </w:rPr>
              <w:t>38</w:t>
            </w:r>
          </w:p>
        </w:tc>
        <w:tc>
          <w:tcPr>
            <w:tcW w:w="4819" w:type="dxa"/>
          </w:tcPr>
          <w:p w14:paraId="02CE9E59" w14:textId="01F99D59" w:rsidR="008557D1" w:rsidRDefault="008557D1" w:rsidP="00F535AA">
            <w:pPr>
              <w:tabs>
                <w:tab w:val="left" w:pos="993"/>
              </w:tabs>
              <w:jc w:val="center"/>
              <w:rPr>
                <w:sz w:val="24"/>
                <w:szCs w:val="24"/>
              </w:rPr>
            </w:pPr>
            <w:r>
              <w:rPr>
                <w:sz w:val="24"/>
                <w:szCs w:val="24"/>
              </w:rPr>
              <w:t>3,9</w:t>
            </w:r>
          </w:p>
        </w:tc>
      </w:tr>
      <w:tr w:rsidR="008557D1" w14:paraId="0F1C2D3C" w14:textId="77777777" w:rsidTr="00902A58">
        <w:tc>
          <w:tcPr>
            <w:tcW w:w="1559" w:type="dxa"/>
          </w:tcPr>
          <w:p w14:paraId="6AD09306" w14:textId="13D121D9" w:rsidR="008557D1" w:rsidRDefault="008557D1" w:rsidP="00F535AA">
            <w:pPr>
              <w:tabs>
                <w:tab w:val="left" w:pos="993"/>
              </w:tabs>
              <w:jc w:val="center"/>
              <w:rPr>
                <w:sz w:val="24"/>
                <w:szCs w:val="24"/>
              </w:rPr>
            </w:pPr>
            <w:r>
              <w:rPr>
                <w:sz w:val="24"/>
                <w:szCs w:val="24"/>
              </w:rPr>
              <w:t>2018</w:t>
            </w:r>
          </w:p>
        </w:tc>
        <w:tc>
          <w:tcPr>
            <w:tcW w:w="1985" w:type="dxa"/>
          </w:tcPr>
          <w:p w14:paraId="5EA548CF" w14:textId="53EF8169" w:rsidR="008557D1" w:rsidRDefault="008557D1" w:rsidP="00F535AA">
            <w:pPr>
              <w:tabs>
                <w:tab w:val="left" w:pos="993"/>
              </w:tabs>
              <w:jc w:val="center"/>
              <w:rPr>
                <w:sz w:val="24"/>
                <w:szCs w:val="24"/>
              </w:rPr>
            </w:pPr>
            <w:r>
              <w:rPr>
                <w:sz w:val="24"/>
                <w:szCs w:val="24"/>
              </w:rPr>
              <w:t>51</w:t>
            </w:r>
          </w:p>
        </w:tc>
        <w:tc>
          <w:tcPr>
            <w:tcW w:w="4819" w:type="dxa"/>
          </w:tcPr>
          <w:p w14:paraId="05E72251" w14:textId="36BF03A0" w:rsidR="008557D1" w:rsidRDefault="008557D1" w:rsidP="00F535AA">
            <w:pPr>
              <w:tabs>
                <w:tab w:val="left" w:pos="993"/>
              </w:tabs>
              <w:jc w:val="center"/>
              <w:rPr>
                <w:sz w:val="24"/>
                <w:szCs w:val="24"/>
              </w:rPr>
            </w:pPr>
            <w:r>
              <w:rPr>
                <w:sz w:val="24"/>
                <w:szCs w:val="24"/>
              </w:rPr>
              <w:t>4,6</w:t>
            </w:r>
          </w:p>
        </w:tc>
      </w:tr>
      <w:tr w:rsidR="008557D1" w14:paraId="516D7264" w14:textId="77777777" w:rsidTr="00902A58">
        <w:tc>
          <w:tcPr>
            <w:tcW w:w="1559" w:type="dxa"/>
          </w:tcPr>
          <w:p w14:paraId="1CA1466D" w14:textId="77C435E8" w:rsidR="008557D1" w:rsidRDefault="008557D1" w:rsidP="00F535AA">
            <w:pPr>
              <w:tabs>
                <w:tab w:val="left" w:pos="993"/>
              </w:tabs>
              <w:jc w:val="center"/>
              <w:rPr>
                <w:sz w:val="24"/>
                <w:szCs w:val="24"/>
              </w:rPr>
            </w:pPr>
            <w:r>
              <w:rPr>
                <w:sz w:val="24"/>
                <w:szCs w:val="24"/>
              </w:rPr>
              <w:t>2019</w:t>
            </w:r>
          </w:p>
        </w:tc>
        <w:tc>
          <w:tcPr>
            <w:tcW w:w="1985" w:type="dxa"/>
          </w:tcPr>
          <w:p w14:paraId="72178887" w14:textId="2E896AA5" w:rsidR="008557D1" w:rsidRDefault="008557D1" w:rsidP="00F535AA">
            <w:pPr>
              <w:tabs>
                <w:tab w:val="left" w:pos="993"/>
              </w:tabs>
              <w:jc w:val="center"/>
              <w:rPr>
                <w:sz w:val="24"/>
                <w:szCs w:val="24"/>
              </w:rPr>
            </w:pPr>
            <w:r>
              <w:rPr>
                <w:sz w:val="24"/>
                <w:szCs w:val="24"/>
              </w:rPr>
              <w:t>100</w:t>
            </w:r>
          </w:p>
        </w:tc>
        <w:tc>
          <w:tcPr>
            <w:tcW w:w="4819" w:type="dxa"/>
          </w:tcPr>
          <w:p w14:paraId="0BDDA772" w14:textId="66458667" w:rsidR="008557D1" w:rsidRDefault="008557D1" w:rsidP="00F535AA">
            <w:pPr>
              <w:tabs>
                <w:tab w:val="left" w:pos="993"/>
              </w:tabs>
              <w:jc w:val="center"/>
              <w:rPr>
                <w:sz w:val="24"/>
                <w:szCs w:val="24"/>
              </w:rPr>
            </w:pPr>
            <w:r>
              <w:rPr>
                <w:sz w:val="24"/>
                <w:szCs w:val="24"/>
              </w:rPr>
              <w:t>4,7</w:t>
            </w:r>
          </w:p>
        </w:tc>
      </w:tr>
      <w:tr w:rsidR="008557D1" w14:paraId="0E3E4684" w14:textId="77777777" w:rsidTr="00902A58">
        <w:tc>
          <w:tcPr>
            <w:tcW w:w="1559" w:type="dxa"/>
          </w:tcPr>
          <w:p w14:paraId="0FE8F323" w14:textId="5DDF2356" w:rsidR="008557D1" w:rsidRDefault="008557D1" w:rsidP="00F535AA">
            <w:pPr>
              <w:tabs>
                <w:tab w:val="left" w:pos="993"/>
              </w:tabs>
              <w:jc w:val="center"/>
              <w:rPr>
                <w:sz w:val="24"/>
                <w:szCs w:val="24"/>
              </w:rPr>
            </w:pPr>
            <w:r>
              <w:rPr>
                <w:sz w:val="24"/>
                <w:szCs w:val="24"/>
              </w:rPr>
              <w:t>2020</w:t>
            </w:r>
          </w:p>
        </w:tc>
        <w:tc>
          <w:tcPr>
            <w:tcW w:w="1985" w:type="dxa"/>
          </w:tcPr>
          <w:p w14:paraId="76C44E51" w14:textId="5EDAB1D7" w:rsidR="008557D1" w:rsidRDefault="008557D1" w:rsidP="00F535AA">
            <w:pPr>
              <w:tabs>
                <w:tab w:val="left" w:pos="993"/>
              </w:tabs>
              <w:jc w:val="center"/>
              <w:rPr>
                <w:sz w:val="24"/>
                <w:szCs w:val="24"/>
              </w:rPr>
            </w:pPr>
            <w:r>
              <w:rPr>
                <w:sz w:val="24"/>
                <w:szCs w:val="24"/>
              </w:rPr>
              <w:t>100</w:t>
            </w:r>
          </w:p>
        </w:tc>
        <w:tc>
          <w:tcPr>
            <w:tcW w:w="4819" w:type="dxa"/>
          </w:tcPr>
          <w:p w14:paraId="63FD7A00" w14:textId="58131AD3" w:rsidR="008557D1" w:rsidRDefault="00F535AA" w:rsidP="00F535AA">
            <w:pPr>
              <w:tabs>
                <w:tab w:val="left" w:pos="993"/>
              </w:tabs>
              <w:jc w:val="center"/>
              <w:rPr>
                <w:sz w:val="24"/>
                <w:szCs w:val="24"/>
              </w:rPr>
            </w:pPr>
            <w:r>
              <w:rPr>
                <w:sz w:val="24"/>
                <w:szCs w:val="24"/>
              </w:rPr>
              <w:t>4,5</w:t>
            </w:r>
          </w:p>
        </w:tc>
      </w:tr>
      <w:tr w:rsidR="008557D1" w14:paraId="66C9D4A7" w14:textId="77777777" w:rsidTr="00902A58">
        <w:tc>
          <w:tcPr>
            <w:tcW w:w="1559" w:type="dxa"/>
          </w:tcPr>
          <w:p w14:paraId="3C890DB4" w14:textId="14FD3EF5" w:rsidR="008557D1" w:rsidRDefault="008557D1" w:rsidP="00F535AA">
            <w:pPr>
              <w:tabs>
                <w:tab w:val="left" w:pos="993"/>
              </w:tabs>
              <w:jc w:val="center"/>
              <w:rPr>
                <w:sz w:val="24"/>
                <w:szCs w:val="24"/>
              </w:rPr>
            </w:pPr>
            <w:r>
              <w:rPr>
                <w:sz w:val="24"/>
                <w:szCs w:val="24"/>
              </w:rPr>
              <w:t>2021</w:t>
            </w:r>
          </w:p>
        </w:tc>
        <w:tc>
          <w:tcPr>
            <w:tcW w:w="1985" w:type="dxa"/>
          </w:tcPr>
          <w:p w14:paraId="70DF7CF1" w14:textId="046704E1" w:rsidR="008557D1" w:rsidRDefault="00F535AA" w:rsidP="00F535AA">
            <w:pPr>
              <w:tabs>
                <w:tab w:val="left" w:pos="993"/>
              </w:tabs>
              <w:jc w:val="center"/>
              <w:rPr>
                <w:sz w:val="24"/>
                <w:szCs w:val="24"/>
              </w:rPr>
            </w:pPr>
            <w:r>
              <w:rPr>
                <w:sz w:val="24"/>
                <w:szCs w:val="24"/>
              </w:rPr>
              <w:t>240</w:t>
            </w:r>
          </w:p>
        </w:tc>
        <w:tc>
          <w:tcPr>
            <w:tcW w:w="4819" w:type="dxa"/>
          </w:tcPr>
          <w:p w14:paraId="48C91F7D" w14:textId="28E9FB08" w:rsidR="008557D1" w:rsidRDefault="00F535AA" w:rsidP="00F535AA">
            <w:pPr>
              <w:tabs>
                <w:tab w:val="left" w:pos="993"/>
              </w:tabs>
              <w:jc w:val="center"/>
              <w:rPr>
                <w:sz w:val="24"/>
                <w:szCs w:val="24"/>
              </w:rPr>
            </w:pPr>
            <w:r>
              <w:rPr>
                <w:sz w:val="24"/>
                <w:szCs w:val="24"/>
              </w:rPr>
              <w:t>7,3</w:t>
            </w:r>
          </w:p>
        </w:tc>
      </w:tr>
      <w:tr w:rsidR="008557D1" w14:paraId="51DD373F" w14:textId="77777777" w:rsidTr="00902A58">
        <w:tc>
          <w:tcPr>
            <w:tcW w:w="1559" w:type="dxa"/>
          </w:tcPr>
          <w:p w14:paraId="4F1A4D4F" w14:textId="03D51C07" w:rsidR="008557D1" w:rsidRDefault="008557D1" w:rsidP="00F535AA">
            <w:pPr>
              <w:tabs>
                <w:tab w:val="left" w:pos="993"/>
              </w:tabs>
              <w:jc w:val="center"/>
              <w:rPr>
                <w:sz w:val="24"/>
                <w:szCs w:val="24"/>
              </w:rPr>
            </w:pPr>
            <w:r>
              <w:rPr>
                <w:sz w:val="24"/>
                <w:szCs w:val="24"/>
              </w:rPr>
              <w:t>2022</w:t>
            </w:r>
          </w:p>
        </w:tc>
        <w:tc>
          <w:tcPr>
            <w:tcW w:w="1985" w:type="dxa"/>
          </w:tcPr>
          <w:p w14:paraId="3F14B3CE" w14:textId="16ADDE21" w:rsidR="008557D1" w:rsidRDefault="00F535AA" w:rsidP="00F535AA">
            <w:pPr>
              <w:tabs>
                <w:tab w:val="left" w:pos="993"/>
              </w:tabs>
              <w:jc w:val="center"/>
              <w:rPr>
                <w:sz w:val="24"/>
                <w:szCs w:val="24"/>
              </w:rPr>
            </w:pPr>
            <w:r>
              <w:rPr>
                <w:sz w:val="24"/>
                <w:szCs w:val="24"/>
              </w:rPr>
              <w:t>280</w:t>
            </w:r>
          </w:p>
        </w:tc>
        <w:tc>
          <w:tcPr>
            <w:tcW w:w="4819" w:type="dxa"/>
          </w:tcPr>
          <w:p w14:paraId="1842B317" w14:textId="536694A2" w:rsidR="008557D1" w:rsidRDefault="00F535AA" w:rsidP="00F535AA">
            <w:pPr>
              <w:tabs>
                <w:tab w:val="left" w:pos="993"/>
              </w:tabs>
              <w:jc w:val="center"/>
              <w:rPr>
                <w:sz w:val="24"/>
                <w:szCs w:val="24"/>
              </w:rPr>
            </w:pPr>
            <w:r>
              <w:rPr>
                <w:sz w:val="24"/>
                <w:szCs w:val="24"/>
              </w:rPr>
              <w:t>9,3</w:t>
            </w:r>
          </w:p>
        </w:tc>
      </w:tr>
    </w:tbl>
    <w:p w14:paraId="58669A11" w14:textId="77777777" w:rsidR="008557D1" w:rsidRDefault="008557D1" w:rsidP="000306E9">
      <w:pPr>
        <w:tabs>
          <w:tab w:val="left" w:pos="993"/>
        </w:tabs>
        <w:ind w:firstLine="720"/>
        <w:jc w:val="both"/>
        <w:rPr>
          <w:sz w:val="24"/>
          <w:szCs w:val="24"/>
        </w:rPr>
      </w:pPr>
    </w:p>
    <w:p w14:paraId="2AAE62E5" w14:textId="77777777" w:rsidR="00986EB4" w:rsidRDefault="00904C76" w:rsidP="00E65B8B">
      <w:pPr>
        <w:ind w:firstLine="720"/>
        <w:rPr>
          <w:sz w:val="24"/>
          <w:szCs w:val="24"/>
        </w:rPr>
      </w:pPr>
      <w:r w:rsidRPr="00E05DC2">
        <w:rPr>
          <w:sz w:val="24"/>
          <w:szCs w:val="24"/>
        </w:rPr>
        <w:t>PRIDEDAMA</w:t>
      </w:r>
      <w:r w:rsidR="00986EB4">
        <w:rPr>
          <w:sz w:val="24"/>
          <w:szCs w:val="24"/>
        </w:rPr>
        <w:t>:</w:t>
      </w:r>
    </w:p>
    <w:p w14:paraId="730FD6CD" w14:textId="5AAA8BAF" w:rsidR="00240639" w:rsidRPr="00E05DC2" w:rsidRDefault="00986EB4" w:rsidP="00E65B8B">
      <w:pPr>
        <w:ind w:firstLine="720"/>
        <w:rPr>
          <w:sz w:val="24"/>
          <w:szCs w:val="24"/>
        </w:rPr>
      </w:pPr>
      <w:r>
        <w:rPr>
          <w:sz w:val="24"/>
          <w:szCs w:val="24"/>
        </w:rPr>
        <w:t>1.</w:t>
      </w:r>
      <w:r w:rsidR="00F87D4D" w:rsidRPr="00E05DC2">
        <w:rPr>
          <w:sz w:val="24"/>
          <w:szCs w:val="24"/>
        </w:rPr>
        <w:t xml:space="preserve"> </w:t>
      </w:r>
      <w:r w:rsidR="00E05DC2" w:rsidRPr="00E05DC2">
        <w:rPr>
          <w:sz w:val="24"/>
          <w:szCs w:val="24"/>
        </w:rPr>
        <w:t>Teisės aktų, nurodytų sprendimo projekto įžangoje, išrašai</w:t>
      </w:r>
      <w:r w:rsidR="00E05DC2" w:rsidRPr="00812899">
        <w:rPr>
          <w:sz w:val="24"/>
          <w:szCs w:val="24"/>
        </w:rPr>
        <w:t>,</w:t>
      </w:r>
      <w:r w:rsidR="00E05DC2" w:rsidRPr="00812899">
        <w:rPr>
          <w:color w:val="FF0000"/>
          <w:sz w:val="24"/>
          <w:szCs w:val="24"/>
        </w:rPr>
        <w:t xml:space="preserve"> </w:t>
      </w:r>
      <w:r w:rsidR="002312D5">
        <w:rPr>
          <w:sz w:val="24"/>
          <w:szCs w:val="24"/>
        </w:rPr>
        <w:t>4</w:t>
      </w:r>
      <w:r w:rsidR="00E05DC2" w:rsidRPr="00812899">
        <w:rPr>
          <w:color w:val="FF0000"/>
          <w:sz w:val="24"/>
          <w:szCs w:val="24"/>
        </w:rPr>
        <w:t xml:space="preserve"> </w:t>
      </w:r>
      <w:r w:rsidR="00E05DC2" w:rsidRPr="00812899">
        <w:rPr>
          <w:sz w:val="24"/>
          <w:szCs w:val="24"/>
        </w:rPr>
        <w:t>lapai</w:t>
      </w:r>
      <w:r w:rsidR="00240639" w:rsidRPr="00812899">
        <w:rPr>
          <w:sz w:val="24"/>
          <w:szCs w:val="24"/>
        </w:rPr>
        <w:t>.</w:t>
      </w:r>
    </w:p>
    <w:p w14:paraId="50215235" w14:textId="43E502EB" w:rsidR="001F25B8" w:rsidRDefault="00986EB4" w:rsidP="00B42EDE">
      <w:pPr>
        <w:jc w:val="both"/>
        <w:rPr>
          <w:sz w:val="24"/>
          <w:szCs w:val="24"/>
        </w:rPr>
      </w:pPr>
      <w:r>
        <w:rPr>
          <w:sz w:val="24"/>
          <w:szCs w:val="24"/>
        </w:rPr>
        <w:tab/>
        <w:t xml:space="preserve">2. Lyginamasis variantas, </w:t>
      </w:r>
      <w:r w:rsidR="00DA5FC6">
        <w:rPr>
          <w:sz w:val="24"/>
          <w:szCs w:val="24"/>
        </w:rPr>
        <w:t>2</w:t>
      </w:r>
      <w:r>
        <w:rPr>
          <w:sz w:val="24"/>
          <w:szCs w:val="24"/>
        </w:rPr>
        <w:t xml:space="preserve"> lapai.</w:t>
      </w:r>
    </w:p>
    <w:p w14:paraId="1A5DF84C" w14:textId="77777777" w:rsidR="00433689" w:rsidRDefault="00433689" w:rsidP="00B42EDE">
      <w:pPr>
        <w:jc w:val="both"/>
        <w:rPr>
          <w:sz w:val="24"/>
          <w:szCs w:val="24"/>
        </w:rPr>
      </w:pPr>
    </w:p>
    <w:p w14:paraId="134C7D0C" w14:textId="00A9276E" w:rsidR="00B9066D" w:rsidRDefault="00E05DC2" w:rsidP="007C0231">
      <w:pPr>
        <w:jc w:val="both"/>
        <w:rPr>
          <w:sz w:val="24"/>
          <w:szCs w:val="24"/>
        </w:rPr>
      </w:pPr>
      <w:r>
        <w:rPr>
          <w:sz w:val="24"/>
          <w:szCs w:val="24"/>
        </w:rPr>
        <w:t>Sveikatos apsaugos</w:t>
      </w:r>
      <w:r w:rsidR="002F3C21" w:rsidRPr="002F3C21">
        <w:rPr>
          <w:sz w:val="24"/>
          <w:szCs w:val="24"/>
        </w:rPr>
        <w:t xml:space="preserve"> skyriaus </w:t>
      </w:r>
      <w:r w:rsidR="000306E9">
        <w:rPr>
          <w:sz w:val="24"/>
          <w:szCs w:val="24"/>
        </w:rPr>
        <w:t>vedėja</w:t>
      </w:r>
      <w:r w:rsidR="002F3C21" w:rsidRPr="002F3C21">
        <w:rPr>
          <w:sz w:val="24"/>
          <w:szCs w:val="24"/>
        </w:rPr>
        <w:tab/>
      </w:r>
      <w:r w:rsidR="00B9066D">
        <w:rPr>
          <w:sz w:val="24"/>
          <w:szCs w:val="24"/>
        </w:rPr>
        <w:t xml:space="preserve">                         </w:t>
      </w:r>
      <w:r>
        <w:rPr>
          <w:sz w:val="24"/>
          <w:szCs w:val="24"/>
        </w:rPr>
        <w:t xml:space="preserve">                         </w:t>
      </w:r>
      <w:r w:rsidR="002F3C21" w:rsidRPr="002F3C21">
        <w:rPr>
          <w:sz w:val="24"/>
          <w:szCs w:val="24"/>
        </w:rPr>
        <w:tab/>
      </w:r>
      <w:r>
        <w:rPr>
          <w:sz w:val="24"/>
          <w:szCs w:val="24"/>
        </w:rPr>
        <w:t>Rožė Perminienė</w:t>
      </w:r>
    </w:p>
    <w:p w14:paraId="745A5C4F" w14:textId="49942921" w:rsidR="00AC0E68" w:rsidRDefault="00AC0E68" w:rsidP="007C0231">
      <w:pPr>
        <w:jc w:val="both"/>
        <w:rPr>
          <w:sz w:val="24"/>
          <w:szCs w:val="24"/>
        </w:rPr>
      </w:pPr>
    </w:p>
    <w:p w14:paraId="53FAA1B1" w14:textId="5119E0D0" w:rsidR="00AC0E68" w:rsidRDefault="00AC0E68" w:rsidP="007C0231">
      <w:pPr>
        <w:jc w:val="both"/>
        <w:rPr>
          <w:sz w:val="24"/>
          <w:szCs w:val="24"/>
        </w:rPr>
      </w:pPr>
    </w:p>
    <w:p w14:paraId="3EBEEDC0" w14:textId="3DB3A854" w:rsidR="00AC0E68" w:rsidRDefault="00AC0E68" w:rsidP="007C0231">
      <w:pPr>
        <w:jc w:val="both"/>
        <w:rPr>
          <w:sz w:val="24"/>
          <w:szCs w:val="24"/>
        </w:rPr>
      </w:pPr>
    </w:p>
    <w:p w14:paraId="304D8698" w14:textId="29313429" w:rsidR="00AC0E68" w:rsidRDefault="00AC0E68" w:rsidP="007C0231">
      <w:pPr>
        <w:jc w:val="both"/>
        <w:rPr>
          <w:sz w:val="24"/>
          <w:szCs w:val="24"/>
        </w:rPr>
      </w:pPr>
    </w:p>
    <w:p w14:paraId="5FAAD28C" w14:textId="375C33E7" w:rsidR="00AC0E68" w:rsidRDefault="00AC0E68" w:rsidP="007C0231">
      <w:pPr>
        <w:jc w:val="both"/>
        <w:rPr>
          <w:sz w:val="24"/>
          <w:szCs w:val="24"/>
        </w:rPr>
      </w:pPr>
    </w:p>
    <w:p w14:paraId="67400619" w14:textId="1E36DD7A" w:rsidR="00AC0E68" w:rsidRDefault="00AC0E68" w:rsidP="007C0231">
      <w:pPr>
        <w:jc w:val="both"/>
        <w:rPr>
          <w:sz w:val="24"/>
          <w:szCs w:val="24"/>
        </w:rPr>
      </w:pPr>
    </w:p>
    <w:p w14:paraId="39DB567B" w14:textId="2E917943" w:rsidR="00AC0E68" w:rsidRDefault="00AC0E68" w:rsidP="007C0231">
      <w:pPr>
        <w:jc w:val="both"/>
        <w:rPr>
          <w:sz w:val="24"/>
          <w:szCs w:val="24"/>
        </w:rPr>
      </w:pPr>
    </w:p>
    <w:p w14:paraId="1DE5CB3F" w14:textId="13B2E371" w:rsidR="00AC0E68" w:rsidRDefault="00AC0E68" w:rsidP="007C0231">
      <w:pPr>
        <w:jc w:val="both"/>
        <w:rPr>
          <w:sz w:val="24"/>
          <w:szCs w:val="24"/>
        </w:rPr>
      </w:pPr>
    </w:p>
    <w:p w14:paraId="50CC1854" w14:textId="40CE23C9" w:rsidR="00AC0E68" w:rsidRDefault="00AC0E68" w:rsidP="007C0231">
      <w:pPr>
        <w:jc w:val="both"/>
        <w:rPr>
          <w:sz w:val="24"/>
          <w:szCs w:val="24"/>
        </w:rPr>
      </w:pPr>
    </w:p>
    <w:p w14:paraId="3F3FA49F" w14:textId="079B2FFF" w:rsidR="00AC0E68" w:rsidRDefault="00AC0E68" w:rsidP="007C0231">
      <w:pPr>
        <w:jc w:val="both"/>
        <w:rPr>
          <w:sz w:val="24"/>
          <w:szCs w:val="24"/>
        </w:rPr>
      </w:pPr>
    </w:p>
    <w:p w14:paraId="678D0102" w14:textId="276C8C7C" w:rsidR="00AC0E68" w:rsidRDefault="00AC0E68" w:rsidP="007C0231">
      <w:pPr>
        <w:jc w:val="both"/>
        <w:rPr>
          <w:sz w:val="24"/>
          <w:szCs w:val="24"/>
        </w:rPr>
      </w:pPr>
    </w:p>
    <w:p w14:paraId="0A5633F6" w14:textId="28141FB6" w:rsidR="00AC0E68" w:rsidRDefault="00AC0E68" w:rsidP="007C0231">
      <w:pPr>
        <w:jc w:val="both"/>
        <w:rPr>
          <w:sz w:val="24"/>
          <w:szCs w:val="24"/>
        </w:rPr>
      </w:pPr>
    </w:p>
    <w:p w14:paraId="27115D90" w14:textId="603F2BFC" w:rsidR="00AC0E68" w:rsidRDefault="00AC0E68" w:rsidP="007C0231">
      <w:pPr>
        <w:jc w:val="both"/>
        <w:rPr>
          <w:sz w:val="24"/>
          <w:szCs w:val="24"/>
        </w:rPr>
      </w:pPr>
    </w:p>
    <w:p w14:paraId="7287581B" w14:textId="4D4C03C9" w:rsidR="00AC0E68" w:rsidRDefault="00AC0E68" w:rsidP="007C0231">
      <w:pPr>
        <w:jc w:val="both"/>
        <w:rPr>
          <w:sz w:val="24"/>
          <w:szCs w:val="24"/>
        </w:rPr>
      </w:pPr>
    </w:p>
    <w:p w14:paraId="783A1926" w14:textId="67E3AC8E" w:rsidR="00AC0E68" w:rsidRDefault="00AC0E68" w:rsidP="007C0231">
      <w:pPr>
        <w:jc w:val="both"/>
        <w:rPr>
          <w:sz w:val="24"/>
          <w:szCs w:val="24"/>
        </w:rPr>
      </w:pPr>
    </w:p>
    <w:p w14:paraId="245FB734" w14:textId="070403C9" w:rsidR="00AC0E68" w:rsidRDefault="00AC0E68" w:rsidP="007C0231">
      <w:pPr>
        <w:jc w:val="both"/>
        <w:rPr>
          <w:sz w:val="24"/>
          <w:szCs w:val="24"/>
        </w:rPr>
      </w:pPr>
    </w:p>
    <w:p w14:paraId="4011EAD8" w14:textId="0A6B3C7C" w:rsidR="00AC0E68" w:rsidRDefault="00AC0E68" w:rsidP="007C0231">
      <w:pPr>
        <w:jc w:val="both"/>
        <w:rPr>
          <w:sz w:val="24"/>
          <w:szCs w:val="24"/>
        </w:rPr>
      </w:pPr>
    </w:p>
    <w:p w14:paraId="4EFC169F" w14:textId="37FCA6BB" w:rsidR="00AC0E68" w:rsidRDefault="00AC0E68" w:rsidP="007C0231">
      <w:pPr>
        <w:jc w:val="both"/>
        <w:rPr>
          <w:sz w:val="24"/>
          <w:szCs w:val="24"/>
        </w:rPr>
      </w:pPr>
    </w:p>
    <w:p w14:paraId="72952D05" w14:textId="5FED17E5" w:rsidR="00AC0E68" w:rsidRDefault="00AC0E68" w:rsidP="007C0231">
      <w:pPr>
        <w:jc w:val="both"/>
        <w:rPr>
          <w:sz w:val="24"/>
          <w:szCs w:val="24"/>
        </w:rPr>
      </w:pPr>
    </w:p>
    <w:p w14:paraId="1B00EDA9" w14:textId="21E08BE5" w:rsidR="00AC0E68" w:rsidRDefault="00AC0E68" w:rsidP="007C0231">
      <w:pPr>
        <w:jc w:val="both"/>
        <w:rPr>
          <w:sz w:val="24"/>
          <w:szCs w:val="24"/>
        </w:rPr>
      </w:pPr>
    </w:p>
    <w:p w14:paraId="3E638F82" w14:textId="08AD21D1" w:rsidR="00902A58" w:rsidRDefault="00902A58" w:rsidP="007C0231">
      <w:pPr>
        <w:jc w:val="both"/>
        <w:rPr>
          <w:sz w:val="24"/>
          <w:szCs w:val="24"/>
        </w:rPr>
      </w:pPr>
    </w:p>
    <w:p w14:paraId="74F6FD3B" w14:textId="472E11DA" w:rsidR="00902A58" w:rsidRDefault="00902A58" w:rsidP="007C0231">
      <w:pPr>
        <w:jc w:val="both"/>
        <w:rPr>
          <w:sz w:val="24"/>
          <w:szCs w:val="24"/>
        </w:rPr>
      </w:pPr>
    </w:p>
    <w:p w14:paraId="4D6FB807" w14:textId="7C3297D9" w:rsidR="00902A58" w:rsidRDefault="00902A58" w:rsidP="007C0231">
      <w:pPr>
        <w:jc w:val="both"/>
        <w:rPr>
          <w:sz w:val="24"/>
          <w:szCs w:val="24"/>
        </w:rPr>
      </w:pPr>
    </w:p>
    <w:p w14:paraId="3BF847D5" w14:textId="1FC2FFF0" w:rsidR="00902A58" w:rsidRDefault="00902A58" w:rsidP="007C0231">
      <w:pPr>
        <w:jc w:val="both"/>
        <w:rPr>
          <w:sz w:val="24"/>
          <w:szCs w:val="24"/>
        </w:rPr>
      </w:pPr>
    </w:p>
    <w:p w14:paraId="16E167E4" w14:textId="77777777" w:rsidR="00902A58" w:rsidRDefault="00902A58" w:rsidP="007C0231">
      <w:pPr>
        <w:jc w:val="both"/>
        <w:rPr>
          <w:sz w:val="24"/>
          <w:szCs w:val="24"/>
        </w:rPr>
      </w:pPr>
    </w:p>
    <w:p w14:paraId="52A3ECAC" w14:textId="75BB6FE0" w:rsidR="00AC0E68" w:rsidRDefault="00AC0E68" w:rsidP="007C0231">
      <w:pPr>
        <w:jc w:val="both"/>
        <w:rPr>
          <w:sz w:val="24"/>
          <w:szCs w:val="24"/>
        </w:rPr>
      </w:pPr>
    </w:p>
    <w:p w14:paraId="5C308603" w14:textId="06ADE7FD" w:rsidR="00AC0E68" w:rsidRDefault="00AC0E68" w:rsidP="007C0231">
      <w:pPr>
        <w:jc w:val="both"/>
        <w:rPr>
          <w:sz w:val="24"/>
          <w:szCs w:val="24"/>
        </w:rPr>
      </w:pPr>
    </w:p>
    <w:p w14:paraId="58A988FC" w14:textId="3B1602ED" w:rsidR="00DA5FC6" w:rsidRDefault="00DA5FC6" w:rsidP="007C0231">
      <w:pPr>
        <w:jc w:val="both"/>
        <w:rPr>
          <w:sz w:val="24"/>
          <w:szCs w:val="24"/>
        </w:rPr>
      </w:pPr>
    </w:p>
    <w:p w14:paraId="567B0DF8" w14:textId="77777777" w:rsidR="00DA5FC6" w:rsidRDefault="00DA5FC6" w:rsidP="007C0231">
      <w:pPr>
        <w:jc w:val="both"/>
        <w:rPr>
          <w:sz w:val="24"/>
          <w:szCs w:val="24"/>
        </w:rPr>
      </w:pPr>
    </w:p>
    <w:p w14:paraId="1A95E8A2" w14:textId="040A3C0A" w:rsidR="00AC0E68" w:rsidRDefault="00AC0E68" w:rsidP="007C0231">
      <w:pPr>
        <w:jc w:val="both"/>
        <w:rPr>
          <w:sz w:val="24"/>
          <w:szCs w:val="24"/>
        </w:rPr>
      </w:pPr>
    </w:p>
    <w:p w14:paraId="17ADED0E" w14:textId="066BE604" w:rsidR="00AC0E68" w:rsidRDefault="00AC0E68" w:rsidP="007C0231">
      <w:pPr>
        <w:jc w:val="both"/>
        <w:rPr>
          <w:sz w:val="24"/>
          <w:szCs w:val="24"/>
        </w:rPr>
      </w:pPr>
    </w:p>
    <w:p w14:paraId="1E7B461C" w14:textId="77777777" w:rsidR="00B9066D" w:rsidRPr="00E57DB6" w:rsidRDefault="00B9066D" w:rsidP="00B9066D">
      <w:pPr>
        <w:jc w:val="center"/>
        <w:rPr>
          <w:sz w:val="24"/>
          <w:szCs w:val="24"/>
          <w:lang w:eastAsia="en-GB"/>
        </w:rPr>
      </w:pPr>
      <w:r w:rsidRPr="00E57DB6">
        <w:rPr>
          <w:b/>
          <w:bCs/>
          <w:sz w:val="24"/>
          <w:szCs w:val="24"/>
          <w:lang w:eastAsia="en-GB"/>
        </w:rPr>
        <w:lastRenderedPageBreak/>
        <w:t>LIETUVOS RESPUBLIKOS</w:t>
      </w:r>
    </w:p>
    <w:p w14:paraId="7A3D5E0F" w14:textId="77777777" w:rsidR="00B9066D" w:rsidRPr="00E57DB6" w:rsidRDefault="00B9066D" w:rsidP="00B9066D">
      <w:pPr>
        <w:jc w:val="center"/>
        <w:rPr>
          <w:b/>
          <w:bCs/>
          <w:sz w:val="24"/>
          <w:szCs w:val="24"/>
          <w:lang w:eastAsia="en-GB"/>
        </w:rPr>
      </w:pPr>
      <w:r w:rsidRPr="00E57DB6">
        <w:rPr>
          <w:b/>
          <w:bCs/>
          <w:sz w:val="24"/>
          <w:szCs w:val="24"/>
          <w:lang w:eastAsia="en-GB"/>
        </w:rPr>
        <w:t>VIETOS SAVIVALDOS</w:t>
      </w:r>
    </w:p>
    <w:p w14:paraId="1F4E6701" w14:textId="77777777" w:rsidR="00B9066D" w:rsidRPr="00E57DB6" w:rsidRDefault="00B9066D" w:rsidP="00B9066D">
      <w:pPr>
        <w:jc w:val="center"/>
        <w:rPr>
          <w:sz w:val="24"/>
          <w:szCs w:val="24"/>
          <w:lang w:eastAsia="en-GB"/>
        </w:rPr>
      </w:pPr>
      <w:r w:rsidRPr="00E57DB6">
        <w:rPr>
          <w:b/>
          <w:bCs/>
          <w:sz w:val="24"/>
          <w:szCs w:val="24"/>
          <w:lang w:eastAsia="en-GB"/>
        </w:rPr>
        <w:t xml:space="preserve"> ĮSTATYMAS</w:t>
      </w:r>
    </w:p>
    <w:p w14:paraId="1DD24717" w14:textId="77777777" w:rsidR="00B9066D" w:rsidRPr="00E57DB6" w:rsidRDefault="00B9066D" w:rsidP="00B9066D">
      <w:pPr>
        <w:jc w:val="both"/>
        <w:rPr>
          <w:b/>
          <w:bCs/>
          <w:color w:val="000000"/>
          <w:sz w:val="24"/>
          <w:szCs w:val="24"/>
        </w:rPr>
      </w:pPr>
    </w:p>
    <w:p w14:paraId="014295EC" w14:textId="77777777" w:rsidR="00DB416A" w:rsidRPr="00E57DB6" w:rsidRDefault="00DB416A" w:rsidP="00DB416A">
      <w:pPr>
        <w:ind w:firstLine="720"/>
        <w:jc w:val="both"/>
        <w:rPr>
          <w:color w:val="000000"/>
          <w:sz w:val="24"/>
          <w:szCs w:val="24"/>
        </w:rPr>
      </w:pPr>
      <w:r w:rsidRPr="00E57DB6">
        <w:rPr>
          <w:b/>
          <w:bCs/>
          <w:color w:val="000000"/>
          <w:sz w:val="24"/>
          <w:szCs w:val="24"/>
        </w:rPr>
        <w:t>18 straipsnis. Nuostatos dėl teisės aktų sustabdymo, panaikinimo, apskundimo</w:t>
      </w:r>
    </w:p>
    <w:p w14:paraId="727E29F7" w14:textId="77777777" w:rsidR="00DB416A" w:rsidRPr="00E57DB6" w:rsidRDefault="00DB416A" w:rsidP="00DB416A">
      <w:pPr>
        <w:ind w:firstLine="720"/>
        <w:jc w:val="both"/>
        <w:rPr>
          <w:color w:val="000000"/>
          <w:sz w:val="24"/>
          <w:szCs w:val="24"/>
        </w:rPr>
      </w:pPr>
      <w:bookmarkStart w:id="1" w:name="part_5443f69fba184db6a114635f120df06b"/>
      <w:bookmarkEnd w:id="1"/>
      <w:r w:rsidRPr="00E57DB6">
        <w:rPr>
          <w:color w:val="000000"/>
          <w:sz w:val="24"/>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73432C80" w14:textId="6D1CE183" w:rsidR="00B9066D" w:rsidRPr="00E57DB6" w:rsidRDefault="00B9066D" w:rsidP="00B9066D">
      <w:pPr>
        <w:jc w:val="both"/>
        <w:rPr>
          <w:b/>
          <w:sz w:val="24"/>
          <w:szCs w:val="24"/>
        </w:rPr>
      </w:pPr>
    </w:p>
    <w:p w14:paraId="598E9DD8" w14:textId="7099F133" w:rsidR="00E57DB6" w:rsidRDefault="00E57DB6" w:rsidP="00E57DB6">
      <w:pPr>
        <w:tabs>
          <w:tab w:val="center" w:pos="4153"/>
          <w:tab w:val="right" w:pos="8306"/>
        </w:tabs>
        <w:jc w:val="center"/>
        <w:rPr>
          <w:b/>
        </w:rPr>
      </w:pPr>
    </w:p>
    <w:p w14:paraId="4F4A5C35" w14:textId="77777777" w:rsidR="00E57DB6" w:rsidRDefault="00E57DB6" w:rsidP="00E57DB6">
      <w:pPr>
        <w:tabs>
          <w:tab w:val="center" w:pos="4153"/>
          <w:tab w:val="right" w:pos="8306"/>
        </w:tabs>
        <w:ind w:firstLine="720"/>
        <w:rPr>
          <w:b/>
        </w:rPr>
      </w:pPr>
    </w:p>
    <w:p w14:paraId="5308A5A6" w14:textId="77777777" w:rsidR="00E57DB6" w:rsidRDefault="00E57DB6" w:rsidP="00E57DB6">
      <w:pPr>
        <w:ind w:firstLine="720"/>
        <w:jc w:val="center"/>
        <w:rPr>
          <w:caps/>
          <w:szCs w:val="24"/>
        </w:rPr>
      </w:pPr>
    </w:p>
    <w:p w14:paraId="6BF085FF" w14:textId="77777777" w:rsidR="002312D5" w:rsidRDefault="002312D5" w:rsidP="002312D5">
      <w:pPr>
        <w:jc w:val="both"/>
      </w:pPr>
      <w:r>
        <w:rPr>
          <w:b/>
          <w:i/>
        </w:rPr>
        <w:t>Suvestinė redakcija nuo 2022-06-24</w:t>
      </w:r>
    </w:p>
    <w:p w14:paraId="05517A95" w14:textId="77777777" w:rsidR="002312D5" w:rsidRDefault="002312D5" w:rsidP="002312D5">
      <w:pPr>
        <w:jc w:val="both"/>
      </w:pPr>
    </w:p>
    <w:p w14:paraId="21D84BD2" w14:textId="77777777" w:rsidR="002312D5" w:rsidRDefault="002312D5" w:rsidP="002312D5">
      <w:pPr>
        <w:jc w:val="both"/>
      </w:pPr>
      <w:r>
        <w:rPr>
          <w:i/>
        </w:rPr>
        <w:t>Nutarimas paskelbtas: TAR 2015-10-30, i. k. 2015-17107</w:t>
      </w:r>
    </w:p>
    <w:p w14:paraId="01E178C8" w14:textId="77777777" w:rsidR="002312D5" w:rsidRDefault="002312D5" w:rsidP="002312D5">
      <w:pPr>
        <w:jc w:val="both"/>
      </w:pPr>
    </w:p>
    <w:p w14:paraId="41E33AB1" w14:textId="77777777" w:rsidR="002312D5" w:rsidRDefault="002312D5" w:rsidP="002312D5">
      <w:pPr>
        <w:tabs>
          <w:tab w:val="center" w:pos="4153"/>
          <w:tab w:val="right" w:pos="8306"/>
        </w:tabs>
      </w:pPr>
    </w:p>
    <w:p w14:paraId="454F6E52" w14:textId="77777777" w:rsidR="002312D5" w:rsidRDefault="002312D5" w:rsidP="002312D5">
      <w:pPr>
        <w:tabs>
          <w:tab w:val="center" w:pos="4153"/>
          <w:tab w:val="right" w:pos="8306"/>
        </w:tabs>
      </w:pPr>
    </w:p>
    <w:p w14:paraId="13481E5A" w14:textId="77777777" w:rsidR="002312D5" w:rsidRDefault="002312D5" w:rsidP="002312D5">
      <w:pPr>
        <w:jc w:val="center"/>
      </w:pPr>
      <w:r>
        <w:rPr>
          <w:noProof/>
        </w:rPr>
        <w:drawing>
          <wp:inline distT="0" distB="0" distL="0" distR="0" wp14:anchorId="425C4DEF" wp14:editId="6A26B472">
            <wp:extent cx="5429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14:paraId="50C11F03" w14:textId="77777777" w:rsidR="002312D5" w:rsidRDefault="002312D5" w:rsidP="002312D5">
      <w:pPr>
        <w:rPr>
          <w:sz w:val="10"/>
          <w:szCs w:val="10"/>
        </w:rPr>
      </w:pPr>
    </w:p>
    <w:p w14:paraId="1BCF9866" w14:textId="77777777" w:rsidR="002312D5" w:rsidRDefault="002312D5" w:rsidP="002312D5">
      <w:pPr>
        <w:keepNext/>
        <w:jc w:val="center"/>
        <w:rPr>
          <w:rFonts w:ascii="Arial" w:hAnsi="Arial" w:cs="Arial"/>
          <w:caps/>
          <w:sz w:val="36"/>
        </w:rPr>
      </w:pPr>
      <w:r>
        <w:rPr>
          <w:rFonts w:ascii="Arial" w:hAnsi="Arial" w:cs="Arial"/>
          <w:caps/>
          <w:sz w:val="36"/>
        </w:rPr>
        <w:t>Lietuvos Respublikos Vyriausybė</w:t>
      </w:r>
    </w:p>
    <w:p w14:paraId="06164086" w14:textId="77777777" w:rsidR="002312D5" w:rsidRDefault="002312D5" w:rsidP="002312D5">
      <w:pPr>
        <w:jc w:val="center"/>
        <w:rPr>
          <w:caps/>
        </w:rPr>
      </w:pPr>
    </w:p>
    <w:p w14:paraId="1EB60263" w14:textId="77777777" w:rsidR="002312D5" w:rsidRDefault="002312D5" w:rsidP="002312D5">
      <w:pPr>
        <w:jc w:val="center"/>
        <w:rPr>
          <w:b/>
          <w:caps/>
        </w:rPr>
      </w:pPr>
      <w:r>
        <w:rPr>
          <w:b/>
          <w:caps/>
        </w:rPr>
        <w:t>nutarimas</w:t>
      </w:r>
    </w:p>
    <w:p w14:paraId="47866229" w14:textId="77777777" w:rsidR="002312D5" w:rsidRDefault="002312D5" w:rsidP="002312D5">
      <w:pPr>
        <w:tabs>
          <w:tab w:val="left" w:pos="-284"/>
        </w:tabs>
        <w:jc w:val="center"/>
        <w:rPr>
          <w:b/>
          <w:caps/>
        </w:rPr>
      </w:pPr>
      <w:r>
        <w:rPr>
          <w:b/>
          <w:caps/>
        </w:rPr>
        <w:t xml:space="preserve">Dėl </w:t>
      </w:r>
      <w:r>
        <w:rPr>
          <w:b/>
          <w:szCs w:val="24"/>
        </w:rPr>
        <w:t>NEVEIKSNIŲ ASMENŲ BŪKLĖS PERŽIŪRĖJIMO KOMISIJŲ PAVYZDINIŲ NUOSTATŲ PATVIRTINIMO</w:t>
      </w:r>
    </w:p>
    <w:p w14:paraId="0970A2B4" w14:textId="77777777" w:rsidR="002312D5" w:rsidRDefault="002312D5" w:rsidP="002312D5">
      <w:pPr>
        <w:tabs>
          <w:tab w:val="left" w:pos="-426"/>
        </w:tabs>
      </w:pPr>
    </w:p>
    <w:p w14:paraId="411E84C5" w14:textId="77777777" w:rsidR="002312D5" w:rsidRDefault="002312D5" w:rsidP="002312D5">
      <w:pPr>
        <w:tabs>
          <w:tab w:val="left" w:pos="6804"/>
        </w:tabs>
        <w:jc w:val="center"/>
        <w:rPr>
          <w:color w:val="000000"/>
          <w:lang w:eastAsia="ar-SA"/>
        </w:rPr>
      </w:pPr>
      <w:r>
        <w:rPr>
          <w:color w:val="000000"/>
        </w:rPr>
        <w:t>2015 m. spalio 26 d.</w:t>
      </w:r>
      <w:r>
        <w:rPr>
          <w:color w:val="000000"/>
          <w:lang w:eastAsia="ar-SA"/>
        </w:rPr>
        <w:t xml:space="preserve"> Nr. </w:t>
      </w:r>
      <w:r>
        <w:rPr>
          <w:color w:val="000000"/>
        </w:rPr>
        <w:t>1123</w:t>
      </w:r>
      <w:r>
        <w:rPr>
          <w:color w:val="000000"/>
          <w:lang w:eastAsia="ar-SA"/>
        </w:rPr>
        <w:br/>
        <w:t>Vilnius</w:t>
      </w:r>
    </w:p>
    <w:p w14:paraId="4AD847F1" w14:textId="77777777" w:rsidR="002312D5" w:rsidRDefault="002312D5" w:rsidP="002312D5">
      <w:pPr>
        <w:tabs>
          <w:tab w:val="left" w:pos="-284"/>
        </w:tabs>
        <w:jc w:val="center"/>
        <w:rPr>
          <w:color w:val="000000"/>
        </w:rPr>
      </w:pPr>
    </w:p>
    <w:p w14:paraId="664CC23D" w14:textId="77777777" w:rsidR="002312D5" w:rsidRDefault="002312D5" w:rsidP="002312D5">
      <w:pPr>
        <w:tabs>
          <w:tab w:val="left" w:pos="-284"/>
        </w:tabs>
        <w:jc w:val="center"/>
        <w:rPr>
          <w:color w:val="000000"/>
        </w:rPr>
      </w:pPr>
    </w:p>
    <w:p w14:paraId="29C48843" w14:textId="77777777" w:rsidR="002312D5" w:rsidRDefault="002312D5" w:rsidP="002312D5">
      <w:pPr>
        <w:ind w:firstLine="720"/>
        <w:jc w:val="both"/>
        <w:rPr>
          <w:szCs w:val="24"/>
        </w:rPr>
      </w:pPr>
      <w:r>
        <w:rPr>
          <w:szCs w:val="24"/>
        </w:rPr>
        <w:t>Vadovaudamasi Lietuvos Respublikos civilinio kodekso 2.10</w:t>
      </w:r>
      <w:r>
        <w:rPr>
          <w:szCs w:val="24"/>
          <w:vertAlign w:val="superscript"/>
        </w:rPr>
        <w:t>1</w:t>
      </w:r>
      <w:r>
        <w:rPr>
          <w:szCs w:val="24"/>
        </w:rPr>
        <w:t xml:space="preserve"> straipsnio 1 dalimi, Lietuvos Respublikos Vyriausybė</w:t>
      </w:r>
      <w:r>
        <w:rPr>
          <w:spacing w:val="100"/>
          <w:szCs w:val="24"/>
        </w:rPr>
        <w:t xml:space="preserve"> nutari</w:t>
      </w:r>
      <w:r>
        <w:rPr>
          <w:szCs w:val="24"/>
        </w:rPr>
        <w:t>a:</w:t>
      </w:r>
    </w:p>
    <w:p w14:paraId="73AC2D9B" w14:textId="77777777" w:rsidR="002312D5" w:rsidRDefault="002312D5" w:rsidP="002312D5">
      <w:pPr>
        <w:ind w:firstLine="720"/>
        <w:jc w:val="both"/>
        <w:rPr>
          <w:szCs w:val="24"/>
        </w:rPr>
      </w:pPr>
      <w:r>
        <w:rPr>
          <w:szCs w:val="24"/>
        </w:rPr>
        <w:t>1. Patvirtinti Neveiksnių asmenų būklės peržiūrėjimo komisijų pavyzdinius nuostatus (pridedama).</w:t>
      </w:r>
    </w:p>
    <w:p w14:paraId="2F5E8726" w14:textId="77777777" w:rsidR="002312D5" w:rsidRDefault="002312D5" w:rsidP="002312D5">
      <w:pPr>
        <w:ind w:firstLine="720"/>
        <w:jc w:val="both"/>
        <w:rPr>
          <w:szCs w:val="24"/>
        </w:rPr>
      </w:pPr>
      <w:r>
        <w:rPr>
          <w:szCs w:val="24"/>
        </w:rPr>
        <w:t xml:space="preserve">2. Šis nutarimas įsigalioja 2016 m. sausio 1 dieną. </w:t>
      </w:r>
    </w:p>
    <w:p w14:paraId="58738FC0" w14:textId="77777777" w:rsidR="002312D5" w:rsidRDefault="002312D5" w:rsidP="002312D5">
      <w:pPr>
        <w:tabs>
          <w:tab w:val="left" w:pos="-284"/>
        </w:tabs>
        <w:rPr>
          <w:color w:val="000000"/>
        </w:rPr>
      </w:pPr>
    </w:p>
    <w:p w14:paraId="645E9582" w14:textId="77777777" w:rsidR="002312D5" w:rsidRDefault="002312D5" w:rsidP="002312D5">
      <w:pPr>
        <w:tabs>
          <w:tab w:val="left" w:pos="-284"/>
        </w:tabs>
        <w:rPr>
          <w:color w:val="000000"/>
        </w:rPr>
      </w:pPr>
    </w:p>
    <w:p w14:paraId="1B9A977C" w14:textId="77777777" w:rsidR="002312D5" w:rsidRDefault="002312D5" w:rsidP="002312D5">
      <w:pPr>
        <w:tabs>
          <w:tab w:val="left" w:pos="-284"/>
        </w:tabs>
        <w:rPr>
          <w:color w:val="000000"/>
        </w:rPr>
      </w:pPr>
    </w:p>
    <w:p w14:paraId="14B2422C" w14:textId="77777777" w:rsidR="002312D5" w:rsidRDefault="002312D5" w:rsidP="002312D5">
      <w:pPr>
        <w:tabs>
          <w:tab w:val="center" w:pos="-7800"/>
          <w:tab w:val="left" w:pos="6237"/>
          <w:tab w:val="right" w:pos="8306"/>
        </w:tabs>
      </w:pPr>
      <w:r>
        <w:t>Ministras Pirmininkas</w:t>
      </w:r>
      <w:r>
        <w:tab/>
        <w:t>Algirdas Butkevičius</w:t>
      </w:r>
    </w:p>
    <w:p w14:paraId="15A14876" w14:textId="77777777" w:rsidR="002312D5" w:rsidRDefault="002312D5" w:rsidP="002312D5">
      <w:pPr>
        <w:tabs>
          <w:tab w:val="center" w:pos="-7800"/>
          <w:tab w:val="left" w:pos="6237"/>
          <w:tab w:val="right" w:pos="8306"/>
        </w:tabs>
      </w:pPr>
    </w:p>
    <w:p w14:paraId="67658C5D" w14:textId="77777777" w:rsidR="002312D5" w:rsidRDefault="002312D5" w:rsidP="002312D5">
      <w:pPr>
        <w:tabs>
          <w:tab w:val="center" w:pos="-7800"/>
          <w:tab w:val="left" w:pos="6237"/>
          <w:tab w:val="right" w:pos="8306"/>
        </w:tabs>
      </w:pPr>
    </w:p>
    <w:p w14:paraId="3DC6C026" w14:textId="77777777" w:rsidR="002312D5" w:rsidRDefault="002312D5" w:rsidP="002312D5">
      <w:pPr>
        <w:tabs>
          <w:tab w:val="center" w:pos="-7800"/>
          <w:tab w:val="left" w:pos="6237"/>
          <w:tab w:val="right" w:pos="8306"/>
        </w:tabs>
      </w:pPr>
    </w:p>
    <w:p w14:paraId="0CC64F05" w14:textId="77777777" w:rsidR="002312D5" w:rsidRDefault="002312D5" w:rsidP="002312D5">
      <w:pPr>
        <w:tabs>
          <w:tab w:val="center" w:pos="-3686"/>
          <w:tab w:val="left" w:pos="6237"/>
          <w:tab w:val="right" w:pos="8306"/>
        </w:tabs>
      </w:pPr>
      <w:r>
        <w:rPr>
          <w:szCs w:val="24"/>
        </w:rPr>
        <w:t>Sveikatos apsaugos ministrė</w:t>
      </w:r>
      <w:r>
        <w:tab/>
        <w:t>Rimantė Šalaševičiūtė</w:t>
      </w:r>
    </w:p>
    <w:p w14:paraId="2ED224CC" w14:textId="77777777" w:rsidR="002312D5" w:rsidRDefault="002312D5" w:rsidP="002312D5">
      <w:pPr>
        <w:ind w:left="4820"/>
      </w:pPr>
    </w:p>
    <w:p w14:paraId="4EDA5F81" w14:textId="77777777" w:rsidR="002312D5" w:rsidRDefault="002312D5" w:rsidP="002312D5">
      <w:pPr>
        <w:ind w:left="4820"/>
        <w:sectPr w:rsidR="002312D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1296"/>
          <w:titlePg/>
        </w:sectPr>
      </w:pPr>
    </w:p>
    <w:p w14:paraId="2A8EB6F3" w14:textId="77777777" w:rsidR="002312D5" w:rsidRDefault="002312D5" w:rsidP="002312D5">
      <w:pPr>
        <w:ind w:left="4820"/>
      </w:pPr>
      <w:r>
        <w:rPr>
          <w:lang w:eastAsia="ar-SA"/>
        </w:rPr>
        <w:lastRenderedPageBreak/>
        <w:t>PATVIRTINTA</w:t>
      </w:r>
      <w:r>
        <w:rPr>
          <w:lang w:eastAsia="ar-SA"/>
        </w:rPr>
        <w:br/>
        <w:t>Lietuvos Respublikos Vyriausybės</w:t>
      </w:r>
      <w:r>
        <w:rPr>
          <w:lang w:eastAsia="ar-SA"/>
        </w:rPr>
        <w:br/>
      </w:r>
      <w:r>
        <w:rPr>
          <w:color w:val="000000"/>
        </w:rPr>
        <w:t>2015 m. spalio 26 d.</w:t>
      </w:r>
      <w:r>
        <w:rPr>
          <w:lang w:eastAsia="ar-SA"/>
        </w:rPr>
        <w:t xml:space="preserve"> nutarimu Nr. </w:t>
      </w:r>
      <w:r>
        <w:t>1123</w:t>
      </w:r>
    </w:p>
    <w:p w14:paraId="400D4F03" w14:textId="77777777" w:rsidR="002312D5" w:rsidRDefault="002312D5" w:rsidP="002312D5">
      <w:pPr>
        <w:tabs>
          <w:tab w:val="left" w:pos="-426"/>
        </w:tabs>
      </w:pPr>
    </w:p>
    <w:p w14:paraId="599CEB8C" w14:textId="77777777" w:rsidR="002312D5" w:rsidRDefault="002312D5" w:rsidP="002312D5">
      <w:pPr>
        <w:tabs>
          <w:tab w:val="left" w:pos="-426"/>
        </w:tabs>
      </w:pPr>
    </w:p>
    <w:p w14:paraId="7405424E" w14:textId="77777777" w:rsidR="002312D5" w:rsidRDefault="002312D5" w:rsidP="002312D5">
      <w:pPr>
        <w:tabs>
          <w:tab w:val="left" w:pos="6237"/>
          <w:tab w:val="right" w:pos="8306"/>
        </w:tabs>
        <w:rPr>
          <w:color w:val="000000"/>
        </w:rPr>
      </w:pPr>
    </w:p>
    <w:p w14:paraId="08CDB27C" w14:textId="77777777" w:rsidR="002312D5" w:rsidRDefault="002312D5" w:rsidP="002312D5">
      <w:pPr>
        <w:jc w:val="center"/>
        <w:rPr>
          <w:b/>
          <w:caps/>
          <w:szCs w:val="24"/>
        </w:rPr>
      </w:pPr>
      <w:r>
        <w:rPr>
          <w:b/>
          <w:caps/>
          <w:szCs w:val="24"/>
        </w:rPr>
        <w:t>Neveiksnių asmenų būklės peržiūrėjimo komisijų pavyzdiniai</w:t>
      </w:r>
      <w:r>
        <w:rPr>
          <w:szCs w:val="24"/>
        </w:rPr>
        <w:t xml:space="preserve"> </w:t>
      </w:r>
      <w:r>
        <w:rPr>
          <w:b/>
          <w:caps/>
          <w:szCs w:val="24"/>
        </w:rPr>
        <w:t>nuostatai</w:t>
      </w:r>
    </w:p>
    <w:p w14:paraId="5644F42C" w14:textId="77777777" w:rsidR="002312D5" w:rsidRDefault="002312D5" w:rsidP="002312D5">
      <w:pPr>
        <w:rPr>
          <w:szCs w:val="24"/>
        </w:rPr>
      </w:pPr>
    </w:p>
    <w:p w14:paraId="2E580D82" w14:textId="77777777" w:rsidR="002312D5" w:rsidRDefault="002312D5" w:rsidP="002312D5">
      <w:pPr>
        <w:rPr>
          <w:szCs w:val="24"/>
        </w:rPr>
      </w:pPr>
    </w:p>
    <w:p w14:paraId="030AFFAF" w14:textId="77777777" w:rsidR="002312D5" w:rsidRDefault="002312D5" w:rsidP="002312D5">
      <w:pPr>
        <w:rPr>
          <w:szCs w:val="24"/>
        </w:rPr>
      </w:pPr>
    </w:p>
    <w:p w14:paraId="57FF8CAD" w14:textId="77777777" w:rsidR="002312D5" w:rsidRDefault="002312D5" w:rsidP="002312D5">
      <w:pPr>
        <w:keepNext/>
        <w:jc w:val="center"/>
        <w:outlineLvl w:val="1"/>
        <w:rPr>
          <w:b/>
          <w:bCs/>
          <w:szCs w:val="24"/>
        </w:rPr>
      </w:pPr>
      <w:r>
        <w:rPr>
          <w:b/>
          <w:bCs/>
          <w:szCs w:val="24"/>
        </w:rPr>
        <w:t>I SKYRIUS</w:t>
      </w:r>
    </w:p>
    <w:p w14:paraId="01C4BA38" w14:textId="77777777" w:rsidR="002312D5" w:rsidRDefault="002312D5" w:rsidP="002312D5">
      <w:pPr>
        <w:keepNext/>
        <w:jc w:val="center"/>
        <w:outlineLvl w:val="1"/>
        <w:rPr>
          <w:b/>
          <w:bCs/>
          <w:szCs w:val="24"/>
        </w:rPr>
      </w:pPr>
      <w:r>
        <w:rPr>
          <w:b/>
          <w:bCs/>
          <w:szCs w:val="24"/>
        </w:rPr>
        <w:t>BENDROSIOS NUOSTATOS</w:t>
      </w:r>
      <w:r>
        <w:rPr>
          <w:b/>
          <w:bCs/>
          <w:caps/>
          <w:szCs w:val="24"/>
        </w:rPr>
        <w:t xml:space="preserve"> </w:t>
      </w:r>
    </w:p>
    <w:p w14:paraId="7328BA00" w14:textId="77777777" w:rsidR="002312D5" w:rsidRDefault="002312D5" w:rsidP="002312D5">
      <w:pPr>
        <w:ind w:firstLine="720"/>
        <w:jc w:val="both"/>
        <w:rPr>
          <w:szCs w:val="24"/>
        </w:rPr>
      </w:pPr>
    </w:p>
    <w:p w14:paraId="7C749307" w14:textId="77777777" w:rsidR="002312D5" w:rsidRDefault="002312D5" w:rsidP="002312D5">
      <w:pPr>
        <w:ind w:firstLine="720"/>
        <w:jc w:val="both"/>
        <w:rPr>
          <w:szCs w:val="24"/>
        </w:rPr>
      </w:pPr>
      <w:r>
        <w:rPr>
          <w:szCs w:val="24"/>
        </w:rPr>
        <w:t>1. Neveiksnių asmenų būklės peržiūrėjimo komisijų pavyzdiniai nuostatai (toliau – Nuostatai) nustato Neveiksnių asmenų būklės peržiūrėjimo komisijos (toliau – Komisija) uždavinį ir funkcijas, Komisijos teises, Komisijos sudėtį ir darbo organizavimo tvarką.</w:t>
      </w:r>
    </w:p>
    <w:p w14:paraId="1F395C38" w14:textId="77777777" w:rsidR="002312D5" w:rsidRDefault="002312D5" w:rsidP="002312D5">
      <w:pPr>
        <w:ind w:firstLine="720"/>
        <w:jc w:val="both"/>
        <w:rPr>
          <w:szCs w:val="24"/>
        </w:rPr>
      </w:pPr>
      <w:r>
        <w:rPr>
          <w:szCs w:val="24"/>
        </w:rPr>
        <w:t>2. Komisija savo veikloje vadovaujasi Lietuvos Respublikos Konstitucija, Lietuvos Respublikos civiliniu kodeksu, Lietuvos Respublikos civilinio proceso kodeksu, Lietuvos Respublikos teisės gauti informaciją iš valstybės ir savivaldybių institucijų ir įstaigų įstatymu, Lietuvos Respublikos pacientų teisių ir žalos sveikatai atlyginimo įstatymu, Lietuvos Respublikos Vyriausybės nutarimais, sveikatos apsaugos ministro įsakymais, savivaldybės tarybos sprendimais, taip pat Nuostatais.</w:t>
      </w:r>
    </w:p>
    <w:p w14:paraId="7693A0BD" w14:textId="77777777" w:rsidR="002312D5" w:rsidRDefault="002312D5" w:rsidP="002312D5">
      <w:pPr>
        <w:ind w:firstLine="720"/>
        <w:jc w:val="both"/>
        <w:rPr>
          <w:szCs w:val="24"/>
        </w:rPr>
      </w:pPr>
    </w:p>
    <w:p w14:paraId="188A6F0B" w14:textId="77777777" w:rsidR="002312D5" w:rsidRDefault="002312D5" w:rsidP="002312D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szCs w:val="24"/>
        </w:rPr>
      </w:pPr>
      <w:r>
        <w:rPr>
          <w:b/>
          <w:szCs w:val="24"/>
        </w:rPr>
        <w:t>II SKYRIUS</w:t>
      </w:r>
    </w:p>
    <w:p w14:paraId="11D2C08E" w14:textId="77777777" w:rsidR="002312D5" w:rsidRDefault="002312D5" w:rsidP="002312D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szCs w:val="24"/>
        </w:rPr>
      </w:pPr>
      <w:r>
        <w:rPr>
          <w:b/>
          <w:szCs w:val="24"/>
        </w:rPr>
        <w:t>KOMISIJOS UŽDAVINYS IR FUNKCIJOS</w:t>
      </w:r>
    </w:p>
    <w:p w14:paraId="5D31CCF8" w14:textId="77777777" w:rsidR="002312D5" w:rsidRDefault="002312D5" w:rsidP="002312D5">
      <w:pPr>
        <w:ind w:firstLine="720"/>
        <w:jc w:val="both"/>
        <w:rPr>
          <w:szCs w:val="24"/>
        </w:rPr>
      </w:pPr>
    </w:p>
    <w:p w14:paraId="5A912793" w14:textId="77777777" w:rsidR="002312D5" w:rsidRDefault="002312D5" w:rsidP="002312D5">
      <w:pPr>
        <w:ind w:firstLine="720"/>
        <w:jc w:val="both"/>
        <w:rPr>
          <w:szCs w:val="24"/>
        </w:rPr>
      </w:pPr>
      <w:r>
        <w:rPr>
          <w:szCs w:val="24"/>
        </w:rPr>
        <w:t>3. Pagrindinis Komisijos uždavinys – peržiūrėti neveiksnaus tam tikroje srityje asmens būklę ir priimti sprendimą dėl tikslingumo kreiptis į teismą dėl teismo sprendimo, kuriuo asmuo pripažintas neveiksniu tam tikroje srityje, peržiūrėjimo.</w:t>
      </w:r>
    </w:p>
    <w:p w14:paraId="0DA8184F" w14:textId="77777777" w:rsidR="002312D5" w:rsidRDefault="002312D5" w:rsidP="002312D5">
      <w:pPr>
        <w:ind w:firstLine="720"/>
        <w:jc w:val="both"/>
        <w:rPr>
          <w:szCs w:val="24"/>
        </w:rPr>
      </w:pPr>
      <w:r>
        <w:rPr>
          <w:szCs w:val="24"/>
        </w:rPr>
        <w:t>4. Komisijos funkcijos:</w:t>
      </w:r>
    </w:p>
    <w:p w14:paraId="04B94361" w14:textId="77777777" w:rsidR="002312D5" w:rsidRDefault="002312D5" w:rsidP="002312D5">
      <w:pPr>
        <w:tabs>
          <w:tab w:val="left" w:pos="6237"/>
        </w:tabs>
        <w:ind w:firstLine="709"/>
        <w:jc w:val="both"/>
        <w:rPr>
          <w:szCs w:val="24"/>
        </w:rPr>
      </w:pPr>
      <w:r>
        <w:rPr>
          <w:color w:val="000000"/>
          <w:szCs w:val="24"/>
        </w:rPr>
        <w:t xml:space="preserve">4.1. savo iniciatyva peržiūrėti neveiksnaus asmens būklę, jeigu per vienus metus nuo teismo sprendimo pripažinti asmenį neveiksniu tam tikroje srityje </w:t>
      </w:r>
      <w:r>
        <w:rPr>
          <w:szCs w:val="24"/>
        </w:rPr>
        <w:t>ar palikti galioti peržiūrėtą tokį teismo sprendimą</w:t>
      </w:r>
      <w:r>
        <w:rPr>
          <w:color w:val="000000"/>
          <w:szCs w:val="24"/>
        </w:rPr>
        <w:t xml:space="preserve"> įsiteisėjimo dienos</w:t>
      </w:r>
      <w:r>
        <w:rPr>
          <w:szCs w:val="24"/>
        </w:rPr>
        <w:t xml:space="preserve"> arba per vienus metus nuo Nuostatų 17.2 papunktyje nurodyto Komisijos sprendimo priėmimo dienos</w:t>
      </w:r>
      <w:r>
        <w:rPr>
          <w:color w:val="000000"/>
          <w:szCs w:val="24"/>
        </w:rPr>
        <w:t xml:space="preserve"> Lietuvos Respublikos civilinio kodekso 2.10 straipsnio 4 dalyje nurodyti asmenys arba neveiksniu tam tikroje srityje pripažintas asmuo nesikreipia dėl teismo priimto sprendimo pripažinti asmenį neveiksniu tam tikroje srityje panaikinimo; </w:t>
      </w:r>
    </w:p>
    <w:p w14:paraId="525A87F3" w14:textId="77777777" w:rsidR="002312D5" w:rsidRDefault="002312D5" w:rsidP="002312D5">
      <w:pPr>
        <w:rPr>
          <w:rFonts w:eastAsia="MS Mincho"/>
          <w:i/>
          <w:iCs/>
        </w:rPr>
      </w:pPr>
      <w:r>
        <w:rPr>
          <w:rFonts w:eastAsia="MS Mincho"/>
          <w:i/>
          <w:iCs/>
        </w:rPr>
        <w:t>Papunkčio pakeitimai:</w:t>
      </w:r>
    </w:p>
    <w:p w14:paraId="761E5974" w14:textId="77777777" w:rsidR="002312D5" w:rsidRDefault="002312D5" w:rsidP="002312D5">
      <w:pPr>
        <w:jc w:val="both"/>
        <w:rPr>
          <w:rFonts w:eastAsia="MS Mincho"/>
          <w:i/>
          <w:iCs/>
        </w:rPr>
      </w:pPr>
      <w:r>
        <w:rPr>
          <w:rFonts w:eastAsia="MS Mincho"/>
          <w:i/>
          <w:iCs/>
        </w:rPr>
        <w:t xml:space="preserve">Nr. </w:t>
      </w:r>
      <w:hyperlink r:id="rId15" w:history="1">
        <w:r w:rsidRPr="00532B9F">
          <w:rPr>
            <w:rFonts w:eastAsia="MS Mincho"/>
            <w:i/>
            <w:iCs/>
            <w:color w:val="0000FF" w:themeColor="hyperlink"/>
            <w:u w:val="single"/>
          </w:rPr>
          <w:t>655</w:t>
        </w:r>
      </w:hyperlink>
      <w:r>
        <w:rPr>
          <w:rFonts w:eastAsia="MS Mincho"/>
          <w:i/>
          <w:iCs/>
        </w:rPr>
        <w:t>, 2022-06-22, paskelbta TAR 2022-06-23, i. k. 2022-13448</w:t>
      </w:r>
    </w:p>
    <w:p w14:paraId="055AB1BA" w14:textId="77777777" w:rsidR="002312D5" w:rsidRDefault="002312D5" w:rsidP="002312D5"/>
    <w:p w14:paraId="0360E658" w14:textId="77777777" w:rsidR="002312D5" w:rsidRDefault="002312D5" w:rsidP="002312D5">
      <w:pPr>
        <w:ind w:firstLine="720"/>
        <w:jc w:val="both"/>
        <w:rPr>
          <w:szCs w:val="24"/>
        </w:rPr>
      </w:pPr>
      <w:r>
        <w:rPr>
          <w:szCs w:val="24"/>
        </w:rPr>
        <w:t>4.2. kreiptis į sprendimą pripažinti asmenį neveiksniu tam tikroje srityje priėmusį teismą dėl teismo sprendimo, kuriuo asmuo pripažintas neveiksniu tam tikroje srityje, peržiūrėjimo.</w:t>
      </w:r>
    </w:p>
    <w:p w14:paraId="3771732B" w14:textId="77777777" w:rsidR="002312D5" w:rsidRDefault="002312D5" w:rsidP="002312D5">
      <w:pPr>
        <w:ind w:firstLine="720"/>
        <w:jc w:val="both"/>
        <w:rPr>
          <w:szCs w:val="24"/>
        </w:rPr>
      </w:pPr>
    </w:p>
    <w:p w14:paraId="165C111D" w14:textId="77777777" w:rsidR="002312D5" w:rsidRDefault="002312D5" w:rsidP="002312D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szCs w:val="24"/>
        </w:rPr>
      </w:pPr>
      <w:r>
        <w:rPr>
          <w:b/>
          <w:szCs w:val="24"/>
        </w:rPr>
        <w:t>III SKYRIUS</w:t>
      </w:r>
    </w:p>
    <w:p w14:paraId="65094CDD" w14:textId="77777777" w:rsidR="002312D5" w:rsidRDefault="002312D5" w:rsidP="002312D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szCs w:val="24"/>
        </w:rPr>
      </w:pPr>
      <w:r>
        <w:rPr>
          <w:b/>
          <w:szCs w:val="24"/>
        </w:rPr>
        <w:t>KOMISIJOS TEISĖS</w:t>
      </w:r>
    </w:p>
    <w:p w14:paraId="30D6B77E" w14:textId="77777777" w:rsidR="002312D5" w:rsidRDefault="002312D5" w:rsidP="002312D5">
      <w:pPr>
        <w:ind w:firstLine="720"/>
        <w:jc w:val="both"/>
        <w:rPr>
          <w:szCs w:val="24"/>
        </w:rPr>
      </w:pPr>
    </w:p>
    <w:p w14:paraId="384A2441" w14:textId="77777777" w:rsidR="002312D5" w:rsidRDefault="002312D5" w:rsidP="002312D5">
      <w:pPr>
        <w:ind w:firstLine="720"/>
        <w:jc w:val="both"/>
        <w:rPr>
          <w:szCs w:val="24"/>
        </w:rPr>
      </w:pPr>
      <w:r>
        <w:rPr>
          <w:szCs w:val="24"/>
        </w:rPr>
        <w:t>5. Komisija, atlikdama jai pavestas funkcijas, turi teisę:</w:t>
      </w:r>
    </w:p>
    <w:p w14:paraId="0F5DB665" w14:textId="77777777" w:rsidR="002312D5" w:rsidRDefault="002312D5" w:rsidP="002312D5">
      <w:pPr>
        <w:ind w:firstLine="720"/>
        <w:jc w:val="both"/>
        <w:rPr>
          <w:szCs w:val="24"/>
        </w:rPr>
      </w:pPr>
      <w:r>
        <w:rPr>
          <w:szCs w:val="24"/>
        </w:rPr>
        <w:t>5.1. gauti informaciją ir dokumentus, reikalingus Komisijai nustatytoms funkcijoms atlikti, iš valstybės ir savivaldybių institucijų ir įstaigų, nevyriausybinių organizacijų, kitų fizinių ir juridinių asmenų Lietuvos Respublikos teisės gauti informaciją iš valstybės ir savivaldybių institucijų ir įstaigų įstatymo, Lietuvos Respublikos pacientų teisių ir žalos sveikatai atlyginimo įstatymo ir sveikatos apsaugos ministro įsakymų nustatyta tvarka;</w:t>
      </w:r>
    </w:p>
    <w:p w14:paraId="192AFFEF" w14:textId="77777777" w:rsidR="002312D5" w:rsidRDefault="002312D5" w:rsidP="002312D5">
      <w:pPr>
        <w:ind w:firstLine="720"/>
        <w:jc w:val="both"/>
        <w:rPr>
          <w:szCs w:val="24"/>
        </w:rPr>
      </w:pPr>
      <w:r>
        <w:rPr>
          <w:szCs w:val="24"/>
        </w:rPr>
        <w:t>5.2. pasitelkti valstybės institucijų ir įstaigų atitinkamų sričių specialistus Komisijos kompetencijai priskirtiems klausimams nagrinėti.</w:t>
      </w:r>
    </w:p>
    <w:p w14:paraId="21A932FE" w14:textId="77777777" w:rsidR="002312D5" w:rsidRDefault="002312D5" w:rsidP="002312D5">
      <w:pPr>
        <w:ind w:firstLine="720"/>
        <w:jc w:val="both"/>
        <w:rPr>
          <w:szCs w:val="24"/>
        </w:rPr>
      </w:pPr>
    </w:p>
    <w:p w14:paraId="7315F278" w14:textId="77777777" w:rsidR="002312D5" w:rsidRDefault="002312D5" w:rsidP="002312D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szCs w:val="24"/>
        </w:rPr>
      </w:pPr>
      <w:r>
        <w:rPr>
          <w:b/>
          <w:szCs w:val="24"/>
        </w:rPr>
        <w:t>IV SKYRIUS</w:t>
      </w:r>
    </w:p>
    <w:p w14:paraId="2C03C847" w14:textId="77777777" w:rsidR="002312D5" w:rsidRDefault="002312D5" w:rsidP="002312D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szCs w:val="24"/>
        </w:rPr>
      </w:pPr>
      <w:r>
        <w:rPr>
          <w:b/>
          <w:szCs w:val="24"/>
        </w:rPr>
        <w:t>KOMISIJOS SUDĖTIS IR DARBO ORGANIZAVIMAS</w:t>
      </w:r>
    </w:p>
    <w:p w14:paraId="282707D0" w14:textId="77777777" w:rsidR="002312D5" w:rsidRDefault="002312D5" w:rsidP="002312D5">
      <w:pPr>
        <w:ind w:firstLine="720"/>
        <w:jc w:val="both"/>
        <w:rPr>
          <w:szCs w:val="24"/>
        </w:rPr>
      </w:pPr>
    </w:p>
    <w:p w14:paraId="7C637CFE" w14:textId="77777777" w:rsidR="002312D5" w:rsidRDefault="002312D5" w:rsidP="002312D5">
      <w:pPr>
        <w:ind w:firstLine="720"/>
        <w:jc w:val="both"/>
        <w:rPr>
          <w:szCs w:val="24"/>
        </w:rPr>
      </w:pPr>
      <w:r>
        <w:rPr>
          <w:szCs w:val="24"/>
        </w:rPr>
        <w:t>6. Komisija sudaroma iš šių atstovų:</w:t>
      </w:r>
    </w:p>
    <w:p w14:paraId="0FBF1297" w14:textId="77777777" w:rsidR="002312D5" w:rsidRDefault="002312D5" w:rsidP="002312D5">
      <w:pPr>
        <w:ind w:firstLine="720"/>
        <w:jc w:val="both"/>
        <w:rPr>
          <w:szCs w:val="24"/>
        </w:rPr>
      </w:pPr>
      <w:r>
        <w:rPr>
          <w:szCs w:val="24"/>
        </w:rPr>
        <w:t>6.1. savivaldybės globos ir rūpybos institucijos darbuotojo;</w:t>
      </w:r>
    </w:p>
    <w:p w14:paraId="3038D724" w14:textId="77777777" w:rsidR="002312D5" w:rsidRDefault="002312D5" w:rsidP="002312D5">
      <w:pPr>
        <w:ind w:firstLine="720"/>
        <w:jc w:val="both"/>
        <w:rPr>
          <w:szCs w:val="24"/>
        </w:rPr>
      </w:pPr>
      <w:r>
        <w:rPr>
          <w:szCs w:val="24"/>
        </w:rPr>
        <w:t>6.2. gydytojo psichiatro, kuris turi licenciją verstis medicinos praktika pagal gydytojo psichiatro profesinę kvalifikaciją ir ja verčiasi;</w:t>
      </w:r>
    </w:p>
    <w:p w14:paraId="0FA240F8" w14:textId="77777777" w:rsidR="002312D5" w:rsidRDefault="002312D5" w:rsidP="002312D5">
      <w:pPr>
        <w:ind w:firstLine="720"/>
        <w:jc w:val="both"/>
        <w:rPr>
          <w:szCs w:val="24"/>
        </w:rPr>
      </w:pPr>
      <w:r>
        <w:rPr>
          <w:szCs w:val="24"/>
        </w:rPr>
        <w:t>6.3. žmogaus teisių apsaugos srityje veikiančios nevyriausybinės organizacijos atstovo;</w:t>
      </w:r>
    </w:p>
    <w:p w14:paraId="5EA3291B" w14:textId="77777777" w:rsidR="002312D5" w:rsidRDefault="002312D5" w:rsidP="002312D5">
      <w:pPr>
        <w:ind w:firstLine="720"/>
        <w:jc w:val="both"/>
        <w:rPr>
          <w:szCs w:val="24"/>
        </w:rPr>
      </w:pPr>
      <w:r>
        <w:rPr>
          <w:szCs w:val="24"/>
        </w:rPr>
        <w:t>6.4. aukštąjį universitetinį teisinį išsilavinimą turinčio asmens;</w:t>
      </w:r>
    </w:p>
    <w:p w14:paraId="346CE7CC" w14:textId="77777777" w:rsidR="002312D5" w:rsidRDefault="002312D5" w:rsidP="002312D5">
      <w:pPr>
        <w:ind w:firstLine="720"/>
        <w:jc w:val="both"/>
        <w:rPr>
          <w:szCs w:val="24"/>
        </w:rPr>
      </w:pPr>
      <w:r>
        <w:rPr>
          <w:szCs w:val="24"/>
        </w:rPr>
        <w:t>6.5. socialinio darbuotojo.</w:t>
      </w:r>
    </w:p>
    <w:p w14:paraId="510541AB" w14:textId="77777777" w:rsidR="002312D5" w:rsidRDefault="002312D5" w:rsidP="002312D5">
      <w:pPr>
        <w:ind w:firstLine="720"/>
        <w:jc w:val="both"/>
        <w:rPr>
          <w:szCs w:val="24"/>
        </w:rPr>
      </w:pPr>
      <w:r>
        <w:rPr>
          <w:szCs w:val="24"/>
        </w:rPr>
        <w:t>7. Komisijos pirmininką iš Komisijos narių skiria savivaldybės taryba. Jeigu Komisija sudaroma kelioms savivaldybėms, sprendimą turi patvirtinti kiekvienos iš savivaldybių, kuriose veiks Komisija, taryba.</w:t>
      </w:r>
    </w:p>
    <w:p w14:paraId="51B51EAD" w14:textId="77777777" w:rsidR="002312D5" w:rsidRDefault="002312D5" w:rsidP="002312D5">
      <w:pPr>
        <w:ind w:firstLine="720"/>
        <w:jc w:val="both"/>
        <w:rPr>
          <w:szCs w:val="24"/>
        </w:rPr>
      </w:pPr>
      <w:r>
        <w:rPr>
          <w:szCs w:val="24"/>
        </w:rPr>
        <w:t>8. Komisijos pirmininkas:</w:t>
      </w:r>
    </w:p>
    <w:p w14:paraId="2C66BFB8" w14:textId="77777777" w:rsidR="002312D5" w:rsidRDefault="002312D5" w:rsidP="002312D5">
      <w:pPr>
        <w:ind w:firstLine="720"/>
        <w:jc w:val="both"/>
        <w:rPr>
          <w:szCs w:val="24"/>
        </w:rPr>
      </w:pPr>
      <w:r>
        <w:rPr>
          <w:szCs w:val="24"/>
        </w:rPr>
        <w:t>8.1. organizuoja Komisijos darbą ir atsako už jos veiklą;</w:t>
      </w:r>
    </w:p>
    <w:p w14:paraId="7CD5CCC2" w14:textId="77777777" w:rsidR="002312D5" w:rsidRDefault="002312D5" w:rsidP="002312D5">
      <w:pPr>
        <w:ind w:firstLine="720"/>
        <w:jc w:val="both"/>
        <w:rPr>
          <w:szCs w:val="24"/>
        </w:rPr>
      </w:pPr>
      <w:r>
        <w:rPr>
          <w:szCs w:val="24"/>
        </w:rPr>
        <w:t>8.2. pirmininkauja Komisijos posėdžiams.</w:t>
      </w:r>
    </w:p>
    <w:p w14:paraId="311D234A" w14:textId="77777777" w:rsidR="002312D5" w:rsidRDefault="002312D5" w:rsidP="002312D5">
      <w:pPr>
        <w:ind w:firstLine="720"/>
        <w:jc w:val="both"/>
        <w:rPr>
          <w:szCs w:val="24"/>
        </w:rPr>
      </w:pPr>
      <w:r>
        <w:rPr>
          <w:szCs w:val="24"/>
        </w:rPr>
        <w:t>9. Komisijos sekretorių funkcijas atlieka savivaldybės administracijos direktoriaus (savivaldybių administracijų direktorių) paskirti savivaldybės administracijos (savivaldybių administracijų) struktūrinių padalinių darbuotojai (toliau – sekretoriaus funkcijas atliekantis asmuo). Komisijos darbą techniškai aptarnauja ir patalpas Komisijai suteikia savivaldybės administracija. Kai viena Komisija sudaryta kelioms savivaldybėms, Komisijos darbo techninio aptarnavimo ir patalpų suteikimo jai tvarka nustatoma atitinkamų savivaldybių tarybų bendru sprendimu.</w:t>
      </w:r>
    </w:p>
    <w:p w14:paraId="45DFAE9D" w14:textId="77777777" w:rsidR="002312D5" w:rsidRDefault="002312D5" w:rsidP="002312D5">
      <w:pPr>
        <w:ind w:firstLine="720"/>
        <w:jc w:val="both"/>
        <w:rPr>
          <w:szCs w:val="24"/>
        </w:rPr>
      </w:pPr>
      <w:r>
        <w:rPr>
          <w:szCs w:val="24"/>
        </w:rPr>
        <w:t>10. Komisijos posėdžiai laikomi teisėtais, jeigu juose dalyvauja 3 Komisijos nariai.</w:t>
      </w:r>
    </w:p>
    <w:p w14:paraId="313AA9FB" w14:textId="77777777" w:rsidR="002312D5" w:rsidRDefault="002312D5" w:rsidP="002312D5">
      <w:pPr>
        <w:ind w:firstLine="720"/>
        <w:jc w:val="both"/>
        <w:rPr>
          <w:szCs w:val="24"/>
        </w:rPr>
      </w:pPr>
      <w:r>
        <w:rPr>
          <w:szCs w:val="24"/>
        </w:rPr>
        <w:t xml:space="preserve">11. Savivaldybės administracija užtikrina Neveiksnių ir ribotai veiksnių asmenų registro (toliau – Registras) duomenų apie toje savivaldybėje gyvenančius asmenis, kurie įsiteisėjusiais teismo sprendimais pripažinti neveiksniais tam tikroje srityje, reikalingų Komisijai nustatytoms funkcijoms atlikti, pateikimą Komisijai. </w:t>
      </w:r>
    </w:p>
    <w:p w14:paraId="3297E012" w14:textId="77777777" w:rsidR="002312D5" w:rsidRDefault="002312D5" w:rsidP="002312D5">
      <w:pPr>
        <w:tabs>
          <w:tab w:val="left" w:pos="6237"/>
        </w:tabs>
        <w:ind w:firstLine="709"/>
        <w:jc w:val="both"/>
        <w:rPr>
          <w:szCs w:val="24"/>
        </w:rPr>
      </w:pPr>
      <w:r>
        <w:rPr>
          <w:color w:val="000000"/>
          <w:szCs w:val="24"/>
        </w:rPr>
        <w:t xml:space="preserve">12. Jeigu per vienus metus nuo teismo sprendimo pripažinti asmenį neveiksniu tam tikroje srityje </w:t>
      </w:r>
      <w:r>
        <w:rPr>
          <w:szCs w:val="24"/>
        </w:rPr>
        <w:t>ar palikti galioti peržiūrėtą tokį teismo sprendimą</w:t>
      </w:r>
      <w:r>
        <w:rPr>
          <w:color w:val="000000"/>
          <w:szCs w:val="24"/>
        </w:rPr>
        <w:t xml:space="preserve"> įsiteisėjimo dienos </w:t>
      </w:r>
      <w:r>
        <w:rPr>
          <w:szCs w:val="24"/>
        </w:rPr>
        <w:t xml:space="preserve">arba per vienus metus nuo Nuostatų 17.2 papunktyje nurodyto Komisijos sprendimo priėmimo dienos </w:t>
      </w:r>
      <w:r>
        <w:rPr>
          <w:color w:val="000000"/>
          <w:szCs w:val="24"/>
        </w:rPr>
        <w:t>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pirmiausiai inicijuoja būklės peržiūrėjimą tų asmenų, dėl kurių teismo sprendimai pripažinti asmenį neveiksniu tam tikroje srityje įsiteisėję anksčiausiai.</w:t>
      </w:r>
      <w:r>
        <w:t xml:space="preserve"> </w:t>
      </w:r>
    </w:p>
    <w:p w14:paraId="077BDCDF" w14:textId="77777777" w:rsidR="002312D5" w:rsidRDefault="002312D5" w:rsidP="002312D5">
      <w:pPr>
        <w:rPr>
          <w:rFonts w:eastAsia="MS Mincho"/>
          <w:i/>
          <w:iCs/>
        </w:rPr>
      </w:pPr>
      <w:r>
        <w:rPr>
          <w:rFonts w:eastAsia="MS Mincho"/>
          <w:i/>
          <w:iCs/>
        </w:rPr>
        <w:t>Punkto pakeitimai:</w:t>
      </w:r>
    </w:p>
    <w:p w14:paraId="35D511AE" w14:textId="77777777" w:rsidR="002312D5" w:rsidRDefault="002312D5" w:rsidP="002312D5">
      <w:pPr>
        <w:jc w:val="both"/>
        <w:rPr>
          <w:rFonts w:eastAsia="MS Mincho"/>
          <w:i/>
          <w:iCs/>
        </w:rPr>
      </w:pPr>
      <w:r>
        <w:rPr>
          <w:rFonts w:eastAsia="MS Mincho"/>
          <w:i/>
          <w:iCs/>
        </w:rPr>
        <w:t xml:space="preserve">Nr. </w:t>
      </w:r>
      <w:hyperlink r:id="rId16" w:history="1">
        <w:r w:rsidRPr="00532B9F">
          <w:rPr>
            <w:rFonts w:eastAsia="MS Mincho"/>
            <w:i/>
            <w:iCs/>
            <w:color w:val="0000FF" w:themeColor="hyperlink"/>
            <w:u w:val="single"/>
          </w:rPr>
          <w:t>655</w:t>
        </w:r>
      </w:hyperlink>
      <w:r>
        <w:rPr>
          <w:rFonts w:eastAsia="MS Mincho"/>
          <w:i/>
          <w:iCs/>
        </w:rPr>
        <w:t>, 2022-06-22, paskelbta TAR 2022-06-23, i. k. 2022-13448</w:t>
      </w:r>
    </w:p>
    <w:p w14:paraId="4A1422AB" w14:textId="77777777" w:rsidR="002312D5" w:rsidRDefault="002312D5" w:rsidP="002312D5"/>
    <w:p w14:paraId="0182C787" w14:textId="77777777" w:rsidR="002312D5" w:rsidRDefault="002312D5" w:rsidP="002312D5">
      <w:pPr>
        <w:tabs>
          <w:tab w:val="left" w:pos="6237"/>
        </w:tabs>
        <w:ind w:firstLine="709"/>
        <w:rPr>
          <w:szCs w:val="24"/>
        </w:rPr>
      </w:pPr>
      <w:r>
        <w:rPr>
          <w:szCs w:val="24"/>
        </w:rPr>
        <w:t>13. Esant Nuostatų 12 punkte nurodytoms aplinkybėms, Komisijos pirmininkas:</w:t>
      </w:r>
    </w:p>
    <w:p w14:paraId="112D2B83" w14:textId="77777777" w:rsidR="002312D5" w:rsidRDefault="002312D5" w:rsidP="002312D5">
      <w:pPr>
        <w:tabs>
          <w:tab w:val="left" w:pos="6237"/>
        </w:tabs>
        <w:ind w:firstLine="709"/>
        <w:jc w:val="both"/>
        <w:rPr>
          <w:szCs w:val="24"/>
        </w:rPr>
      </w:pPr>
      <w:r>
        <w:rPr>
          <w:szCs w:val="24"/>
        </w:rPr>
        <w:t>13.1. kreipiasi į savivaldybės, kurioje asmuo, teismo sprendimu pripažintas neveiksniu tam tikroje srityje, socialinių paslaugų įstaigą ar kitą įstaigą, kurios socialiniams darbuotojams savivaldybės institucijos sprendimu pavesta įvertinti asmens gebėjimą pasirūpinti savimi ir priimti kasdienius sprendimus savarankiškai ar naudojantis pagalba konkrečioje srityje, prašydamas pateikti informaciją apie šio asmens:</w:t>
      </w:r>
    </w:p>
    <w:p w14:paraId="0CEAED2D" w14:textId="77777777" w:rsidR="002312D5" w:rsidRDefault="002312D5" w:rsidP="002312D5">
      <w:pPr>
        <w:tabs>
          <w:tab w:val="left" w:pos="6237"/>
        </w:tabs>
        <w:ind w:firstLine="709"/>
        <w:jc w:val="both"/>
        <w:rPr>
          <w:szCs w:val="24"/>
        </w:rPr>
      </w:pPr>
      <w:r>
        <w:rPr>
          <w:szCs w:val="24"/>
        </w:rPr>
        <w:t>13.1.1. kasdienio funkcionavimo pakitimus, įvykusius per vienus metus nuo teismo sprendimo pripažinti asmenį neveiksniu tam tikroje srityje ar palikti galioti peržiūrėtą tokį teismo sprendimą  įsiteisėjimo dienos  arba per vienus metus nuo Nuostatų 17.2 papunktyje nurodyto Komisijos sprendimo priėmimo dienos;</w:t>
      </w:r>
    </w:p>
    <w:p w14:paraId="2B999940" w14:textId="77777777" w:rsidR="002312D5" w:rsidRDefault="002312D5" w:rsidP="002312D5">
      <w:pPr>
        <w:tabs>
          <w:tab w:val="left" w:pos="6237"/>
        </w:tabs>
        <w:ind w:firstLine="709"/>
        <w:jc w:val="both"/>
        <w:rPr>
          <w:szCs w:val="24"/>
        </w:rPr>
      </w:pPr>
      <w:r>
        <w:rPr>
          <w:szCs w:val="24"/>
        </w:rPr>
        <w:t>13.1.2. gebėjimą savarankiškai ar naudojantis pagalba priimti kasdienius sprendimus konkrečiose srityse;</w:t>
      </w:r>
    </w:p>
    <w:p w14:paraId="3E98E96E" w14:textId="77777777" w:rsidR="002312D5" w:rsidRDefault="002312D5" w:rsidP="002312D5">
      <w:pPr>
        <w:tabs>
          <w:tab w:val="left" w:pos="6237"/>
        </w:tabs>
        <w:ind w:firstLine="709"/>
        <w:jc w:val="both"/>
        <w:rPr>
          <w:szCs w:val="24"/>
        </w:rPr>
      </w:pPr>
      <w:r>
        <w:rPr>
          <w:szCs w:val="24"/>
        </w:rPr>
        <w:t xml:space="preserve">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neveiksniu tam tikroje srityje, artimieji ar kartu gyvenantys asmenys,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w:t>
      </w:r>
      <w:r>
        <w:t>Nuostatų 13.1.1 papunktyje nurodytą laikotarpį</w:t>
      </w:r>
      <w:r>
        <w:rPr>
          <w:szCs w:val="24"/>
        </w:rPr>
        <w:t>.</w:t>
      </w:r>
      <w:r>
        <w:t xml:space="preserve"> </w:t>
      </w:r>
    </w:p>
    <w:p w14:paraId="0B3FF37F" w14:textId="77777777" w:rsidR="002312D5" w:rsidRDefault="002312D5" w:rsidP="002312D5">
      <w:pPr>
        <w:rPr>
          <w:rFonts w:eastAsia="MS Mincho"/>
          <w:i/>
          <w:iCs/>
        </w:rPr>
      </w:pPr>
      <w:r>
        <w:rPr>
          <w:rFonts w:eastAsia="MS Mincho"/>
          <w:i/>
          <w:iCs/>
        </w:rPr>
        <w:t>Punkto pakeitimai:</w:t>
      </w:r>
    </w:p>
    <w:p w14:paraId="2F6D18B8" w14:textId="77777777" w:rsidR="002312D5" w:rsidRDefault="002312D5" w:rsidP="002312D5">
      <w:pPr>
        <w:jc w:val="both"/>
        <w:rPr>
          <w:rFonts w:eastAsia="MS Mincho"/>
          <w:i/>
          <w:iCs/>
        </w:rPr>
      </w:pPr>
      <w:r>
        <w:rPr>
          <w:rFonts w:eastAsia="MS Mincho"/>
          <w:i/>
          <w:iCs/>
        </w:rPr>
        <w:t xml:space="preserve">Nr. </w:t>
      </w:r>
      <w:hyperlink r:id="rId17" w:history="1">
        <w:r w:rsidRPr="00532B9F">
          <w:rPr>
            <w:rFonts w:eastAsia="MS Mincho"/>
            <w:i/>
            <w:iCs/>
            <w:color w:val="0000FF" w:themeColor="hyperlink"/>
            <w:u w:val="single"/>
          </w:rPr>
          <w:t>655</w:t>
        </w:r>
      </w:hyperlink>
      <w:r>
        <w:rPr>
          <w:rFonts w:eastAsia="MS Mincho"/>
          <w:i/>
          <w:iCs/>
        </w:rPr>
        <w:t>, 2022-06-22, paskelbta TAR 2022-06-23, i. k. 2022-13448</w:t>
      </w:r>
    </w:p>
    <w:p w14:paraId="075A0C8F" w14:textId="77777777" w:rsidR="002312D5" w:rsidRDefault="002312D5" w:rsidP="002312D5"/>
    <w:p w14:paraId="24A088E4" w14:textId="77777777" w:rsidR="002312D5" w:rsidRDefault="002312D5" w:rsidP="002312D5">
      <w:pPr>
        <w:ind w:firstLine="720"/>
        <w:jc w:val="both"/>
        <w:rPr>
          <w:szCs w:val="24"/>
        </w:rPr>
      </w:pPr>
      <w:r>
        <w:rPr>
          <w:szCs w:val="24"/>
        </w:rPr>
        <w:t>14. Komisijos posėdį organizuoja Komisijos pirmininkas. Komisijos posėdis organizuojamas ne vėliau kaip per 20 darbo dienų nuo visų Nuostatų 13 punkte nurodytų dokumentų ir informacijos gavimo. Apie Komisijos posėdį sekretoriaus funkcijas atliekantis asmuo Komisijos narius informuoja registruotu paštu ir (ar) elektroniniu paštu ne vėliau kaip prieš 10 darbo dienų iki Komisijos posėdžio. Komisijos nariams su pranešimu apie Komisijos posėdį pateikiami ir Nuostatų 13 punkte nurodyti dokumentai ir informacija.</w:t>
      </w:r>
    </w:p>
    <w:p w14:paraId="3DB05C7C" w14:textId="77777777" w:rsidR="002312D5" w:rsidRDefault="002312D5" w:rsidP="002312D5">
      <w:pPr>
        <w:ind w:firstLine="720"/>
        <w:jc w:val="both"/>
        <w:rPr>
          <w:szCs w:val="24"/>
        </w:rPr>
      </w:pPr>
      <w:r>
        <w:rPr>
          <w:szCs w:val="24"/>
        </w:rPr>
        <w:t xml:space="preserve">15. Apie Komisijos posėdžio datą, laiką ir vietą sekretoriaus funkcijas atliekantis asmuo ne vėliau kaip prieš 10 darbo dienų iki Komisijos posėdžio registruotu paštu informuoja asmenį, teismo sprendimu pripažintą neveiksniu tam tikroje srityje, jo globėją, prireikus ir kitas įstaigas ar institucijas (asmenis), kurių dalyvavimo reikėtų Komisijos sprendimui priimti. </w:t>
      </w:r>
    </w:p>
    <w:p w14:paraId="31D8C9BA" w14:textId="77777777" w:rsidR="002312D5" w:rsidRDefault="002312D5" w:rsidP="002312D5">
      <w:pPr>
        <w:tabs>
          <w:tab w:val="left" w:pos="6237"/>
        </w:tabs>
        <w:ind w:firstLine="709"/>
        <w:jc w:val="both"/>
        <w:rPr>
          <w:szCs w:val="24"/>
        </w:rPr>
      </w:pPr>
      <w:r>
        <w:rPr>
          <w:szCs w:val="24"/>
        </w:rPr>
        <w:t xml:space="preserve">16. Sprendimas Komisijos posėdyje priimamas Komisijai vertinant asmens, teismo sprendimu pripažinto neveiksniu tam tikroje srityje, būklės pakitimus per vienus metus nuo teismo sprendimo </w:t>
      </w:r>
      <w:r>
        <w:rPr>
          <w:color w:val="000000"/>
          <w:szCs w:val="24"/>
        </w:rPr>
        <w:t xml:space="preserve">pripažinti asmenį neveiksniu tam tikroje srityje </w:t>
      </w:r>
      <w:r>
        <w:rPr>
          <w:szCs w:val="24"/>
        </w:rPr>
        <w:t>ar palikti galioti peržiūrėtą tokį teismo sprendimą įsiteisėjimo dienos arba per vienus metus nuo Nuostatų 17.2 papunktyje nurodyto Komisijos sprendimo priėmimo dienos ir išklausius asmens, teismo sprendimu pripažinto neveiksniu tam tikroje srityje, nuomonę, išskyrus tuos atvejus, kai Komisija padaro išvadą, kad asmens, teismo sprendimu pripažinto neveiksniu tam tikroje srityje, nuomonės apie jo būklę neįmanoma išklausyti.</w:t>
      </w:r>
    </w:p>
    <w:p w14:paraId="64BFC5C0" w14:textId="77777777" w:rsidR="002312D5" w:rsidRDefault="002312D5" w:rsidP="002312D5">
      <w:pPr>
        <w:rPr>
          <w:rFonts w:eastAsia="MS Mincho"/>
          <w:i/>
          <w:iCs/>
        </w:rPr>
      </w:pPr>
      <w:r>
        <w:rPr>
          <w:rFonts w:eastAsia="MS Mincho"/>
          <w:i/>
          <w:iCs/>
        </w:rPr>
        <w:t>Punkto pakeitimai:</w:t>
      </w:r>
    </w:p>
    <w:p w14:paraId="2C124725" w14:textId="77777777" w:rsidR="002312D5" w:rsidRDefault="002312D5" w:rsidP="002312D5">
      <w:pPr>
        <w:jc w:val="both"/>
        <w:rPr>
          <w:rFonts w:eastAsia="MS Mincho"/>
          <w:i/>
          <w:iCs/>
        </w:rPr>
      </w:pPr>
      <w:r>
        <w:rPr>
          <w:rFonts w:eastAsia="MS Mincho"/>
          <w:i/>
          <w:iCs/>
        </w:rPr>
        <w:t xml:space="preserve">Nr. </w:t>
      </w:r>
      <w:hyperlink r:id="rId18" w:history="1">
        <w:r w:rsidRPr="00532B9F">
          <w:rPr>
            <w:rFonts w:eastAsia="MS Mincho"/>
            <w:i/>
            <w:iCs/>
            <w:color w:val="0000FF" w:themeColor="hyperlink"/>
            <w:u w:val="single"/>
          </w:rPr>
          <w:t>655</w:t>
        </w:r>
      </w:hyperlink>
      <w:r>
        <w:rPr>
          <w:rFonts w:eastAsia="MS Mincho"/>
          <w:i/>
          <w:iCs/>
        </w:rPr>
        <w:t>, 2022-06-22, paskelbta TAR 2022-06-23, i. k. 2022-13448</w:t>
      </w:r>
    </w:p>
    <w:p w14:paraId="54401B99" w14:textId="77777777" w:rsidR="002312D5" w:rsidRDefault="002312D5" w:rsidP="002312D5"/>
    <w:p w14:paraId="3A6FAF86" w14:textId="77777777" w:rsidR="002312D5" w:rsidRDefault="002312D5" w:rsidP="002312D5">
      <w:pPr>
        <w:ind w:firstLine="720"/>
        <w:jc w:val="both"/>
        <w:rPr>
          <w:szCs w:val="24"/>
        </w:rPr>
      </w:pPr>
      <w:r>
        <w:rPr>
          <w:szCs w:val="24"/>
        </w:rPr>
        <w:t>17. Komisija priima sprendimą:</w:t>
      </w:r>
    </w:p>
    <w:p w14:paraId="69AD7394" w14:textId="77777777" w:rsidR="002312D5" w:rsidRDefault="002312D5" w:rsidP="002312D5">
      <w:pPr>
        <w:ind w:firstLine="720"/>
        <w:jc w:val="both"/>
        <w:rPr>
          <w:szCs w:val="24"/>
        </w:rPr>
      </w:pPr>
      <w:r>
        <w:rPr>
          <w:szCs w:val="24"/>
        </w:rPr>
        <w:t>17.1. kreiptis į sprendimą pripažinti asmenį neveiksniu tam tikroje srityje priėmusį teismą dėl teismo sprendimo, kuriuo asmuo pripažintas neveiksniu tam tikroje srityje, peržiūrėjimo;</w:t>
      </w:r>
    </w:p>
    <w:p w14:paraId="3E37F50B" w14:textId="77777777" w:rsidR="002312D5" w:rsidRDefault="002312D5" w:rsidP="002312D5">
      <w:pPr>
        <w:ind w:firstLine="720"/>
        <w:jc w:val="both"/>
        <w:rPr>
          <w:szCs w:val="24"/>
        </w:rPr>
      </w:pPr>
      <w:r>
        <w:rPr>
          <w:szCs w:val="24"/>
        </w:rPr>
        <w:t>17.2. nesikreipti į sprendimą pripažinti asmenį neveiksniu tam tikroje srityje priėmusį teismą dėl teismo sprendimo, kuriuo asmuo pripažintas neveiksniu tam tikroje srityje, peržiūrėjimo.</w:t>
      </w:r>
    </w:p>
    <w:p w14:paraId="03C07FA4" w14:textId="77777777" w:rsidR="002312D5" w:rsidRDefault="002312D5" w:rsidP="002312D5">
      <w:pPr>
        <w:ind w:firstLine="720"/>
        <w:jc w:val="both"/>
        <w:rPr>
          <w:szCs w:val="24"/>
        </w:rPr>
      </w:pPr>
      <w:r>
        <w:rPr>
          <w:szCs w:val="24"/>
        </w:rPr>
        <w:t>18. Jeigu 2 iš Komisijos posėdyje dalyvaujančių narių nusprendžia, kad tikslinga kreiptis į sprendimą pripažinti asmenį neveiksniu tam tikroje srityje priėmusį teismą dėl teismo sprendimo peržiūrėjimo, laikoma, kad priimtas Komisijos sprendimas kreiptis į teismą.</w:t>
      </w:r>
    </w:p>
    <w:p w14:paraId="0AED657D" w14:textId="77777777" w:rsidR="002312D5" w:rsidRDefault="002312D5" w:rsidP="002312D5">
      <w:pPr>
        <w:ind w:firstLine="720"/>
        <w:jc w:val="both"/>
        <w:rPr>
          <w:szCs w:val="24"/>
        </w:rPr>
      </w:pPr>
      <w:r>
        <w:rPr>
          <w:szCs w:val="24"/>
        </w:rPr>
        <w:t>19. Komisijos sprendimai įforminami Komisijos posėdžio protokolu (toliau – protokolas). Protokolas surašomas ir pasirašomas ne vėliau kaip per 5 darbo dienas po Komisijos posėdžio. Protokolą pasirašo Komisijos pirmininkas ir sekretoriaus funkcijas atliekantis asmuo. Protokolo kopijos ne vėliau kaip per 2 darbo dienas nuo protokolo pasirašymo privalo būti išsiųstos asmeniui, teismo sprendimu pripažintam neveiksniu tam tikroje srityje, kurio būklės pakitimai Komisijos posėdyje buvo svarstomi, jo globėjui.</w:t>
      </w:r>
    </w:p>
    <w:p w14:paraId="505B14A5" w14:textId="77777777" w:rsidR="002312D5" w:rsidRDefault="002312D5" w:rsidP="002312D5">
      <w:pPr>
        <w:ind w:firstLine="720"/>
        <w:jc w:val="both"/>
        <w:rPr>
          <w:szCs w:val="24"/>
        </w:rPr>
      </w:pPr>
      <w:r>
        <w:rPr>
          <w:szCs w:val="24"/>
        </w:rPr>
        <w:t xml:space="preserve">20. Komisija per 15 darbo dienų nuo Komisijos sprendimo priėmimo kreipiasi į sprendimą pripažinti asmenį neveiksniu tam tikroje srityje priėmusį teismą dėl teismo sprendimo, kuriuo asmuo pripažintas neveiksniu tam tikroje srityje, peržiūrėjimo Lietuvos Respublikos civilinio proceso kodekso nustatyta tvarka. </w:t>
      </w:r>
    </w:p>
    <w:p w14:paraId="5133EC89" w14:textId="77777777" w:rsidR="002312D5" w:rsidRDefault="002312D5" w:rsidP="002312D5">
      <w:pPr>
        <w:ind w:firstLine="720"/>
        <w:jc w:val="center"/>
        <w:rPr>
          <w:b/>
          <w:szCs w:val="24"/>
        </w:rPr>
      </w:pPr>
    </w:p>
    <w:p w14:paraId="50062181" w14:textId="77777777" w:rsidR="002312D5" w:rsidRDefault="002312D5" w:rsidP="002312D5">
      <w:pPr>
        <w:jc w:val="center"/>
        <w:rPr>
          <w:b/>
          <w:szCs w:val="24"/>
        </w:rPr>
      </w:pPr>
      <w:r>
        <w:rPr>
          <w:b/>
          <w:szCs w:val="24"/>
        </w:rPr>
        <w:t>V SKYRIUS</w:t>
      </w:r>
    </w:p>
    <w:p w14:paraId="1640349F" w14:textId="77777777" w:rsidR="002312D5" w:rsidRDefault="002312D5" w:rsidP="002312D5">
      <w:pPr>
        <w:jc w:val="center"/>
        <w:rPr>
          <w:b/>
          <w:szCs w:val="24"/>
        </w:rPr>
      </w:pPr>
      <w:r>
        <w:rPr>
          <w:b/>
          <w:szCs w:val="24"/>
        </w:rPr>
        <w:t>BAIGIAMOSIOS NUOSTATOS</w:t>
      </w:r>
    </w:p>
    <w:p w14:paraId="382F7AAC" w14:textId="77777777" w:rsidR="002312D5" w:rsidRDefault="002312D5" w:rsidP="002312D5">
      <w:pPr>
        <w:ind w:firstLine="720"/>
        <w:jc w:val="center"/>
        <w:rPr>
          <w:b/>
          <w:szCs w:val="24"/>
        </w:rPr>
      </w:pPr>
    </w:p>
    <w:p w14:paraId="1081FA32" w14:textId="77777777" w:rsidR="002312D5" w:rsidRDefault="002312D5" w:rsidP="002312D5">
      <w:pPr>
        <w:ind w:firstLine="720"/>
        <w:jc w:val="both"/>
        <w:rPr>
          <w:szCs w:val="24"/>
        </w:rPr>
      </w:pPr>
      <w:r>
        <w:rPr>
          <w:szCs w:val="24"/>
        </w:rPr>
        <w:t xml:space="preserve">21. Komisija informaciją apie Komisijos posėdį ir Komisijos priimtus sprendimus asmeniui, teismo sprendimu pripažintam neveiksniu tam tikroje srityje, ir jo globėjui siunčia Registre nurodytais arba kitais asmens, teismo sprendimu pripažinto neveiksniu tam tikroje srityje, ar jo globėjo nurodytais adresais. </w:t>
      </w:r>
    </w:p>
    <w:p w14:paraId="6567FE3E" w14:textId="77777777" w:rsidR="002312D5" w:rsidRDefault="002312D5" w:rsidP="002312D5">
      <w:pPr>
        <w:tabs>
          <w:tab w:val="left" w:pos="6237"/>
          <w:tab w:val="right" w:pos="8306"/>
        </w:tabs>
        <w:rPr>
          <w:color w:val="000000"/>
        </w:rPr>
      </w:pPr>
    </w:p>
    <w:p w14:paraId="6191858F" w14:textId="77777777" w:rsidR="002312D5" w:rsidRDefault="002312D5" w:rsidP="002312D5">
      <w:pPr>
        <w:tabs>
          <w:tab w:val="left" w:pos="6237"/>
          <w:tab w:val="right" w:pos="8306"/>
        </w:tabs>
        <w:rPr>
          <w:color w:val="000000"/>
        </w:rPr>
      </w:pPr>
    </w:p>
    <w:p w14:paraId="26BDB483" w14:textId="77777777" w:rsidR="002312D5" w:rsidRDefault="002312D5" w:rsidP="002312D5">
      <w:pPr>
        <w:tabs>
          <w:tab w:val="left" w:pos="6237"/>
          <w:tab w:val="right" w:pos="8306"/>
        </w:tabs>
        <w:jc w:val="center"/>
        <w:rPr>
          <w:color w:val="000000"/>
        </w:rPr>
      </w:pPr>
      <w:r>
        <w:rPr>
          <w:color w:val="000000"/>
        </w:rPr>
        <w:t>––––––––––––––––––––</w:t>
      </w:r>
    </w:p>
    <w:p w14:paraId="56C2DF34" w14:textId="77777777" w:rsidR="002312D5" w:rsidRDefault="002312D5" w:rsidP="002312D5">
      <w:pPr>
        <w:jc w:val="both"/>
        <w:rPr>
          <w:b/>
        </w:rPr>
      </w:pPr>
    </w:p>
    <w:p w14:paraId="0CF9B106" w14:textId="77777777" w:rsidR="002312D5" w:rsidRDefault="002312D5" w:rsidP="002312D5">
      <w:pPr>
        <w:jc w:val="both"/>
        <w:rPr>
          <w:b/>
        </w:rPr>
      </w:pPr>
    </w:p>
    <w:p w14:paraId="6208F291" w14:textId="77777777" w:rsidR="002312D5" w:rsidRDefault="002312D5" w:rsidP="002312D5">
      <w:pPr>
        <w:jc w:val="both"/>
        <w:rPr>
          <w:b/>
        </w:rPr>
      </w:pPr>
      <w:r>
        <w:rPr>
          <w:b/>
        </w:rPr>
        <w:t>Pakeitimai:</w:t>
      </w:r>
    </w:p>
    <w:p w14:paraId="0C4E9825" w14:textId="77777777" w:rsidR="002312D5" w:rsidRDefault="002312D5" w:rsidP="002312D5">
      <w:pPr>
        <w:jc w:val="both"/>
      </w:pPr>
    </w:p>
    <w:p w14:paraId="3E2F7365" w14:textId="77777777" w:rsidR="002312D5" w:rsidRDefault="002312D5" w:rsidP="002312D5">
      <w:pPr>
        <w:jc w:val="both"/>
      </w:pPr>
      <w:r>
        <w:t>1.</w:t>
      </w:r>
    </w:p>
    <w:p w14:paraId="3D6ACD1F" w14:textId="77777777" w:rsidR="002312D5" w:rsidRDefault="002312D5" w:rsidP="002312D5">
      <w:pPr>
        <w:jc w:val="both"/>
      </w:pPr>
      <w:r>
        <w:t>Lietuvos Respublikos Vyriausybė, Nutarimas</w:t>
      </w:r>
    </w:p>
    <w:p w14:paraId="454BF986" w14:textId="77777777" w:rsidR="002312D5" w:rsidRDefault="002312D5" w:rsidP="002312D5">
      <w:pPr>
        <w:jc w:val="both"/>
      </w:pPr>
      <w:r>
        <w:t xml:space="preserve">Nr. </w:t>
      </w:r>
      <w:hyperlink r:id="rId19" w:history="1">
        <w:r w:rsidRPr="00532B9F">
          <w:rPr>
            <w:rFonts w:eastAsia="MS Mincho"/>
            <w:iCs/>
            <w:color w:val="0000FF" w:themeColor="hyperlink"/>
            <w:u w:val="single"/>
          </w:rPr>
          <w:t>655</w:t>
        </w:r>
      </w:hyperlink>
      <w:r>
        <w:rPr>
          <w:rFonts w:eastAsia="MS Mincho"/>
          <w:iCs/>
        </w:rPr>
        <w:t>, 2022-06-22, paskelbta TAR 2022-06-23, i. k. 2022-13448</w:t>
      </w:r>
    </w:p>
    <w:p w14:paraId="0EB06CAA" w14:textId="77777777" w:rsidR="002312D5" w:rsidRDefault="002312D5" w:rsidP="002312D5">
      <w:pPr>
        <w:jc w:val="both"/>
      </w:pPr>
      <w:r>
        <w:t>Dėl Lietuvos Respublikos Vyriausybės 2015 m. spalio 26 d. nutarimo Nr. 1123 „Dėl Neveiksnių asmenų būklės peržiūrėjimo komisijų pavyzdinių nuostatų patvirtinimo“ pakeitimo</w:t>
      </w:r>
    </w:p>
    <w:p w14:paraId="21456736" w14:textId="77777777" w:rsidR="002312D5" w:rsidRDefault="002312D5" w:rsidP="002312D5">
      <w:pPr>
        <w:jc w:val="both"/>
      </w:pPr>
    </w:p>
    <w:p w14:paraId="7E9557F5" w14:textId="77777777" w:rsidR="002312D5" w:rsidRDefault="002312D5" w:rsidP="002312D5">
      <w:pPr>
        <w:widowControl w:val="0"/>
        <w:rPr>
          <w:snapToGrid w:val="0"/>
        </w:rPr>
      </w:pPr>
    </w:p>
    <w:p w14:paraId="080462D8" w14:textId="77777777" w:rsidR="00DB416A" w:rsidRPr="00E57DB6" w:rsidRDefault="00DB416A" w:rsidP="00B9066D">
      <w:pPr>
        <w:jc w:val="both"/>
        <w:rPr>
          <w:b/>
          <w:sz w:val="24"/>
          <w:szCs w:val="24"/>
        </w:rPr>
      </w:pPr>
    </w:p>
    <w:sectPr w:rsidR="00DB416A" w:rsidRPr="00E57DB6" w:rsidSect="00E57DB6">
      <w:pgSz w:w="11907" w:h="16839"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2B4C8" w14:textId="77777777" w:rsidR="007C41EB" w:rsidRDefault="007C41EB" w:rsidP="00F41647">
      <w:r>
        <w:separator/>
      </w:r>
    </w:p>
  </w:endnote>
  <w:endnote w:type="continuationSeparator" w:id="0">
    <w:p w14:paraId="155C3EBD" w14:textId="77777777" w:rsidR="007C41EB" w:rsidRDefault="007C41E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45F21" w14:textId="77777777" w:rsidR="002312D5" w:rsidRDefault="002312D5">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A192C" w14:textId="77777777" w:rsidR="002312D5" w:rsidRDefault="002312D5">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72158" w14:textId="77777777" w:rsidR="002312D5" w:rsidRDefault="002312D5">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44DBE" w14:textId="77777777" w:rsidR="007C41EB" w:rsidRDefault="007C41EB" w:rsidP="00F41647">
      <w:r>
        <w:separator/>
      </w:r>
    </w:p>
  </w:footnote>
  <w:footnote w:type="continuationSeparator" w:id="0">
    <w:p w14:paraId="771A1E4A" w14:textId="77777777" w:rsidR="007C41EB" w:rsidRDefault="007C41EB"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56575" w14:textId="77777777" w:rsidR="002312D5" w:rsidRDefault="002312D5">
    <w:pPr>
      <w:framePr w:wrap="auto" w:vAnchor="text" w:hAnchor="margin" w:xAlign="center" w:y="1"/>
      <w:tabs>
        <w:tab w:val="center" w:pos="4153"/>
        <w:tab w:val="right" w:pos="8306"/>
      </w:tabs>
    </w:pPr>
    <w:r>
      <w:fldChar w:fldCharType="begin"/>
    </w:r>
    <w:r>
      <w:instrText xml:space="preserve">PAGE  </w:instrText>
    </w:r>
    <w:r>
      <w:fldChar w:fldCharType="end"/>
    </w:r>
  </w:p>
  <w:p w14:paraId="207236DC" w14:textId="77777777" w:rsidR="002312D5" w:rsidRDefault="002312D5">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5C524" w14:textId="7C44B963" w:rsidR="002312D5" w:rsidRDefault="002312D5">
    <w:pPr>
      <w:framePr w:wrap="auto" w:vAnchor="text" w:hAnchor="margin" w:xAlign="center" w:y="1"/>
      <w:tabs>
        <w:tab w:val="center" w:pos="4153"/>
        <w:tab w:val="right" w:pos="8306"/>
      </w:tabs>
    </w:pPr>
    <w:r>
      <w:fldChar w:fldCharType="begin"/>
    </w:r>
    <w:r>
      <w:instrText xml:space="preserve">PAGE  </w:instrText>
    </w:r>
    <w:r>
      <w:fldChar w:fldCharType="separate"/>
    </w:r>
    <w:r w:rsidR="003B23C1">
      <w:rPr>
        <w:noProof/>
      </w:rPr>
      <w:t>6</w:t>
    </w:r>
    <w:r>
      <w:fldChar w:fldCharType="end"/>
    </w:r>
  </w:p>
  <w:p w14:paraId="4458DC6E" w14:textId="77777777" w:rsidR="002312D5" w:rsidRDefault="002312D5">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EA011" w14:textId="77777777" w:rsidR="002312D5" w:rsidRDefault="002312D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04312A1"/>
    <w:multiLevelType w:val="hybridMultilevel"/>
    <w:tmpl w:val="939A175C"/>
    <w:lvl w:ilvl="0" w:tplc="04270001">
      <w:start w:val="1"/>
      <w:numFmt w:val="bullet"/>
      <w:lvlText w:val=""/>
      <w:lvlJc w:val="left"/>
      <w:pPr>
        <w:ind w:left="1440" w:hanging="360"/>
      </w:pPr>
      <w:rPr>
        <w:rFonts w:ascii="Symbol" w:hAnsi="Symbol" w:hint="default"/>
      </w:rPr>
    </w:lvl>
    <w:lvl w:ilvl="1" w:tplc="04270001">
      <w:start w:val="1"/>
      <w:numFmt w:val="bullet"/>
      <w:lvlText w:val=""/>
      <w:lvlJc w:val="left"/>
      <w:pPr>
        <w:ind w:left="2160" w:hanging="360"/>
      </w:pPr>
      <w:rPr>
        <w:rFonts w:ascii="Symbol" w:hAnsi="Symbol"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C2C000B"/>
    <w:multiLevelType w:val="hybridMultilevel"/>
    <w:tmpl w:val="D00C0B50"/>
    <w:lvl w:ilvl="0" w:tplc="B5CE1A0E">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16E278B"/>
    <w:multiLevelType w:val="hybridMultilevel"/>
    <w:tmpl w:val="AEAEE5B8"/>
    <w:lvl w:ilvl="0" w:tplc="48E4AF46">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EC756F7"/>
    <w:multiLevelType w:val="hybridMultilevel"/>
    <w:tmpl w:val="82CAF236"/>
    <w:lvl w:ilvl="0" w:tplc="68E487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7141E9"/>
    <w:multiLevelType w:val="hybridMultilevel"/>
    <w:tmpl w:val="0AE09EE6"/>
    <w:lvl w:ilvl="0" w:tplc="8BAA7DA0">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5E264DF"/>
    <w:multiLevelType w:val="hybridMultilevel"/>
    <w:tmpl w:val="CDA6E530"/>
    <w:lvl w:ilvl="0" w:tplc="D61A2B8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94665C0"/>
    <w:multiLevelType w:val="hybridMultilevel"/>
    <w:tmpl w:val="7EC49E86"/>
    <w:lvl w:ilvl="0" w:tplc="283E4264">
      <w:start w:val="9"/>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9855209"/>
    <w:multiLevelType w:val="hybridMultilevel"/>
    <w:tmpl w:val="1914739C"/>
    <w:lvl w:ilvl="0" w:tplc="089A4E80">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4" w15:restartNumberingAfterBreak="0">
    <w:nsid w:val="3FAF65EF"/>
    <w:multiLevelType w:val="hybridMultilevel"/>
    <w:tmpl w:val="18B64434"/>
    <w:lvl w:ilvl="0" w:tplc="2A902E4A">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C1B48F2"/>
    <w:multiLevelType w:val="multilevel"/>
    <w:tmpl w:val="CC1E42FA"/>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F5D4C3A"/>
    <w:multiLevelType w:val="hybridMultilevel"/>
    <w:tmpl w:val="ECE837BE"/>
    <w:lvl w:ilvl="0" w:tplc="08D068CC">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237345C"/>
    <w:multiLevelType w:val="hybridMultilevel"/>
    <w:tmpl w:val="CC5201E6"/>
    <w:lvl w:ilvl="0" w:tplc="C5026756">
      <w:start w:val="7"/>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5472457"/>
    <w:multiLevelType w:val="hybridMultilevel"/>
    <w:tmpl w:val="58309A3A"/>
    <w:lvl w:ilvl="0" w:tplc="478E8A70">
      <w:start w:val="1"/>
      <w:numFmt w:val="decimal"/>
      <w:lvlText w:val="%1."/>
      <w:lvlJc w:val="left"/>
      <w:pPr>
        <w:tabs>
          <w:tab w:val="num" w:pos="1965"/>
        </w:tabs>
        <w:ind w:left="1965" w:hanging="1065"/>
      </w:pPr>
    </w:lvl>
    <w:lvl w:ilvl="1" w:tplc="04090019">
      <w:start w:val="1"/>
      <w:numFmt w:val="decimal"/>
      <w:lvlText w:val="%2."/>
      <w:lvlJc w:val="left"/>
      <w:pPr>
        <w:tabs>
          <w:tab w:val="num" w:pos="1560"/>
        </w:tabs>
        <w:ind w:left="1560" w:hanging="360"/>
      </w:pPr>
    </w:lvl>
    <w:lvl w:ilvl="2" w:tplc="0409001B">
      <w:start w:val="1"/>
      <w:numFmt w:val="decimal"/>
      <w:lvlText w:val="%3."/>
      <w:lvlJc w:val="left"/>
      <w:pPr>
        <w:tabs>
          <w:tab w:val="num" w:pos="2280"/>
        </w:tabs>
        <w:ind w:left="2280" w:hanging="360"/>
      </w:pPr>
    </w:lvl>
    <w:lvl w:ilvl="3" w:tplc="0409000F">
      <w:start w:val="1"/>
      <w:numFmt w:val="decimal"/>
      <w:lvlText w:val="%4."/>
      <w:lvlJc w:val="left"/>
      <w:pPr>
        <w:tabs>
          <w:tab w:val="num" w:pos="3000"/>
        </w:tabs>
        <w:ind w:left="3000" w:hanging="360"/>
      </w:pPr>
    </w:lvl>
    <w:lvl w:ilvl="4" w:tplc="04090019">
      <w:start w:val="1"/>
      <w:numFmt w:val="decimal"/>
      <w:lvlText w:val="%5."/>
      <w:lvlJc w:val="left"/>
      <w:pPr>
        <w:tabs>
          <w:tab w:val="num" w:pos="3720"/>
        </w:tabs>
        <w:ind w:left="3720" w:hanging="360"/>
      </w:pPr>
    </w:lvl>
    <w:lvl w:ilvl="5" w:tplc="0409001B">
      <w:start w:val="1"/>
      <w:numFmt w:val="decimal"/>
      <w:lvlText w:val="%6."/>
      <w:lvlJc w:val="left"/>
      <w:pPr>
        <w:tabs>
          <w:tab w:val="num" w:pos="4440"/>
        </w:tabs>
        <w:ind w:left="4440" w:hanging="360"/>
      </w:pPr>
    </w:lvl>
    <w:lvl w:ilvl="6" w:tplc="0409000F">
      <w:start w:val="1"/>
      <w:numFmt w:val="decimal"/>
      <w:lvlText w:val="%7."/>
      <w:lvlJc w:val="left"/>
      <w:pPr>
        <w:tabs>
          <w:tab w:val="num" w:pos="5160"/>
        </w:tabs>
        <w:ind w:left="5160" w:hanging="360"/>
      </w:pPr>
    </w:lvl>
    <w:lvl w:ilvl="7" w:tplc="04090019">
      <w:start w:val="1"/>
      <w:numFmt w:val="decimal"/>
      <w:lvlText w:val="%8."/>
      <w:lvlJc w:val="left"/>
      <w:pPr>
        <w:tabs>
          <w:tab w:val="num" w:pos="5880"/>
        </w:tabs>
        <w:ind w:left="5880" w:hanging="360"/>
      </w:pPr>
    </w:lvl>
    <w:lvl w:ilvl="8" w:tplc="0409001B">
      <w:start w:val="1"/>
      <w:numFmt w:val="decimal"/>
      <w:lvlText w:val="%9."/>
      <w:lvlJc w:val="left"/>
      <w:pPr>
        <w:tabs>
          <w:tab w:val="num" w:pos="6600"/>
        </w:tabs>
        <w:ind w:left="6600" w:hanging="360"/>
      </w:pPr>
    </w:lvl>
  </w:abstractNum>
  <w:abstractNum w:abstractNumId="21" w15:restartNumberingAfterBreak="0">
    <w:nsid w:val="659F5730"/>
    <w:multiLevelType w:val="hybridMultilevel"/>
    <w:tmpl w:val="42AE9696"/>
    <w:lvl w:ilvl="0" w:tplc="04270001">
      <w:start w:val="1"/>
      <w:numFmt w:val="bullet"/>
      <w:lvlText w:val=""/>
      <w:lvlJc w:val="left"/>
      <w:pPr>
        <w:ind w:left="2160" w:hanging="360"/>
      </w:pPr>
      <w:rPr>
        <w:rFonts w:ascii="Symbol" w:hAnsi="Symbol" w:hint="default"/>
      </w:rPr>
    </w:lvl>
    <w:lvl w:ilvl="1" w:tplc="60066522">
      <w:numFmt w:val="bullet"/>
      <w:lvlText w:val="-"/>
      <w:lvlJc w:val="left"/>
      <w:pPr>
        <w:ind w:left="2880" w:hanging="360"/>
      </w:pPr>
      <w:rPr>
        <w:rFonts w:ascii="Times New Roman" w:eastAsia="Times New Roman" w:hAnsi="Times New Roman" w:cs="Times New Roman" w:hint="default"/>
        <w:color w:val="000000"/>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2" w15:restartNumberingAfterBreak="0">
    <w:nsid w:val="65C911BD"/>
    <w:multiLevelType w:val="hybridMultilevel"/>
    <w:tmpl w:val="C0AE6EB0"/>
    <w:lvl w:ilvl="0" w:tplc="DCC877E4">
      <w:start w:val="10"/>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2F4551A"/>
    <w:multiLevelType w:val="hybridMultilevel"/>
    <w:tmpl w:val="FE105884"/>
    <w:lvl w:ilvl="0" w:tplc="D270C54E">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5"/>
  </w:num>
  <w:num w:numId="2">
    <w:abstractNumId w:val="0"/>
  </w:num>
  <w:num w:numId="3">
    <w:abstractNumId w:val="9"/>
  </w:num>
  <w:num w:numId="4">
    <w:abstractNumId w:val="8"/>
  </w:num>
  <w:num w:numId="5">
    <w:abstractNumId w:val="25"/>
  </w:num>
  <w:num w:numId="6">
    <w:abstractNumId w:val="1"/>
  </w:num>
  <w:num w:numId="7">
    <w:abstractNumId w:val="17"/>
  </w:num>
  <w:num w:numId="8">
    <w:abstractNumId w:val="13"/>
  </w:num>
  <w:num w:numId="9">
    <w:abstractNumId w:val="5"/>
  </w:num>
  <w:num w:numId="10">
    <w:abstractNumId w:val="16"/>
  </w:num>
  <w:num w:numId="11">
    <w:abstractNumId w:val="18"/>
  </w:num>
  <w:num w:numId="12">
    <w:abstractNumId w:val="6"/>
  </w:num>
  <w:num w:numId="13">
    <w:abstractNumId w:val="24"/>
  </w:num>
  <w:num w:numId="14">
    <w:abstractNumId w:val="23"/>
  </w:num>
  <w:num w:numId="15">
    <w:abstractNumId w:val="4"/>
  </w:num>
  <w:num w:numId="16">
    <w:abstractNumId w:val="7"/>
  </w:num>
  <w:num w:numId="17">
    <w:abstractNumId w:val="3"/>
  </w:num>
  <w:num w:numId="18">
    <w:abstractNumId w:val="12"/>
  </w:num>
  <w:num w:numId="19">
    <w:abstractNumId w:val="19"/>
  </w:num>
  <w:num w:numId="20">
    <w:abstractNumId w:val="14"/>
  </w:num>
  <w:num w:numId="21">
    <w:abstractNumId w:val="11"/>
  </w:num>
  <w:num w:numId="22">
    <w:abstractNumId w:val="2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80"/>
    <w:rsid w:val="00006AC8"/>
    <w:rsid w:val="00007024"/>
    <w:rsid w:val="000100D4"/>
    <w:rsid w:val="00013241"/>
    <w:rsid w:val="00016CCA"/>
    <w:rsid w:val="00017493"/>
    <w:rsid w:val="0002040C"/>
    <w:rsid w:val="000231E3"/>
    <w:rsid w:val="00023761"/>
    <w:rsid w:val="00023929"/>
    <w:rsid w:val="00024730"/>
    <w:rsid w:val="000306E9"/>
    <w:rsid w:val="000312B0"/>
    <w:rsid w:val="00034603"/>
    <w:rsid w:val="000362E2"/>
    <w:rsid w:val="00036B69"/>
    <w:rsid w:val="00037D62"/>
    <w:rsid w:val="000449B1"/>
    <w:rsid w:val="00050353"/>
    <w:rsid w:val="00050B34"/>
    <w:rsid w:val="00050D8F"/>
    <w:rsid w:val="00051391"/>
    <w:rsid w:val="000552C0"/>
    <w:rsid w:val="000570DF"/>
    <w:rsid w:val="000616C5"/>
    <w:rsid w:val="00061CB5"/>
    <w:rsid w:val="0006219B"/>
    <w:rsid w:val="00062859"/>
    <w:rsid w:val="0006291E"/>
    <w:rsid w:val="000708EC"/>
    <w:rsid w:val="00070E3B"/>
    <w:rsid w:val="00071EBB"/>
    <w:rsid w:val="00072D83"/>
    <w:rsid w:val="0007527B"/>
    <w:rsid w:val="0008007D"/>
    <w:rsid w:val="0008009A"/>
    <w:rsid w:val="00086B59"/>
    <w:rsid w:val="00086D9A"/>
    <w:rsid w:val="00090F1F"/>
    <w:rsid w:val="000944BF"/>
    <w:rsid w:val="0009658C"/>
    <w:rsid w:val="000968D3"/>
    <w:rsid w:val="000A0CC3"/>
    <w:rsid w:val="000B1047"/>
    <w:rsid w:val="000B4395"/>
    <w:rsid w:val="000B5342"/>
    <w:rsid w:val="000C0AA5"/>
    <w:rsid w:val="000C7D9A"/>
    <w:rsid w:val="000D0515"/>
    <w:rsid w:val="000D1703"/>
    <w:rsid w:val="000E45D2"/>
    <w:rsid w:val="000E5906"/>
    <w:rsid w:val="000E6C34"/>
    <w:rsid w:val="000F3735"/>
    <w:rsid w:val="000F4403"/>
    <w:rsid w:val="000F5D74"/>
    <w:rsid w:val="00102E94"/>
    <w:rsid w:val="00115298"/>
    <w:rsid w:val="00115DC1"/>
    <w:rsid w:val="00117F91"/>
    <w:rsid w:val="001211F1"/>
    <w:rsid w:val="0012247E"/>
    <w:rsid w:val="00134130"/>
    <w:rsid w:val="00143556"/>
    <w:rsid w:val="001444C8"/>
    <w:rsid w:val="001456CE"/>
    <w:rsid w:val="001513BF"/>
    <w:rsid w:val="00155A51"/>
    <w:rsid w:val="00163473"/>
    <w:rsid w:val="001679A9"/>
    <w:rsid w:val="00170D5B"/>
    <w:rsid w:val="001811EA"/>
    <w:rsid w:val="0018370D"/>
    <w:rsid w:val="00183FAB"/>
    <w:rsid w:val="00186070"/>
    <w:rsid w:val="001901F9"/>
    <w:rsid w:val="0019161D"/>
    <w:rsid w:val="00192A26"/>
    <w:rsid w:val="00193A5C"/>
    <w:rsid w:val="00195E53"/>
    <w:rsid w:val="00197CCF"/>
    <w:rsid w:val="001A260B"/>
    <w:rsid w:val="001A27E7"/>
    <w:rsid w:val="001A44FF"/>
    <w:rsid w:val="001A479B"/>
    <w:rsid w:val="001A5064"/>
    <w:rsid w:val="001A6A04"/>
    <w:rsid w:val="001B01B1"/>
    <w:rsid w:val="001B607A"/>
    <w:rsid w:val="001B7B1D"/>
    <w:rsid w:val="001C3E8E"/>
    <w:rsid w:val="001C5FF6"/>
    <w:rsid w:val="001C7146"/>
    <w:rsid w:val="001D0C26"/>
    <w:rsid w:val="001D1AE7"/>
    <w:rsid w:val="001D369A"/>
    <w:rsid w:val="001D45EF"/>
    <w:rsid w:val="001D4F45"/>
    <w:rsid w:val="001D5ABD"/>
    <w:rsid w:val="001D6570"/>
    <w:rsid w:val="001D73CE"/>
    <w:rsid w:val="001E4666"/>
    <w:rsid w:val="001E4877"/>
    <w:rsid w:val="001E5D02"/>
    <w:rsid w:val="001E69AD"/>
    <w:rsid w:val="001F25B8"/>
    <w:rsid w:val="001F4742"/>
    <w:rsid w:val="001F7EB5"/>
    <w:rsid w:val="002019FB"/>
    <w:rsid w:val="002053CB"/>
    <w:rsid w:val="00207A21"/>
    <w:rsid w:val="00211FEA"/>
    <w:rsid w:val="00213188"/>
    <w:rsid w:val="00213582"/>
    <w:rsid w:val="00213CAD"/>
    <w:rsid w:val="00215E10"/>
    <w:rsid w:val="00217184"/>
    <w:rsid w:val="0022036B"/>
    <w:rsid w:val="002219D3"/>
    <w:rsid w:val="00223952"/>
    <w:rsid w:val="00225CF4"/>
    <w:rsid w:val="0022718D"/>
    <w:rsid w:val="002279FC"/>
    <w:rsid w:val="002312D5"/>
    <w:rsid w:val="00233769"/>
    <w:rsid w:val="002365BA"/>
    <w:rsid w:val="00237B69"/>
    <w:rsid w:val="00240639"/>
    <w:rsid w:val="00242B88"/>
    <w:rsid w:val="00245577"/>
    <w:rsid w:val="002523D8"/>
    <w:rsid w:val="00252A7B"/>
    <w:rsid w:val="00253EF6"/>
    <w:rsid w:val="002572C8"/>
    <w:rsid w:val="002644D7"/>
    <w:rsid w:val="002722AE"/>
    <w:rsid w:val="00273C56"/>
    <w:rsid w:val="00275087"/>
    <w:rsid w:val="00276B28"/>
    <w:rsid w:val="002834D8"/>
    <w:rsid w:val="00283AA2"/>
    <w:rsid w:val="00283FB9"/>
    <w:rsid w:val="002905DB"/>
    <w:rsid w:val="00291226"/>
    <w:rsid w:val="00291D81"/>
    <w:rsid w:val="002928C7"/>
    <w:rsid w:val="00297118"/>
    <w:rsid w:val="002A247E"/>
    <w:rsid w:val="002B1023"/>
    <w:rsid w:val="002B39CE"/>
    <w:rsid w:val="002B46C7"/>
    <w:rsid w:val="002B4DBF"/>
    <w:rsid w:val="002B6FFA"/>
    <w:rsid w:val="002B7B69"/>
    <w:rsid w:val="002C4B51"/>
    <w:rsid w:val="002D3CF3"/>
    <w:rsid w:val="002D444A"/>
    <w:rsid w:val="002D7E21"/>
    <w:rsid w:val="002E0C01"/>
    <w:rsid w:val="002E1221"/>
    <w:rsid w:val="002E6BF2"/>
    <w:rsid w:val="002E6D13"/>
    <w:rsid w:val="002F0BC9"/>
    <w:rsid w:val="002F3C21"/>
    <w:rsid w:val="002F4EE5"/>
    <w:rsid w:val="002F53DD"/>
    <w:rsid w:val="002F5E80"/>
    <w:rsid w:val="002F6399"/>
    <w:rsid w:val="002F7A67"/>
    <w:rsid w:val="00317585"/>
    <w:rsid w:val="00324750"/>
    <w:rsid w:val="00324D88"/>
    <w:rsid w:val="0032773C"/>
    <w:rsid w:val="003315CF"/>
    <w:rsid w:val="003315E1"/>
    <w:rsid w:val="0033336B"/>
    <w:rsid w:val="00334FBA"/>
    <w:rsid w:val="003363C9"/>
    <w:rsid w:val="00337E1A"/>
    <w:rsid w:val="00344A8C"/>
    <w:rsid w:val="00347253"/>
    <w:rsid w:val="00347F54"/>
    <w:rsid w:val="0035043D"/>
    <w:rsid w:val="00350514"/>
    <w:rsid w:val="00350C2B"/>
    <w:rsid w:val="00352E39"/>
    <w:rsid w:val="00356CCE"/>
    <w:rsid w:val="00357654"/>
    <w:rsid w:val="00362545"/>
    <w:rsid w:val="00365F4C"/>
    <w:rsid w:val="0037233C"/>
    <w:rsid w:val="00372913"/>
    <w:rsid w:val="0037361A"/>
    <w:rsid w:val="00375A91"/>
    <w:rsid w:val="00380356"/>
    <w:rsid w:val="00381FEA"/>
    <w:rsid w:val="00384543"/>
    <w:rsid w:val="00385515"/>
    <w:rsid w:val="00387389"/>
    <w:rsid w:val="00391DBB"/>
    <w:rsid w:val="003935A0"/>
    <w:rsid w:val="00394622"/>
    <w:rsid w:val="003A2BEF"/>
    <w:rsid w:val="003A3546"/>
    <w:rsid w:val="003A6B74"/>
    <w:rsid w:val="003A6D5C"/>
    <w:rsid w:val="003A773B"/>
    <w:rsid w:val="003A7D48"/>
    <w:rsid w:val="003B238D"/>
    <w:rsid w:val="003B23C1"/>
    <w:rsid w:val="003B4FAF"/>
    <w:rsid w:val="003B711B"/>
    <w:rsid w:val="003C09F9"/>
    <w:rsid w:val="003C7825"/>
    <w:rsid w:val="003D3533"/>
    <w:rsid w:val="003D4BB6"/>
    <w:rsid w:val="003D5F7D"/>
    <w:rsid w:val="003E11DC"/>
    <w:rsid w:val="003E48E7"/>
    <w:rsid w:val="003E5D65"/>
    <w:rsid w:val="003E603A"/>
    <w:rsid w:val="003F0AA8"/>
    <w:rsid w:val="003F57CB"/>
    <w:rsid w:val="003F6DD1"/>
    <w:rsid w:val="003F7C9E"/>
    <w:rsid w:val="00405B54"/>
    <w:rsid w:val="004128FE"/>
    <w:rsid w:val="00414070"/>
    <w:rsid w:val="00416B3F"/>
    <w:rsid w:val="004179A4"/>
    <w:rsid w:val="00417D34"/>
    <w:rsid w:val="00420FD7"/>
    <w:rsid w:val="004271F0"/>
    <w:rsid w:val="00430A91"/>
    <w:rsid w:val="00433689"/>
    <w:rsid w:val="00433CCC"/>
    <w:rsid w:val="0043654B"/>
    <w:rsid w:val="00436A35"/>
    <w:rsid w:val="0044039E"/>
    <w:rsid w:val="004427D3"/>
    <w:rsid w:val="00444F52"/>
    <w:rsid w:val="00445CA9"/>
    <w:rsid w:val="004462A1"/>
    <w:rsid w:val="004545AD"/>
    <w:rsid w:val="00462D1D"/>
    <w:rsid w:val="0046302E"/>
    <w:rsid w:val="004713A7"/>
    <w:rsid w:val="00472954"/>
    <w:rsid w:val="004900E2"/>
    <w:rsid w:val="00492C69"/>
    <w:rsid w:val="00496D98"/>
    <w:rsid w:val="00497821"/>
    <w:rsid w:val="004B0BFC"/>
    <w:rsid w:val="004B243C"/>
    <w:rsid w:val="004B4CD2"/>
    <w:rsid w:val="004B5654"/>
    <w:rsid w:val="004B61F0"/>
    <w:rsid w:val="004C0FC6"/>
    <w:rsid w:val="004C6A9A"/>
    <w:rsid w:val="004D047B"/>
    <w:rsid w:val="004D50DA"/>
    <w:rsid w:val="004D5492"/>
    <w:rsid w:val="004D6A76"/>
    <w:rsid w:val="004D7006"/>
    <w:rsid w:val="004E1245"/>
    <w:rsid w:val="004E29DD"/>
    <w:rsid w:val="004E4868"/>
    <w:rsid w:val="004E514E"/>
    <w:rsid w:val="004F5F9E"/>
    <w:rsid w:val="004F7A80"/>
    <w:rsid w:val="00500A8B"/>
    <w:rsid w:val="005012A9"/>
    <w:rsid w:val="005024A0"/>
    <w:rsid w:val="00507798"/>
    <w:rsid w:val="005105F3"/>
    <w:rsid w:val="00511889"/>
    <w:rsid w:val="005129E1"/>
    <w:rsid w:val="00512FDA"/>
    <w:rsid w:val="005165CF"/>
    <w:rsid w:val="00516DB1"/>
    <w:rsid w:val="0052124A"/>
    <w:rsid w:val="00524DA3"/>
    <w:rsid w:val="005303B5"/>
    <w:rsid w:val="00532F4E"/>
    <w:rsid w:val="00537F9C"/>
    <w:rsid w:val="0054047E"/>
    <w:rsid w:val="00541E89"/>
    <w:rsid w:val="00550020"/>
    <w:rsid w:val="005522A6"/>
    <w:rsid w:val="00552AA9"/>
    <w:rsid w:val="00562A15"/>
    <w:rsid w:val="005630CB"/>
    <w:rsid w:val="005658A3"/>
    <w:rsid w:val="00565F3B"/>
    <w:rsid w:val="00570828"/>
    <w:rsid w:val="005720A9"/>
    <w:rsid w:val="00576CF7"/>
    <w:rsid w:val="00577A25"/>
    <w:rsid w:val="00583E09"/>
    <w:rsid w:val="0058408F"/>
    <w:rsid w:val="0058463D"/>
    <w:rsid w:val="00590EA0"/>
    <w:rsid w:val="0059321C"/>
    <w:rsid w:val="005942FC"/>
    <w:rsid w:val="00594407"/>
    <w:rsid w:val="005963E1"/>
    <w:rsid w:val="00597C66"/>
    <w:rsid w:val="005A0FFA"/>
    <w:rsid w:val="005A1FAF"/>
    <w:rsid w:val="005A2018"/>
    <w:rsid w:val="005A2CF1"/>
    <w:rsid w:val="005A3D21"/>
    <w:rsid w:val="005A5C41"/>
    <w:rsid w:val="005B1D4A"/>
    <w:rsid w:val="005B2292"/>
    <w:rsid w:val="005B331C"/>
    <w:rsid w:val="005B4482"/>
    <w:rsid w:val="005C0BFF"/>
    <w:rsid w:val="005C29DF"/>
    <w:rsid w:val="005C4A9B"/>
    <w:rsid w:val="005C67B6"/>
    <w:rsid w:val="005C73A8"/>
    <w:rsid w:val="005D327A"/>
    <w:rsid w:val="005E2236"/>
    <w:rsid w:val="005E33C2"/>
    <w:rsid w:val="005E344E"/>
    <w:rsid w:val="005E7011"/>
    <w:rsid w:val="005F7211"/>
    <w:rsid w:val="005F793F"/>
    <w:rsid w:val="00601059"/>
    <w:rsid w:val="00601B1C"/>
    <w:rsid w:val="00603FA8"/>
    <w:rsid w:val="006057E4"/>
    <w:rsid w:val="00606132"/>
    <w:rsid w:val="006104E0"/>
    <w:rsid w:val="006112C0"/>
    <w:rsid w:val="00611C90"/>
    <w:rsid w:val="00612DE5"/>
    <w:rsid w:val="00616396"/>
    <w:rsid w:val="0062001E"/>
    <w:rsid w:val="00622354"/>
    <w:rsid w:val="00623D5C"/>
    <w:rsid w:val="00637A69"/>
    <w:rsid w:val="00642482"/>
    <w:rsid w:val="00643A3F"/>
    <w:rsid w:val="006449DA"/>
    <w:rsid w:val="00650323"/>
    <w:rsid w:val="006518D2"/>
    <w:rsid w:val="00652D42"/>
    <w:rsid w:val="006534E0"/>
    <w:rsid w:val="00664949"/>
    <w:rsid w:val="00673DE5"/>
    <w:rsid w:val="006746A7"/>
    <w:rsid w:val="00675A62"/>
    <w:rsid w:val="006835B0"/>
    <w:rsid w:val="006901AD"/>
    <w:rsid w:val="00693C11"/>
    <w:rsid w:val="00696DDF"/>
    <w:rsid w:val="006A09D2"/>
    <w:rsid w:val="006A0B12"/>
    <w:rsid w:val="006A0CBE"/>
    <w:rsid w:val="006A187B"/>
    <w:rsid w:val="006A7480"/>
    <w:rsid w:val="006B429F"/>
    <w:rsid w:val="006B6202"/>
    <w:rsid w:val="006B7E8E"/>
    <w:rsid w:val="006C0F50"/>
    <w:rsid w:val="006C376F"/>
    <w:rsid w:val="006C4357"/>
    <w:rsid w:val="006C5FA8"/>
    <w:rsid w:val="006D1AE1"/>
    <w:rsid w:val="006D728B"/>
    <w:rsid w:val="006E02C4"/>
    <w:rsid w:val="006E06A6"/>
    <w:rsid w:val="006E106A"/>
    <w:rsid w:val="006E3E2F"/>
    <w:rsid w:val="006E4442"/>
    <w:rsid w:val="006E7E2B"/>
    <w:rsid w:val="006F037F"/>
    <w:rsid w:val="006F0DD9"/>
    <w:rsid w:val="006F1435"/>
    <w:rsid w:val="006F1F74"/>
    <w:rsid w:val="006F416F"/>
    <w:rsid w:val="006F4715"/>
    <w:rsid w:val="006F6D72"/>
    <w:rsid w:val="006F7B26"/>
    <w:rsid w:val="006F7D06"/>
    <w:rsid w:val="00700A53"/>
    <w:rsid w:val="00701831"/>
    <w:rsid w:val="007105CD"/>
    <w:rsid w:val="00710820"/>
    <w:rsid w:val="007126B3"/>
    <w:rsid w:val="007138D9"/>
    <w:rsid w:val="00713B26"/>
    <w:rsid w:val="00713FA4"/>
    <w:rsid w:val="007161F6"/>
    <w:rsid w:val="007203D8"/>
    <w:rsid w:val="00724DE6"/>
    <w:rsid w:val="00725E32"/>
    <w:rsid w:val="00726838"/>
    <w:rsid w:val="0073578F"/>
    <w:rsid w:val="00741649"/>
    <w:rsid w:val="0074350C"/>
    <w:rsid w:val="0074405D"/>
    <w:rsid w:val="00744366"/>
    <w:rsid w:val="007462B2"/>
    <w:rsid w:val="007463DE"/>
    <w:rsid w:val="007471FB"/>
    <w:rsid w:val="0074785E"/>
    <w:rsid w:val="00747C10"/>
    <w:rsid w:val="00752851"/>
    <w:rsid w:val="007547F4"/>
    <w:rsid w:val="0077062C"/>
    <w:rsid w:val="007709C5"/>
    <w:rsid w:val="007775F7"/>
    <w:rsid w:val="00777EBA"/>
    <w:rsid w:val="00780AA5"/>
    <w:rsid w:val="00781BA9"/>
    <w:rsid w:val="007861F1"/>
    <w:rsid w:val="0078739F"/>
    <w:rsid w:val="007955EC"/>
    <w:rsid w:val="00795ED2"/>
    <w:rsid w:val="00796239"/>
    <w:rsid w:val="00796318"/>
    <w:rsid w:val="00796FAE"/>
    <w:rsid w:val="007A1A1B"/>
    <w:rsid w:val="007A1E7D"/>
    <w:rsid w:val="007A4347"/>
    <w:rsid w:val="007A656A"/>
    <w:rsid w:val="007B1A52"/>
    <w:rsid w:val="007B21E3"/>
    <w:rsid w:val="007B2C30"/>
    <w:rsid w:val="007B4C7D"/>
    <w:rsid w:val="007B6839"/>
    <w:rsid w:val="007B6A52"/>
    <w:rsid w:val="007C0231"/>
    <w:rsid w:val="007C0763"/>
    <w:rsid w:val="007C308C"/>
    <w:rsid w:val="007C41EB"/>
    <w:rsid w:val="007C6A83"/>
    <w:rsid w:val="007D0FB3"/>
    <w:rsid w:val="007D2B09"/>
    <w:rsid w:val="007D3BBD"/>
    <w:rsid w:val="007D4C6B"/>
    <w:rsid w:val="007E6DED"/>
    <w:rsid w:val="007F00EA"/>
    <w:rsid w:val="007F4BFB"/>
    <w:rsid w:val="007F597E"/>
    <w:rsid w:val="007F7A60"/>
    <w:rsid w:val="00801E4F"/>
    <w:rsid w:val="008045CF"/>
    <w:rsid w:val="00806581"/>
    <w:rsid w:val="00812899"/>
    <w:rsid w:val="008139E4"/>
    <w:rsid w:val="00815064"/>
    <w:rsid w:val="00817DBA"/>
    <w:rsid w:val="0082076E"/>
    <w:rsid w:val="00820C4C"/>
    <w:rsid w:val="00824230"/>
    <w:rsid w:val="00825E58"/>
    <w:rsid w:val="008301AA"/>
    <w:rsid w:val="00833537"/>
    <w:rsid w:val="008455E8"/>
    <w:rsid w:val="00846F30"/>
    <w:rsid w:val="00847169"/>
    <w:rsid w:val="00852960"/>
    <w:rsid w:val="008557D1"/>
    <w:rsid w:val="00855AAD"/>
    <w:rsid w:val="00857961"/>
    <w:rsid w:val="008623E9"/>
    <w:rsid w:val="00864F6F"/>
    <w:rsid w:val="00867990"/>
    <w:rsid w:val="0087676E"/>
    <w:rsid w:val="00876778"/>
    <w:rsid w:val="0088022F"/>
    <w:rsid w:val="00891A9D"/>
    <w:rsid w:val="00891C17"/>
    <w:rsid w:val="00892C36"/>
    <w:rsid w:val="00897BA2"/>
    <w:rsid w:val="008A137D"/>
    <w:rsid w:val="008A16BB"/>
    <w:rsid w:val="008B5CA7"/>
    <w:rsid w:val="008C12E5"/>
    <w:rsid w:val="008C2DA2"/>
    <w:rsid w:val="008C6674"/>
    <w:rsid w:val="008C69E3"/>
    <w:rsid w:val="008C6BDA"/>
    <w:rsid w:val="008D087D"/>
    <w:rsid w:val="008D08C3"/>
    <w:rsid w:val="008D1713"/>
    <w:rsid w:val="008D3E3C"/>
    <w:rsid w:val="008D50E1"/>
    <w:rsid w:val="008D51FE"/>
    <w:rsid w:val="008D69DD"/>
    <w:rsid w:val="008D6DB7"/>
    <w:rsid w:val="008D7A53"/>
    <w:rsid w:val="008E1A3D"/>
    <w:rsid w:val="008E1F22"/>
    <w:rsid w:val="008E32B1"/>
    <w:rsid w:val="008E411C"/>
    <w:rsid w:val="008E650B"/>
    <w:rsid w:val="008F138A"/>
    <w:rsid w:val="008F3683"/>
    <w:rsid w:val="008F5D51"/>
    <w:rsid w:val="008F665C"/>
    <w:rsid w:val="008F77DE"/>
    <w:rsid w:val="00901EB5"/>
    <w:rsid w:val="00902A58"/>
    <w:rsid w:val="00904C76"/>
    <w:rsid w:val="00906E5A"/>
    <w:rsid w:val="009111A8"/>
    <w:rsid w:val="0092251D"/>
    <w:rsid w:val="00922D79"/>
    <w:rsid w:val="009276A5"/>
    <w:rsid w:val="0093031C"/>
    <w:rsid w:val="00932AB2"/>
    <w:rsid w:val="00932DDD"/>
    <w:rsid w:val="00953A27"/>
    <w:rsid w:val="00960D97"/>
    <w:rsid w:val="00961071"/>
    <w:rsid w:val="00962F9F"/>
    <w:rsid w:val="00964F71"/>
    <w:rsid w:val="00965576"/>
    <w:rsid w:val="00967AA3"/>
    <w:rsid w:val="0097303F"/>
    <w:rsid w:val="009753A9"/>
    <w:rsid w:val="00983020"/>
    <w:rsid w:val="00983354"/>
    <w:rsid w:val="00986EB4"/>
    <w:rsid w:val="00993CD4"/>
    <w:rsid w:val="009963C0"/>
    <w:rsid w:val="009A190E"/>
    <w:rsid w:val="009A1A1C"/>
    <w:rsid w:val="009A6D1C"/>
    <w:rsid w:val="009A7E3C"/>
    <w:rsid w:val="009B082A"/>
    <w:rsid w:val="009B77B1"/>
    <w:rsid w:val="009C1CE7"/>
    <w:rsid w:val="009C2BC2"/>
    <w:rsid w:val="009C37F7"/>
    <w:rsid w:val="009C6ABF"/>
    <w:rsid w:val="009D087C"/>
    <w:rsid w:val="009D4A5D"/>
    <w:rsid w:val="009E342C"/>
    <w:rsid w:val="009E3F08"/>
    <w:rsid w:val="009E4F09"/>
    <w:rsid w:val="009F09B3"/>
    <w:rsid w:val="009F66C4"/>
    <w:rsid w:val="00A01B5D"/>
    <w:rsid w:val="00A03DF5"/>
    <w:rsid w:val="00A03E6A"/>
    <w:rsid w:val="00A056D6"/>
    <w:rsid w:val="00A06951"/>
    <w:rsid w:val="00A1309D"/>
    <w:rsid w:val="00A262B3"/>
    <w:rsid w:val="00A31E6A"/>
    <w:rsid w:val="00A3260E"/>
    <w:rsid w:val="00A35BF2"/>
    <w:rsid w:val="00A42644"/>
    <w:rsid w:val="00A43FF5"/>
    <w:rsid w:val="00A44DC7"/>
    <w:rsid w:val="00A457A7"/>
    <w:rsid w:val="00A46C48"/>
    <w:rsid w:val="00A51DA4"/>
    <w:rsid w:val="00A55BCA"/>
    <w:rsid w:val="00A56070"/>
    <w:rsid w:val="00A575C9"/>
    <w:rsid w:val="00A64C11"/>
    <w:rsid w:val="00A67D9C"/>
    <w:rsid w:val="00A72A47"/>
    <w:rsid w:val="00A75AB5"/>
    <w:rsid w:val="00A801C2"/>
    <w:rsid w:val="00A8670A"/>
    <w:rsid w:val="00A8779F"/>
    <w:rsid w:val="00A935C4"/>
    <w:rsid w:val="00A9592B"/>
    <w:rsid w:val="00A95C0B"/>
    <w:rsid w:val="00AA3C73"/>
    <w:rsid w:val="00AA5DA7"/>
    <w:rsid w:val="00AA5DFD"/>
    <w:rsid w:val="00AB77C4"/>
    <w:rsid w:val="00AB78AE"/>
    <w:rsid w:val="00AC0E68"/>
    <w:rsid w:val="00AC36AA"/>
    <w:rsid w:val="00AD06D4"/>
    <w:rsid w:val="00AD0BBD"/>
    <w:rsid w:val="00AD12CB"/>
    <w:rsid w:val="00AD1C00"/>
    <w:rsid w:val="00AD2EE1"/>
    <w:rsid w:val="00AD50EC"/>
    <w:rsid w:val="00AD5148"/>
    <w:rsid w:val="00AD7A37"/>
    <w:rsid w:val="00AE4C98"/>
    <w:rsid w:val="00AE5354"/>
    <w:rsid w:val="00AF283B"/>
    <w:rsid w:val="00AF2A8E"/>
    <w:rsid w:val="00B043B6"/>
    <w:rsid w:val="00B04933"/>
    <w:rsid w:val="00B05442"/>
    <w:rsid w:val="00B071F9"/>
    <w:rsid w:val="00B16A01"/>
    <w:rsid w:val="00B20C64"/>
    <w:rsid w:val="00B244D7"/>
    <w:rsid w:val="00B327F0"/>
    <w:rsid w:val="00B32970"/>
    <w:rsid w:val="00B34BED"/>
    <w:rsid w:val="00B36A89"/>
    <w:rsid w:val="00B36AAA"/>
    <w:rsid w:val="00B40258"/>
    <w:rsid w:val="00B41B55"/>
    <w:rsid w:val="00B41FA4"/>
    <w:rsid w:val="00B42EDE"/>
    <w:rsid w:val="00B436AF"/>
    <w:rsid w:val="00B47E73"/>
    <w:rsid w:val="00B50069"/>
    <w:rsid w:val="00B5008A"/>
    <w:rsid w:val="00B5170E"/>
    <w:rsid w:val="00B5183B"/>
    <w:rsid w:val="00B525B7"/>
    <w:rsid w:val="00B53FD1"/>
    <w:rsid w:val="00B543EC"/>
    <w:rsid w:val="00B56287"/>
    <w:rsid w:val="00B61DEA"/>
    <w:rsid w:val="00B63BA9"/>
    <w:rsid w:val="00B64097"/>
    <w:rsid w:val="00B674D6"/>
    <w:rsid w:val="00B70077"/>
    <w:rsid w:val="00B71105"/>
    <w:rsid w:val="00B7320C"/>
    <w:rsid w:val="00B740B2"/>
    <w:rsid w:val="00B77B3E"/>
    <w:rsid w:val="00B85703"/>
    <w:rsid w:val="00B85911"/>
    <w:rsid w:val="00B86AF3"/>
    <w:rsid w:val="00B873F8"/>
    <w:rsid w:val="00B87825"/>
    <w:rsid w:val="00B905B1"/>
    <w:rsid w:val="00B9066D"/>
    <w:rsid w:val="00B94DE3"/>
    <w:rsid w:val="00B97DA0"/>
    <w:rsid w:val="00BA0DEE"/>
    <w:rsid w:val="00BA287B"/>
    <w:rsid w:val="00BA5497"/>
    <w:rsid w:val="00BA573F"/>
    <w:rsid w:val="00BA5C41"/>
    <w:rsid w:val="00BA6196"/>
    <w:rsid w:val="00BB07E2"/>
    <w:rsid w:val="00BB38EC"/>
    <w:rsid w:val="00BB3A79"/>
    <w:rsid w:val="00BB516D"/>
    <w:rsid w:val="00BC03F6"/>
    <w:rsid w:val="00BD306B"/>
    <w:rsid w:val="00BD5834"/>
    <w:rsid w:val="00BD6F5C"/>
    <w:rsid w:val="00BE3700"/>
    <w:rsid w:val="00BE44D1"/>
    <w:rsid w:val="00BE48DE"/>
    <w:rsid w:val="00BE4A03"/>
    <w:rsid w:val="00BF01AE"/>
    <w:rsid w:val="00BF154A"/>
    <w:rsid w:val="00BF29DA"/>
    <w:rsid w:val="00C02648"/>
    <w:rsid w:val="00C02CC8"/>
    <w:rsid w:val="00C10EA7"/>
    <w:rsid w:val="00C14783"/>
    <w:rsid w:val="00C157B6"/>
    <w:rsid w:val="00C16E65"/>
    <w:rsid w:val="00C1745F"/>
    <w:rsid w:val="00C1755B"/>
    <w:rsid w:val="00C17ED0"/>
    <w:rsid w:val="00C25B93"/>
    <w:rsid w:val="00C26F18"/>
    <w:rsid w:val="00C30011"/>
    <w:rsid w:val="00C30EC4"/>
    <w:rsid w:val="00C31417"/>
    <w:rsid w:val="00C3204C"/>
    <w:rsid w:val="00C331DC"/>
    <w:rsid w:val="00C376C7"/>
    <w:rsid w:val="00C412E4"/>
    <w:rsid w:val="00C4293C"/>
    <w:rsid w:val="00C43790"/>
    <w:rsid w:val="00C45C8D"/>
    <w:rsid w:val="00C53419"/>
    <w:rsid w:val="00C536C4"/>
    <w:rsid w:val="00C53AC6"/>
    <w:rsid w:val="00C53D9C"/>
    <w:rsid w:val="00C54D3F"/>
    <w:rsid w:val="00C55426"/>
    <w:rsid w:val="00C61E9B"/>
    <w:rsid w:val="00C620E8"/>
    <w:rsid w:val="00C64975"/>
    <w:rsid w:val="00C666DC"/>
    <w:rsid w:val="00C70A51"/>
    <w:rsid w:val="00C713DD"/>
    <w:rsid w:val="00C73835"/>
    <w:rsid w:val="00C73DF4"/>
    <w:rsid w:val="00C74583"/>
    <w:rsid w:val="00C768D5"/>
    <w:rsid w:val="00C77AC7"/>
    <w:rsid w:val="00C80F9E"/>
    <w:rsid w:val="00C82467"/>
    <w:rsid w:val="00C84712"/>
    <w:rsid w:val="00C86E1E"/>
    <w:rsid w:val="00C920FA"/>
    <w:rsid w:val="00C950B5"/>
    <w:rsid w:val="00C95685"/>
    <w:rsid w:val="00C97FAC"/>
    <w:rsid w:val="00CA7B58"/>
    <w:rsid w:val="00CB16C6"/>
    <w:rsid w:val="00CB3E22"/>
    <w:rsid w:val="00CC6760"/>
    <w:rsid w:val="00CC6817"/>
    <w:rsid w:val="00CC6AFC"/>
    <w:rsid w:val="00CC741F"/>
    <w:rsid w:val="00CD3143"/>
    <w:rsid w:val="00CD397C"/>
    <w:rsid w:val="00CD50EA"/>
    <w:rsid w:val="00CE3C71"/>
    <w:rsid w:val="00CE5E8F"/>
    <w:rsid w:val="00CE69D4"/>
    <w:rsid w:val="00CE6C9C"/>
    <w:rsid w:val="00CF144A"/>
    <w:rsid w:val="00CF26DE"/>
    <w:rsid w:val="00CF6F43"/>
    <w:rsid w:val="00CF7424"/>
    <w:rsid w:val="00D0213F"/>
    <w:rsid w:val="00D0230D"/>
    <w:rsid w:val="00D032DA"/>
    <w:rsid w:val="00D05035"/>
    <w:rsid w:val="00D070B7"/>
    <w:rsid w:val="00D1275A"/>
    <w:rsid w:val="00D1276C"/>
    <w:rsid w:val="00D224D1"/>
    <w:rsid w:val="00D22706"/>
    <w:rsid w:val="00D31EDB"/>
    <w:rsid w:val="00D37910"/>
    <w:rsid w:val="00D46278"/>
    <w:rsid w:val="00D50876"/>
    <w:rsid w:val="00D50B27"/>
    <w:rsid w:val="00D521DC"/>
    <w:rsid w:val="00D534FD"/>
    <w:rsid w:val="00D540D8"/>
    <w:rsid w:val="00D54A07"/>
    <w:rsid w:val="00D56580"/>
    <w:rsid w:val="00D569E3"/>
    <w:rsid w:val="00D631C3"/>
    <w:rsid w:val="00D639F1"/>
    <w:rsid w:val="00D65356"/>
    <w:rsid w:val="00D6756B"/>
    <w:rsid w:val="00D7260A"/>
    <w:rsid w:val="00D75C10"/>
    <w:rsid w:val="00D76400"/>
    <w:rsid w:val="00D81831"/>
    <w:rsid w:val="00D81DC8"/>
    <w:rsid w:val="00D8239D"/>
    <w:rsid w:val="00D847CE"/>
    <w:rsid w:val="00D94EDC"/>
    <w:rsid w:val="00D952CE"/>
    <w:rsid w:val="00D96FFA"/>
    <w:rsid w:val="00D97A5A"/>
    <w:rsid w:val="00DA5FC6"/>
    <w:rsid w:val="00DA6214"/>
    <w:rsid w:val="00DA6942"/>
    <w:rsid w:val="00DA7850"/>
    <w:rsid w:val="00DB416A"/>
    <w:rsid w:val="00DB76C4"/>
    <w:rsid w:val="00DC28B8"/>
    <w:rsid w:val="00DC4883"/>
    <w:rsid w:val="00DC5391"/>
    <w:rsid w:val="00DD259C"/>
    <w:rsid w:val="00DD2639"/>
    <w:rsid w:val="00DD55CA"/>
    <w:rsid w:val="00DD7355"/>
    <w:rsid w:val="00DE0BFB"/>
    <w:rsid w:val="00DE2FB2"/>
    <w:rsid w:val="00DF16B4"/>
    <w:rsid w:val="00DF46C2"/>
    <w:rsid w:val="00DF7C9F"/>
    <w:rsid w:val="00E04A0E"/>
    <w:rsid w:val="00E052BE"/>
    <w:rsid w:val="00E05B58"/>
    <w:rsid w:val="00E05DC2"/>
    <w:rsid w:val="00E05F75"/>
    <w:rsid w:val="00E119F7"/>
    <w:rsid w:val="00E131FC"/>
    <w:rsid w:val="00E15821"/>
    <w:rsid w:val="00E16C92"/>
    <w:rsid w:val="00E17E65"/>
    <w:rsid w:val="00E239AC"/>
    <w:rsid w:val="00E37B92"/>
    <w:rsid w:val="00E45413"/>
    <w:rsid w:val="00E47017"/>
    <w:rsid w:val="00E51957"/>
    <w:rsid w:val="00E51A5E"/>
    <w:rsid w:val="00E5391F"/>
    <w:rsid w:val="00E54F64"/>
    <w:rsid w:val="00E5740E"/>
    <w:rsid w:val="00E57DB6"/>
    <w:rsid w:val="00E622E7"/>
    <w:rsid w:val="00E64516"/>
    <w:rsid w:val="00E65B25"/>
    <w:rsid w:val="00E65B8B"/>
    <w:rsid w:val="00E71541"/>
    <w:rsid w:val="00E71F63"/>
    <w:rsid w:val="00E73A6F"/>
    <w:rsid w:val="00E80D3E"/>
    <w:rsid w:val="00E81CF9"/>
    <w:rsid w:val="00E8226E"/>
    <w:rsid w:val="00E82487"/>
    <w:rsid w:val="00E82805"/>
    <w:rsid w:val="00E82DAC"/>
    <w:rsid w:val="00E838C7"/>
    <w:rsid w:val="00E83962"/>
    <w:rsid w:val="00E8405D"/>
    <w:rsid w:val="00E93D44"/>
    <w:rsid w:val="00E9472D"/>
    <w:rsid w:val="00E96582"/>
    <w:rsid w:val="00EA1B70"/>
    <w:rsid w:val="00EA2F70"/>
    <w:rsid w:val="00EA44BC"/>
    <w:rsid w:val="00EA65AF"/>
    <w:rsid w:val="00EA6721"/>
    <w:rsid w:val="00EC10BA"/>
    <w:rsid w:val="00EC5237"/>
    <w:rsid w:val="00ED0976"/>
    <w:rsid w:val="00ED1DA5"/>
    <w:rsid w:val="00ED3397"/>
    <w:rsid w:val="00ED3AC8"/>
    <w:rsid w:val="00EE05C9"/>
    <w:rsid w:val="00EE0F7E"/>
    <w:rsid w:val="00EE38A3"/>
    <w:rsid w:val="00EE3CFC"/>
    <w:rsid w:val="00EE49CB"/>
    <w:rsid w:val="00EF5227"/>
    <w:rsid w:val="00F032C6"/>
    <w:rsid w:val="00F05669"/>
    <w:rsid w:val="00F05A47"/>
    <w:rsid w:val="00F10749"/>
    <w:rsid w:val="00F109FF"/>
    <w:rsid w:val="00F12F59"/>
    <w:rsid w:val="00F1519F"/>
    <w:rsid w:val="00F256F7"/>
    <w:rsid w:val="00F25995"/>
    <w:rsid w:val="00F266B0"/>
    <w:rsid w:val="00F27555"/>
    <w:rsid w:val="00F27931"/>
    <w:rsid w:val="00F32444"/>
    <w:rsid w:val="00F33612"/>
    <w:rsid w:val="00F33DBF"/>
    <w:rsid w:val="00F35213"/>
    <w:rsid w:val="00F3570B"/>
    <w:rsid w:val="00F40352"/>
    <w:rsid w:val="00F40554"/>
    <w:rsid w:val="00F411AF"/>
    <w:rsid w:val="00F415A7"/>
    <w:rsid w:val="00F41647"/>
    <w:rsid w:val="00F4175F"/>
    <w:rsid w:val="00F429E4"/>
    <w:rsid w:val="00F43736"/>
    <w:rsid w:val="00F51904"/>
    <w:rsid w:val="00F535AA"/>
    <w:rsid w:val="00F5396A"/>
    <w:rsid w:val="00F5739F"/>
    <w:rsid w:val="00F57C1B"/>
    <w:rsid w:val="00F60107"/>
    <w:rsid w:val="00F60DA7"/>
    <w:rsid w:val="00F66221"/>
    <w:rsid w:val="00F67257"/>
    <w:rsid w:val="00F71567"/>
    <w:rsid w:val="00F72F3B"/>
    <w:rsid w:val="00F75FB3"/>
    <w:rsid w:val="00F81D8D"/>
    <w:rsid w:val="00F8399F"/>
    <w:rsid w:val="00F87D4D"/>
    <w:rsid w:val="00F9385C"/>
    <w:rsid w:val="00F93F28"/>
    <w:rsid w:val="00FA0C67"/>
    <w:rsid w:val="00FA2DBB"/>
    <w:rsid w:val="00FA73B8"/>
    <w:rsid w:val="00FA7FA7"/>
    <w:rsid w:val="00FB029E"/>
    <w:rsid w:val="00FB3EE3"/>
    <w:rsid w:val="00FB5A61"/>
    <w:rsid w:val="00FC2786"/>
    <w:rsid w:val="00FC3F40"/>
    <w:rsid w:val="00FC598F"/>
    <w:rsid w:val="00FC5BFF"/>
    <w:rsid w:val="00FD14BF"/>
    <w:rsid w:val="00FD252C"/>
    <w:rsid w:val="00FE0CD1"/>
    <w:rsid w:val="00FE22D9"/>
    <w:rsid w:val="00FE273D"/>
    <w:rsid w:val="00FE6AC5"/>
    <w:rsid w:val="00FF5919"/>
    <w:rsid w:val="00FF7BE1"/>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 w:type="character" w:customStyle="1" w:styleId="tm8">
    <w:name w:val="tm8"/>
    <w:basedOn w:val="Numatytasispastraiposriftas"/>
    <w:rsid w:val="007C0763"/>
  </w:style>
  <w:style w:type="character" w:customStyle="1" w:styleId="tm12">
    <w:name w:val="tm12"/>
    <w:basedOn w:val="Numatytasispastraiposriftas"/>
    <w:rsid w:val="00D94EDC"/>
  </w:style>
  <w:style w:type="paragraph" w:customStyle="1" w:styleId="Default">
    <w:name w:val="Default"/>
    <w:rsid w:val="000B1047"/>
    <w:pPr>
      <w:autoSpaceDE w:val="0"/>
      <w:autoSpaceDN w:val="0"/>
      <w:adjustRightInd w:val="0"/>
    </w:pPr>
    <w:rPr>
      <w:color w:val="000000"/>
      <w:sz w:val="24"/>
      <w:szCs w:val="24"/>
    </w:rPr>
  </w:style>
  <w:style w:type="paragraph" w:customStyle="1" w:styleId="bodytext">
    <w:name w:val="bodytext"/>
    <w:basedOn w:val="prastasis"/>
    <w:rsid w:val="00E9472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94434760">
      <w:bodyDiv w:val="1"/>
      <w:marLeft w:val="0"/>
      <w:marRight w:val="0"/>
      <w:marTop w:val="0"/>
      <w:marBottom w:val="0"/>
      <w:divBdr>
        <w:top w:val="none" w:sz="0" w:space="0" w:color="auto"/>
        <w:left w:val="none" w:sz="0" w:space="0" w:color="auto"/>
        <w:bottom w:val="none" w:sz="0" w:space="0" w:color="auto"/>
        <w:right w:val="none" w:sz="0" w:space="0" w:color="auto"/>
      </w:divBdr>
    </w:div>
    <w:div w:id="753164871">
      <w:bodyDiv w:val="1"/>
      <w:marLeft w:val="0"/>
      <w:marRight w:val="0"/>
      <w:marTop w:val="0"/>
      <w:marBottom w:val="0"/>
      <w:divBdr>
        <w:top w:val="none" w:sz="0" w:space="0" w:color="auto"/>
        <w:left w:val="none" w:sz="0" w:space="0" w:color="auto"/>
        <w:bottom w:val="none" w:sz="0" w:space="0" w:color="auto"/>
        <w:right w:val="none" w:sz="0" w:space="0" w:color="auto"/>
      </w:divBdr>
      <w:divsChild>
        <w:div w:id="139268049">
          <w:marLeft w:val="0"/>
          <w:marRight w:val="0"/>
          <w:marTop w:val="0"/>
          <w:marBottom w:val="0"/>
          <w:divBdr>
            <w:top w:val="none" w:sz="0" w:space="0" w:color="auto"/>
            <w:left w:val="none" w:sz="0" w:space="0" w:color="auto"/>
            <w:bottom w:val="none" w:sz="0" w:space="0" w:color="auto"/>
            <w:right w:val="none" w:sz="0" w:space="0" w:color="auto"/>
          </w:divBdr>
        </w:div>
        <w:div w:id="1414349561">
          <w:marLeft w:val="0"/>
          <w:marRight w:val="0"/>
          <w:marTop w:val="0"/>
          <w:marBottom w:val="0"/>
          <w:divBdr>
            <w:top w:val="none" w:sz="0" w:space="0" w:color="auto"/>
            <w:left w:val="none" w:sz="0" w:space="0" w:color="auto"/>
            <w:bottom w:val="none" w:sz="0" w:space="0" w:color="auto"/>
            <w:right w:val="none" w:sz="0" w:space="0" w:color="auto"/>
          </w:divBdr>
        </w:div>
        <w:div w:id="1828738352">
          <w:marLeft w:val="0"/>
          <w:marRight w:val="0"/>
          <w:marTop w:val="0"/>
          <w:marBottom w:val="0"/>
          <w:divBdr>
            <w:top w:val="none" w:sz="0" w:space="0" w:color="auto"/>
            <w:left w:val="none" w:sz="0" w:space="0" w:color="auto"/>
            <w:bottom w:val="none" w:sz="0" w:space="0" w:color="auto"/>
            <w:right w:val="none" w:sz="0" w:space="0" w:color="auto"/>
          </w:divBdr>
        </w:div>
        <w:div w:id="868029669">
          <w:marLeft w:val="0"/>
          <w:marRight w:val="0"/>
          <w:marTop w:val="0"/>
          <w:marBottom w:val="0"/>
          <w:divBdr>
            <w:top w:val="none" w:sz="0" w:space="0" w:color="auto"/>
            <w:left w:val="none" w:sz="0" w:space="0" w:color="auto"/>
            <w:bottom w:val="none" w:sz="0" w:space="0" w:color="auto"/>
            <w:right w:val="none" w:sz="0" w:space="0" w:color="auto"/>
          </w:divBdr>
        </w:div>
        <w:div w:id="534194522">
          <w:marLeft w:val="0"/>
          <w:marRight w:val="0"/>
          <w:marTop w:val="0"/>
          <w:marBottom w:val="0"/>
          <w:divBdr>
            <w:top w:val="none" w:sz="0" w:space="0" w:color="auto"/>
            <w:left w:val="none" w:sz="0" w:space="0" w:color="auto"/>
            <w:bottom w:val="none" w:sz="0" w:space="0" w:color="auto"/>
            <w:right w:val="none" w:sz="0" w:space="0" w:color="auto"/>
          </w:divBdr>
        </w:div>
        <w:div w:id="2062943488">
          <w:marLeft w:val="0"/>
          <w:marRight w:val="0"/>
          <w:marTop w:val="0"/>
          <w:marBottom w:val="0"/>
          <w:divBdr>
            <w:top w:val="none" w:sz="0" w:space="0" w:color="auto"/>
            <w:left w:val="none" w:sz="0" w:space="0" w:color="auto"/>
            <w:bottom w:val="none" w:sz="0" w:space="0" w:color="auto"/>
            <w:right w:val="none" w:sz="0" w:space="0" w:color="auto"/>
          </w:divBdr>
        </w:div>
        <w:div w:id="1334648819">
          <w:marLeft w:val="0"/>
          <w:marRight w:val="0"/>
          <w:marTop w:val="0"/>
          <w:marBottom w:val="0"/>
          <w:divBdr>
            <w:top w:val="none" w:sz="0" w:space="0" w:color="auto"/>
            <w:left w:val="none" w:sz="0" w:space="0" w:color="auto"/>
            <w:bottom w:val="none" w:sz="0" w:space="0" w:color="auto"/>
            <w:right w:val="none" w:sz="0" w:space="0" w:color="auto"/>
          </w:divBdr>
        </w:div>
      </w:divsChild>
    </w:div>
    <w:div w:id="827013421">
      <w:bodyDiv w:val="1"/>
      <w:marLeft w:val="0"/>
      <w:marRight w:val="0"/>
      <w:marTop w:val="0"/>
      <w:marBottom w:val="0"/>
      <w:divBdr>
        <w:top w:val="none" w:sz="0" w:space="0" w:color="auto"/>
        <w:left w:val="none" w:sz="0" w:space="0" w:color="auto"/>
        <w:bottom w:val="none" w:sz="0" w:space="0" w:color="auto"/>
        <w:right w:val="none" w:sz="0" w:space="0" w:color="auto"/>
      </w:divBdr>
    </w:div>
    <w:div w:id="1001548535">
      <w:bodyDiv w:val="1"/>
      <w:marLeft w:val="0"/>
      <w:marRight w:val="0"/>
      <w:marTop w:val="0"/>
      <w:marBottom w:val="0"/>
      <w:divBdr>
        <w:top w:val="none" w:sz="0" w:space="0" w:color="auto"/>
        <w:left w:val="none" w:sz="0" w:space="0" w:color="auto"/>
        <w:bottom w:val="none" w:sz="0" w:space="0" w:color="auto"/>
        <w:right w:val="none" w:sz="0" w:space="0" w:color="auto"/>
      </w:divBdr>
    </w:div>
    <w:div w:id="1144079235">
      <w:bodyDiv w:val="1"/>
      <w:marLeft w:val="0"/>
      <w:marRight w:val="0"/>
      <w:marTop w:val="0"/>
      <w:marBottom w:val="0"/>
      <w:divBdr>
        <w:top w:val="none" w:sz="0" w:space="0" w:color="auto"/>
        <w:left w:val="none" w:sz="0" w:space="0" w:color="auto"/>
        <w:bottom w:val="none" w:sz="0" w:space="0" w:color="auto"/>
        <w:right w:val="none" w:sz="0" w:space="0" w:color="auto"/>
      </w:divBdr>
    </w:div>
    <w:div w:id="1155531516">
      <w:bodyDiv w:val="1"/>
      <w:marLeft w:val="0"/>
      <w:marRight w:val="0"/>
      <w:marTop w:val="0"/>
      <w:marBottom w:val="0"/>
      <w:divBdr>
        <w:top w:val="none" w:sz="0" w:space="0" w:color="auto"/>
        <w:left w:val="none" w:sz="0" w:space="0" w:color="auto"/>
        <w:bottom w:val="none" w:sz="0" w:space="0" w:color="auto"/>
        <w:right w:val="none" w:sz="0" w:space="0" w:color="auto"/>
      </w:divBdr>
      <w:divsChild>
        <w:div w:id="844244683">
          <w:marLeft w:val="0"/>
          <w:marRight w:val="0"/>
          <w:marTop w:val="0"/>
          <w:marBottom w:val="0"/>
          <w:divBdr>
            <w:top w:val="none" w:sz="0" w:space="0" w:color="auto"/>
            <w:left w:val="none" w:sz="0" w:space="0" w:color="auto"/>
            <w:bottom w:val="none" w:sz="0" w:space="0" w:color="auto"/>
            <w:right w:val="none" w:sz="0" w:space="0" w:color="auto"/>
          </w:divBdr>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22785566">
      <w:bodyDiv w:val="1"/>
      <w:marLeft w:val="0"/>
      <w:marRight w:val="0"/>
      <w:marTop w:val="0"/>
      <w:marBottom w:val="0"/>
      <w:divBdr>
        <w:top w:val="none" w:sz="0" w:space="0" w:color="auto"/>
        <w:left w:val="none" w:sz="0" w:space="0" w:color="auto"/>
        <w:bottom w:val="none" w:sz="0" w:space="0" w:color="auto"/>
        <w:right w:val="none" w:sz="0" w:space="0" w:color="auto"/>
      </w:divBdr>
      <w:divsChild>
        <w:div w:id="336229239">
          <w:marLeft w:val="0"/>
          <w:marRight w:val="0"/>
          <w:marTop w:val="0"/>
          <w:marBottom w:val="0"/>
          <w:divBdr>
            <w:top w:val="none" w:sz="0" w:space="0" w:color="auto"/>
            <w:left w:val="none" w:sz="0" w:space="0" w:color="auto"/>
            <w:bottom w:val="none" w:sz="0" w:space="0" w:color="auto"/>
            <w:right w:val="none" w:sz="0" w:space="0" w:color="auto"/>
          </w:divBdr>
          <w:divsChild>
            <w:div w:id="19314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302">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564297724">
      <w:bodyDiv w:val="1"/>
      <w:marLeft w:val="0"/>
      <w:marRight w:val="0"/>
      <w:marTop w:val="0"/>
      <w:marBottom w:val="0"/>
      <w:divBdr>
        <w:top w:val="none" w:sz="0" w:space="0" w:color="auto"/>
        <w:left w:val="none" w:sz="0" w:space="0" w:color="auto"/>
        <w:bottom w:val="none" w:sz="0" w:space="0" w:color="auto"/>
        <w:right w:val="none" w:sz="0" w:space="0" w:color="auto"/>
      </w:divBdr>
    </w:div>
    <w:div w:id="1642687032">
      <w:bodyDiv w:val="1"/>
      <w:marLeft w:val="0"/>
      <w:marRight w:val="0"/>
      <w:marTop w:val="0"/>
      <w:marBottom w:val="0"/>
      <w:divBdr>
        <w:top w:val="none" w:sz="0" w:space="0" w:color="auto"/>
        <w:left w:val="none" w:sz="0" w:space="0" w:color="auto"/>
        <w:bottom w:val="none" w:sz="0" w:space="0" w:color="auto"/>
        <w:right w:val="none" w:sz="0" w:space="0" w:color="auto"/>
      </w:divBdr>
      <w:divsChild>
        <w:div w:id="1667516415">
          <w:marLeft w:val="0"/>
          <w:marRight w:val="0"/>
          <w:marTop w:val="0"/>
          <w:marBottom w:val="0"/>
          <w:divBdr>
            <w:top w:val="none" w:sz="0" w:space="0" w:color="auto"/>
            <w:left w:val="none" w:sz="0" w:space="0" w:color="auto"/>
            <w:bottom w:val="none" w:sz="0" w:space="0" w:color="auto"/>
            <w:right w:val="none" w:sz="0" w:space="0" w:color="auto"/>
          </w:divBdr>
          <w:divsChild>
            <w:div w:id="2075883639">
              <w:marLeft w:val="0"/>
              <w:marRight w:val="0"/>
              <w:marTop w:val="0"/>
              <w:marBottom w:val="0"/>
              <w:divBdr>
                <w:top w:val="none" w:sz="0" w:space="0" w:color="auto"/>
                <w:left w:val="none" w:sz="0" w:space="0" w:color="auto"/>
                <w:bottom w:val="none" w:sz="0" w:space="0" w:color="auto"/>
                <w:right w:val="none" w:sz="0" w:space="0" w:color="auto"/>
              </w:divBdr>
            </w:div>
            <w:div w:id="206189087">
              <w:marLeft w:val="0"/>
              <w:marRight w:val="0"/>
              <w:marTop w:val="0"/>
              <w:marBottom w:val="0"/>
              <w:divBdr>
                <w:top w:val="none" w:sz="0" w:space="0" w:color="auto"/>
                <w:left w:val="none" w:sz="0" w:space="0" w:color="auto"/>
                <w:bottom w:val="none" w:sz="0" w:space="0" w:color="auto"/>
                <w:right w:val="none" w:sz="0" w:space="0" w:color="auto"/>
              </w:divBdr>
            </w:div>
            <w:div w:id="1535078865">
              <w:marLeft w:val="0"/>
              <w:marRight w:val="0"/>
              <w:marTop w:val="0"/>
              <w:marBottom w:val="0"/>
              <w:divBdr>
                <w:top w:val="none" w:sz="0" w:space="0" w:color="auto"/>
                <w:left w:val="none" w:sz="0" w:space="0" w:color="auto"/>
                <w:bottom w:val="none" w:sz="0" w:space="0" w:color="auto"/>
                <w:right w:val="none" w:sz="0" w:space="0" w:color="auto"/>
              </w:divBdr>
            </w:div>
            <w:div w:id="2094890672">
              <w:marLeft w:val="0"/>
              <w:marRight w:val="0"/>
              <w:marTop w:val="0"/>
              <w:marBottom w:val="0"/>
              <w:divBdr>
                <w:top w:val="none" w:sz="0" w:space="0" w:color="auto"/>
                <w:left w:val="none" w:sz="0" w:space="0" w:color="auto"/>
                <w:bottom w:val="none" w:sz="0" w:space="0" w:color="auto"/>
                <w:right w:val="none" w:sz="0" w:space="0" w:color="auto"/>
              </w:divBdr>
            </w:div>
          </w:divsChild>
        </w:div>
        <w:div w:id="1925414686">
          <w:marLeft w:val="0"/>
          <w:marRight w:val="0"/>
          <w:marTop w:val="0"/>
          <w:marBottom w:val="0"/>
          <w:divBdr>
            <w:top w:val="none" w:sz="0" w:space="0" w:color="auto"/>
            <w:left w:val="none" w:sz="0" w:space="0" w:color="auto"/>
            <w:bottom w:val="none" w:sz="0" w:space="0" w:color="auto"/>
            <w:right w:val="none" w:sz="0" w:space="0" w:color="auto"/>
          </w:divBdr>
          <w:divsChild>
            <w:div w:id="1364209848">
              <w:marLeft w:val="0"/>
              <w:marRight w:val="0"/>
              <w:marTop w:val="0"/>
              <w:marBottom w:val="0"/>
              <w:divBdr>
                <w:top w:val="none" w:sz="0" w:space="0" w:color="auto"/>
                <w:left w:val="none" w:sz="0" w:space="0" w:color="auto"/>
                <w:bottom w:val="none" w:sz="0" w:space="0" w:color="auto"/>
                <w:right w:val="none" w:sz="0" w:space="0" w:color="auto"/>
              </w:divBdr>
              <w:divsChild>
                <w:div w:id="597249502">
                  <w:marLeft w:val="0"/>
                  <w:marRight w:val="0"/>
                  <w:marTop w:val="0"/>
                  <w:marBottom w:val="0"/>
                  <w:divBdr>
                    <w:top w:val="none" w:sz="0" w:space="0" w:color="auto"/>
                    <w:left w:val="none" w:sz="0" w:space="0" w:color="auto"/>
                    <w:bottom w:val="none" w:sz="0" w:space="0" w:color="auto"/>
                    <w:right w:val="none" w:sz="0" w:space="0" w:color="auto"/>
                  </w:divBdr>
                </w:div>
                <w:div w:id="1366976952">
                  <w:marLeft w:val="0"/>
                  <w:marRight w:val="0"/>
                  <w:marTop w:val="0"/>
                  <w:marBottom w:val="0"/>
                  <w:divBdr>
                    <w:top w:val="none" w:sz="0" w:space="0" w:color="auto"/>
                    <w:left w:val="none" w:sz="0" w:space="0" w:color="auto"/>
                    <w:bottom w:val="none" w:sz="0" w:space="0" w:color="auto"/>
                    <w:right w:val="none" w:sz="0" w:space="0" w:color="auto"/>
                  </w:divBdr>
                </w:div>
                <w:div w:id="1500001295">
                  <w:marLeft w:val="0"/>
                  <w:marRight w:val="0"/>
                  <w:marTop w:val="0"/>
                  <w:marBottom w:val="0"/>
                  <w:divBdr>
                    <w:top w:val="none" w:sz="0" w:space="0" w:color="auto"/>
                    <w:left w:val="none" w:sz="0" w:space="0" w:color="auto"/>
                    <w:bottom w:val="none" w:sz="0" w:space="0" w:color="auto"/>
                    <w:right w:val="none" w:sz="0" w:space="0" w:color="auto"/>
                  </w:divBdr>
                  <w:divsChild>
                    <w:div w:id="1849368106">
                      <w:marLeft w:val="0"/>
                      <w:marRight w:val="0"/>
                      <w:marTop w:val="0"/>
                      <w:marBottom w:val="0"/>
                      <w:divBdr>
                        <w:top w:val="none" w:sz="0" w:space="0" w:color="auto"/>
                        <w:left w:val="none" w:sz="0" w:space="0" w:color="auto"/>
                        <w:bottom w:val="none" w:sz="0" w:space="0" w:color="auto"/>
                        <w:right w:val="none" w:sz="0" w:space="0" w:color="auto"/>
                      </w:divBdr>
                    </w:div>
                    <w:div w:id="834612002">
                      <w:marLeft w:val="0"/>
                      <w:marRight w:val="0"/>
                      <w:marTop w:val="0"/>
                      <w:marBottom w:val="0"/>
                      <w:divBdr>
                        <w:top w:val="none" w:sz="0" w:space="0" w:color="auto"/>
                        <w:left w:val="none" w:sz="0" w:space="0" w:color="auto"/>
                        <w:bottom w:val="none" w:sz="0" w:space="0" w:color="auto"/>
                        <w:right w:val="none" w:sz="0" w:space="0" w:color="auto"/>
                      </w:divBdr>
                    </w:div>
                    <w:div w:id="1398553939">
                      <w:marLeft w:val="0"/>
                      <w:marRight w:val="0"/>
                      <w:marTop w:val="0"/>
                      <w:marBottom w:val="0"/>
                      <w:divBdr>
                        <w:top w:val="none" w:sz="0" w:space="0" w:color="auto"/>
                        <w:left w:val="none" w:sz="0" w:space="0" w:color="auto"/>
                        <w:bottom w:val="none" w:sz="0" w:space="0" w:color="auto"/>
                        <w:right w:val="none" w:sz="0" w:space="0" w:color="auto"/>
                      </w:divBdr>
                    </w:div>
                    <w:div w:id="554780809">
                      <w:marLeft w:val="0"/>
                      <w:marRight w:val="0"/>
                      <w:marTop w:val="0"/>
                      <w:marBottom w:val="0"/>
                      <w:divBdr>
                        <w:top w:val="none" w:sz="0" w:space="0" w:color="auto"/>
                        <w:left w:val="none" w:sz="0" w:space="0" w:color="auto"/>
                        <w:bottom w:val="none" w:sz="0" w:space="0" w:color="auto"/>
                        <w:right w:val="none" w:sz="0" w:space="0" w:color="auto"/>
                      </w:divBdr>
                    </w:div>
                  </w:divsChild>
                </w:div>
                <w:div w:id="1155758775">
                  <w:marLeft w:val="0"/>
                  <w:marRight w:val="0"/>
                  <w:marTop w:val="0"/>
                  <w:marBottom w:val="0"/>
                  <w:divBdr>
                    <w:top w:val="none" w:sz="0" w:space="0" w:color="auto"/>
                    <w:left w:val="none" w:sz="0" w:space="0" w:color="auto"/>
                    <w:bottom w:val="none" w:sz="0" w:space="0" w:color="auto"/>
                    <w:right w:val="none" w:sz="0" w:space="0" w:color="auto"/>
                  </w:divBdr>
                </w:div>
                <w:div w:id="1564441004">
                  <w:marLeft w:val="0"/>
                  <w:marRight w:val="0"/>
                  <w:marTop w:val="0"/>
                  <w:marBottom w:val="0"/>
                  <w:divBdr>
                    <w:top w:val="none" w:sz="0" w:space="0" w:color="auto"/>
                    <w:left w:val="none" w:sz="0" w:space="0" w:color="auto"/>
                    <w:bottom w:val="none" w:sz="0" w:space="0" w:color="auto"/>
                    <w:right w:val="none" w:sz="0" w:space="0" w:color="auto"/>
                  </w:divBdr>
                </w:div>
                <w:div w:id="1798596697">
                  <w:marLeft w:val="0"/>
                  <w:marRight w:val="0"/>
                  <w:marTop w:val="0"/>
                  <w:marBottom w:val="0"/>
                  <w:divBdr>
                    <w:top w:val="none" w:sz="0" w:space="0" w:color="auto"/>
                    <w:left w:val="none" w:sz="0" w:space="0" w:color="auto"/>
                    <w:bottom w:val="none" w:sz="0" w:space="0" w:color="auto"/>
                    <w:right w:val="none" w:sz="0" w:space="0" w:color="auto"/>
                  </w:divBdr>
                </w:div>
                <w:div w:id="901066715">
                  <w:marLeft w:val="0"/>
                  <w:marRight w:val="0"/>
                  <w:marTop w:val="0"/>
                  <w:marBottom w:val="0"/>
                  <w:divBdr>
                    <w:top w:val="none" w:sz="0" w:space="0" w:color="auto"/>
                    <w:left w:val="none" w:sz="0" w:space="0" w:color="auto"/>
                    <w:bottom w:val="none" w:sz="0" w:space="0" w:color="auto"/>
                    <w:right w:val="none" w:sz="0" w:space="0" w:color="auto"/>
                  </w:divBdr>
                </w:div>
                <w:div w:id="2097483599">
                  <w:marLeft w:val="0"/>
                  <w:marRight w:val="0"/>
                  <w:marTop w:val="0"/>
                  <w:marBottom w:val="0"/>
                  <w:divBdr>
                    <w:top w:val="none" w:sz="0" w:space="0" w:color="auto"/>
                    <w:left w:val="none" w:sz="0" w:space="0" w:color="auto"/>
                    <w:bottom w:val="none" w:sz="0" w:space="0" w:color="auto"/>
                    <w:right w:val="none" w:sz="0" w:space="0" w:color="auto"/>
                  </w:divBdr>
                </w:div>
                <w:div w:id="1563835415">
                  <w:marLeft w:val="0"/>
                  <w:marRight w:val="0"/>
                  <w:marTop w:val="0"/>
                  <w:marBottom w:val="0"/>
                  <w:divBdr>
                    <w:top w:val="none" w:sz="0" w:space="0" w:color="auto"/>
                    <w:left w:val="none" w:sz="0" w:space="0" w:color="auto"/>
                    <w:bottom w:val="none" w:sz="0" w:space="0" w:color="auto"/>
                    <w:right w:val="none" w:sz="0" w:space="0" w:color="auto"/>
                  </w:divBdr>
                </w:div>
                <w:div w:id="1426226034">
                  <w:marLeft w:val="0"/>
                  <w:marRight w:val="0"/>
                  <w:marTop w:val="0"/>
                  <w:marBottom w:val="0"/>
                  <w:divBdr>
                    <w:top w:val="none" w:sz="0" w:space="0" w:color="auto"/>
                    <w:left w:val="none" w:sz="0" w:space="0" w:color="auto"/>
                    <w:bottom w:val="none" w:sz="0" w:space="0" w:color="auto"/>
                    <w:right w:val="none" w:sz="0" w:space="0" w:color="auto"/>
                  </w:divBdr>
                </w:div>
                <w:div w:id="1958097192">
                  <w:marLeft w:val="0"/>
                  <w:marRight w:val="0"/>
                  <w:marTop w:val="0"/>
                  <w:marBottom w:val="0"/>
                  <w:divBdr>
                    <w:top w:val="none" w:sz="0" w:space="0" w:color="auto"/>
                    <w:left w:val="none" w:sz="0" w:space="0" w:color="auto"/>
                    <w:bottom w:val="none" w:sz="0" w:space="0" w:color="auto"/>
                    <w:right w:val="none" w:sz="0" w:space="0" w:color="auto"/>
                  </w:divBdr>
                </w:div>
              </w:divsChild>
            </w:div>
            <w:div w:id="545411314">
              <w:marLeft w:val="0"/>
              <w:marRight w:val="0"/>
              <w:marTop w:val="0"/>
              <w:marBottom w:val="0"/>
              <w:divBdr>
                <w:top w:val="none" w:sz="0" w:space="0" w:color="auto"/>
                <w:left w:val="none" w:sz="0" w:space="0" w:color="auto"/>
                <w:bottom w:val="none" w:sz="0" w:space="0" w:color="auto"/>
                <w:right w:val="none" w:sz="0" w:space="0" w:color="auto"/>
              </w:divBdr>
              <w:divsChild>
                <w:div w:id="627323685">
                  <w:marLeft w:val="0"/>
                  <w:marRight w:val="0"/>
                  <w:marTop w:val="0"/>
                  <w:marBottom w:val="0"/>
                  <w:divBdr>
                    <w:top w:val="none" w:sz="0" w:space="0" w:color="auto"/>
                    <w:left w:val="none" w:sz="0" w:space="0" w:color="auto"/>
                    <w:bottom w:val="none" w:sz="0" w:space="0" w:color="auto"/>
                    <w:right w:val="none" w:sz="0" w:space="0" w:color="auto"/>
                  </w:divBdr>
                </w:div>
                <w:div w:id="604772065">
                  <w:marLeft w:val="0"/>
                  <w:marRight w:val="0"/>
                  <w:marTop w:val="0"/>
                  <w:marBottom w:val="0"/>
                  <w:divBdr>
                    <w:top w:val="none" w:sz="0" w:space="0" w:color="auto"/>
                    <w:left w:val="none" w:sz="0" w:space="0" w:color="auto"/>
                    <w:bottom w:val="none" w:sz="0" w:space="0" w:color="auto"/>
                    <w:right w:val="none" w:sz="0" w:space="0" w:color="auto"/>
                  </w:divBdr>
                </w:div>
                <w:div w:id="1248347569">
                  <w:marLeft w:val="0"/>
                  <w:marRight w:val="0"/>
                  <w:marTop w:val="0"/>
                  <w:marBottom w:val="0"/>
                  <w:divBdr>
                    <w:top w:val="none" w:sz="0" w:space="0" w:color="auto"/>
                    <w:left w:val="none" w:sz="0" w:space="0" w:color="auto"/>
                    <w:bottom w:val="none" w:sz="0" w:space="0" w:color="auto"/>
                    <w:right w:val="none" w:sz="0" w:space="0" w:color="auto"/>
                  </w:divBdr>
                </w:div>
                <w:div w:id="991519263">
                  <w:marLeft w:val="0"/>
                  <w:marRight w:val="0"/>
                  <w:marTop w:val="0"/>
                  <w:marBottom w:val="0"/>
                  <w:divBdr>
                    <w:top w:val="none" w:sz="0" w:space="0" w:color="auto"/>
                    <w:left w:val="none" w:sz="0" w:space="0" w:color="auto"/>
                    <w:bottom w:val="none" w:sz="0" w:space="0" w:color="auto"/>
                    <w:right w:val="none" w:sz="0" w:space="0" w:color="auto"/>
                  </w:divBdr>
                  <w:divsChild>
                    <w:div w:id="1070615815">
                      <w:marLeft w:val="0"/>
                      <w:marRight w:val="0"/>
                      <w:marTop w:val="0"/>
                      <w:marBottom w:val="0"/>
                      <w:divBdr>
                        <w:top w:val="none" w:sz="0" w:space="0" w:color="auto"/>
                        <w:left w:val="none" w:sz="0" w:space="0" w:color="auto"/>
                        <w:bottom w:val="none" w:sz="0" w:space="0" w:color="auto"/>
                        <w:right w:val="none" w:sz="0" w:space="0" w:color="auto"/>
                      </w:divBdr>
                    </w:div>
                    <w:div w:id="379323840">
                      <w:marLeft w:val="0"/>
                      <w:marRight w:val="0"/>
                      <w:marTop w:val="0"/>
                      <w:marBottom w:val="0"/>
                      <w:divBdr>
                        <w:top w:val="none" w:sz="0" w:space="0" w:color="auto"/>
                        <w:left w:val="none" w:sz="0" w:space="0" w:color="auto"/>
                        <w:bottom w:val="none" w:sz="0" w:space="0" w:color="auto"/>
                        <w:right w:val="none" w:sz="0" w:space="0" w:color="auto"/>
                      </w:divBdr>
                    </w:div>
                    <w:div w:id="813452906">
                      <w:marLeft w:val="0"/>
                      <w:marRight w:val="0"/>
                      <w:marTop w:val="0"/>
                      <w:marBottom w:val="0"/>
                      <w:divBdr>
                        <w:top w:val="none" w:sz="0" w:space="0" w:color="auto"/>
                        <w:left w:val="none" w:sz="0" w:space="0" w:color="auto"/>
                        <w:bottom w:val="none" w:sz="0" w:space="0" w:color="auto"/>
                        <w:right w:val="none" w:sz="0" w:space="0" w:color="auto"/>
                      </w:divBdr>
                    </w:div>
                    <w:div w:id="1523780044">
                      <w:marLeft w:val="0"/>
                      <w:marRight w:val="0"/>
                      <w:marTop w:val="0"/>
                      <w:marBottom w:val="0"/>
                      <w:divBdr>
                        <w:top w:val="none" w:sz="0" w:space="0" w:color="auto"/>
                        <w:left w:val="none" w:sz="0" w:space="0" w:color="auto"/>
                        <w:bottom w:val="none" w:sz="0" w:space="0" w:color="auto"/>
                        <w:right w:val="none" w:sz="0" w:space="0" w:color="auto"/>
                      </w:divBdr>
                    </w:div>
                    <w:div w:id="1694919728">
                      <w:marLeft w:val="0"/>
                      <w:marRight w:val="0"/>
                      <w:marTop w:val="0"/>
                      <w:marBottom w:val="0"/>
                      <w:divBdr>
                        <w:top w:val="none" w:sz="0" w:space="0" w:color="auto"/>
                        <w:left w:val="none" w:sz="0" w:space="0" w:color="auto"/>
                        <w:bottom w:val="none" w:sz="0" w:space="0" w:color="auto"/>
                        <w:right w:val="none" w:sz="0" w:space="0" w:color="auto"/>
                      </w:divBdr>
                    </w:div>
                    <w:div w:id="160194217">
                      <w:marLeft w:val="0"/>
                      <w:marRight w:val="0"/>
                      <w:marTop w:val="0"/>
                      <w:marBottom w:val="0"/>
                      <w:divBdr>
                        <w:top w:val="none" w:sz="0" w:space="0" w:color="auto"/>
                        <w:left w:val="none" w:sz="0" w:space="0" w:color="auto"/>
                        <w:bottom w:val="none" w:sz="0" w:space="0" w:color="auto"/>
                        <w:right w:val="none" w:sz="0" w:space="0" w:color="auto"/>
                      </w:divBdr>
                    </w:div>
                    <w:div w:id="310673397">
                      <w:marLeft w:val="0"/>
                      <w:marRight w:val="0"/>
                      <w:marTop w:val="0"/>
                      <w:marBottom w:val="0"/>
                      <w:divBdr>
                        <w:top w:val="none" w:sz="0" w:space="0" w:color="auto"/>
                        <w:left w:val="none" w:sz="0" w:space="0" w:color="auto"/>
                        <w:bottom w:val="none" w:sz="0" w:space="0" w:color="auto"/>
                        <w:right w:val="none" w:sz="0" w:space="0" w:color="auto"/>
                      </w:divBdr>
                    </w:div>
                    <w:div w:id="316299665">
                      <w:marLeft w:val="0"/>
                      <w:marRight w:val="0"/>
                      <w:marTop w:val="0"/>
                      <w:marBottom w:val="0"/>
                      <w:divBdr>
                        <w:top w:val="none" w:sz="0" w:space="0" w:color="auto"/>
                        <w:left w:val="none" w:sz="0" w:space="0" w:color="auto"/>
                        <w:bottom w:val="none" w:sz="0" w:space="0" w:color="auto"/>
                        <w:right w:val="none" w:sz="0" w:space="0" w:color="auto"/>
                      </w:divBdr>
                    </w:div>
                  </w:divsChild>
                </w:div>
                <w:div w:id="1815831252">
                  <w:marLeft w:val="0"/>
                  <w:marRight w:val="0"/>
                  <w:marTop w:val="0"/>
                  <w:marBottom w:val="0"/>
                  <w:divBdr>
                    <w:top w:val="none" w:sz="0" w:space="0" w:color="auto"/>
                    <w:left w:val="none" w:sz="0" w:space="0" w:color="auto"/>
                    <w:bottom w:val="none" w:sz="0" w:space="0" w:color="auto"/>
                    <w:right w:val="none" w:sz="0" w:space="0" w:color="auto"/>
                  </w:divBdr>
                </w:div>
                <w:div w:id="217253085">
                  <w:marLeft w:val="0"/>
                  <w:marRight w:val="0"/>
                  <w:marTop w:val="0"/>
                  <w:marBottom w:val="0"/>
                  <w:divBdr>
                    <w:top w:val="none" w:sz="0" w:space="0" w:color="auto"/>
                    <w:left w:val="none" w:sz="0" w:space="0" w:color="auto"/>
                    <w:bottom w:val="none" w:sz="0" w:space="0" w:color="auto"/>
                    <w:right w:val="none" w:sz="0" w:space="0" w:color="auto"/>
                  </w:divBdr>
                </w:div>
                <w:div w:id="472794097">
                  <w:marLeft w:val="0"/>
                  <w:marRight w:val="0"/>
                  <w:marTop w:val="0"/>
                  <w:marBottom w:val="0"/>
                  <w:divBdr>
                    <w:top w:val="none" w:sz="0" w:space="0" w:color="auto"/>
                    <w:left w:val="none" w:sz="0" w:space="0" w:color="auto"/>
                    <w:bottom w:val="none" w:sz="0" w:space="0" w:color="auto"/>
                    <w:right w:val="none" w:sz="0" w:space="0" w:color="auto"/>
                  </w:divBdr>
                </w:div>
                <w:div w:id="1455249580">
                  <w:marLeft w:val="0"/>
                  <w:marRight w:val="0"/>
                  <w:marTop w:val="0"/>
                  <w:marBottom w:val="0"/>
                  <w:divBdr>
                    <w:top w:val="none" w:sz="0" w:space="0" w:color="auto"/>
                    <w:left w:val="none" w:sz="0" w:space="0" w:color="auto"/>
                    <w:bottom w:val="none" w:sz="0" w:space="0" w:color="auto"/>
                    <w:right w:val="none" w:sz="0" w:space="0" w:color="auto"/>
                  </w:divBdr>
                  <w:divsChild>
                    <w:div w:id="162935624">
                      <w:marLeft w:val="0"/>
                      <w:marRight w:val="0"/>
                      <w:marTop w:val="0"/>
                      <w:marBottom w:val="0"/>
                      <w:divBdr>
                        <w:top w:val="none" w:sz="0" w:space="0" w:color="auto"/>
                        <w:left w:val="none" w:sz="0" w:space="0" w:color="auto"/>
                        <w:bottom w:val="none" w:sz="0" w:space="0" w:color="auto"/>
                        <w:right w:val="none" w:sz="0" w:space="0" w:color="auto"/>
                      </w:divBdr>
                    </w:div>
                    <w:div w:id="2023773191">
                      <w:marLeft w:val="0"/>
                      <w:marRight w:val="0"/>
                      <w:marTop w:val="0"/>
                      <w:marBottom w:val="0"/>
                      <w:divBdr>
                        <w:top w:val="none" w:sz="0" w:space="0" w:color="auto"/>
                        <w:left w:val="none" w:sz="0" w:space="0" w:color="auto"/>
                        <w:bottom w:val="none" w:sz="0" w:space="0" w:color="auto"/>
                        <w:right w:val="none" w:sz="0" w:space="0" w:color="auto"/>
                      </w:divBdr>
                    </w:div>
                    <w:div w:id="844511484">
                      <w:marLeft w:val="0"/>
                      <w:marRight w:val="0"/>
                      <w:marTop w:val="0"/>
                      <w:marBottom w:val="0"/>
                      <w:divBdr>
                        <w:top w:val="none" w:sz="0" w:space="0" w:color="auto"/>
                        <w:left w:val="none" w:sz="0" w:space="0" w:color="auto"/>
                        <w:bottom w:val="none" w:sz="0" w:space="0" w:color="auto"/>
                        <w:right w:val="none" w:sz="0" w:space="0" w:color="auto"/>
                      </w:divBdr>
                    </w:div>
                    <w:div w:id="783420839">
                      <w:marLeft w:val="0"/>
                      <w:marRight w:val="0"/>
                      <w:marTop w:val="0"/>
                      <w:marBottom w:val="0"/>
                      <w:divBdr>
                        <w:top w:val="none" w:sz="0" w:space="0" w:color="auto"/>
                        <w:left w:val="none" w:sz="0" w:space="0" w:color="auto"/>
                        <w:bottom w:val="none" w:sz="0" w:space="0" w:color="auto"/>
                        <w:right w:val="none" w:sz="0" w:space="0" w:color="auto"/>
                      </w:divBdr>
                    </w:div>
                    <w:div w:id="1093626980">
                      <w:marLeft w:val="0"/>
                      <w:marRight w:val="0"/>
                      <w:marTop w:val="0"/>
                      <w:marBottom w:val="0"/>
                      <w:divBdr>
                        <w:top w:val="none" w:sz="0" w:space="0" w:color="auto"/>
                        <w:left w:val="none" w:sz="0" w:space="0" w:color="auto"/>
                        <w:bottom w:val="none" w:sz="0" w:space="0" w:color="auto"/>
                        <w:right w:val="none" w:sz="0" w:space="0" w:color="auto"/>
                      </w:divBdr>
                    </w:div>
                  </w:divsChild>
                </w:div>
                <w:div w:id="1813789670">
                  <w:marLeft w:val="0"/>
                  <w:marRight w:val="0"/>
                  <w:marTop w:val="0"/>
                  <w:marBottom w:val="0"/>
                  <w:divBdr>
                    <w:top w:val="none" w:sz="0" w:space="0" w:color="auto"/>
                    <w:left w:val="none" w:sz="0" w:space="0" w:color="auto"/>
                    <w:bottom w:val="none" w:sz="0" w:space="0" w:color="auto"/>
                    <w:right w:val="none" w:sz="0" w:space="0" w:color="auto"/>
                  </w:divBdr>
                </w:div>
                <w:div w:id="1917087229">
                  <w:marLeft w:val="0"/>
                  <w:marRight w:val="0"/>
                  <w:marTop w:val="0"/>
                  <w:marBottom w:val="0"/>
                  <w:divBdr>
                    <w:top w:val="none" w:sz="0" w:space="0" w:color="auto"/>
                    <w:left w:val="none" w:sz="0" w:space="0" w:color="auto"/>
                    <w:bottom w:val="none" w:sz="0" w:space="0" w:color="auto"/>
                    <w:right w:val="none" w:sz="0" w:space="0" w:color="auto"/>
                  </w:divBdr>
                </w:div>
              </w:divsChild>
            </w:div>
            <w:div w:id="1780567505">
              <w:marLeft w:val="0"/>
              <w:marRight w:val="0"/>
              <w:marTop w:val="0"/>
              <w:marBottom w:val="0"/>
              <w:divBdr>
                <w:top w:val="none" w:sz="0" w:space="0" w:color="auto"/>
                <w:left w:val="none" w:sz="0" w:space="0" w:color="auto"/>
                <w:bottom w:val="none" w:sz="0" w:space="0" w:color="auto"/>
                <w:right w:val="none" w:sz="0" w:space="0" w:color="auto"/>
              </w:divBdr>
              <w:divsChild>
                <w:div w:id="1848905885">
                  <w:marLeft w:val="0"/>
                  <w:marRight w:val="0"/>
                  <w:marTop w:val="0"/>
                  <w:marBottom w:val="0"/>
                  <w:divBdr>
                    <w:top w:val="none" w:sz="0" w:space="0" w:color="auto"/>
                    <w:left w:val="none" w:sz="0" w:space="0" w:color="auto"/>
                    <w:bottom w:val="none" w:sz="0" w:space="0" w:color="auto"/>
                    <w:right w:val="none" w:sz="0" w:space="0" w:color="auto"/>
                  </w:divBdr>
                  <w:divsChild>
                    <w:div w:id="77406311">
                      <w:marLeft w:val="0"/>
                      <w:marRight w:val="0"/>
                      <w:marTop w:val="0"/>
                      <w:marBottom w:val="0"/>
                      <w:divBdr>
                        <w:top w:val="none" w:sz="0" w:space="0" w:color="auto"/>
                        <w:left w:val="none" w:sz="0" w:space="0" w:color="auto"/>
                        <w:bottom w:val="none" w:sz="0" w:space="0" w:color="auto"/>
                        <w:right w:val="none" w:sz="0" w:space="0" w:color="auto"/>
                      </w:divBdr>
                    </w:div>
                    <w:div w:id="684092002">
                      <w:marLeft w:val="0"/>
                      <w:marRight w:val="0"/>
                      <w:marTop w:val="0"/>
                      <w:marBottom w:val="0"/>
                      <w:divBdr>
                        <w:top w:val="none" w:sz="0" w:space="0" w:color="auto"/>
                        <w:left w:val="none" w:sz="0" w:space="0" w:color="auto"/>
                        <w:bottom w:val="none" w:sz="0" w:space="0" w:color="auto"/>
                        <w:right w:val="none" w:sz="0" w:space="0" w:color="auto"/>
                      </w:divBdr>
                      <w:divsChild>
                        <w:div w:id="267003618">
                          <w:marLeft w:val="0"/>
                          <w:marRight w:val="0"/>
                          <w:marTop w:val="0"/>
                          <w:marBottom w:val="0"/>
                          <w:divBdr>
                            <w:top w:val="none" w:sz="0" w:space="0" w:color="auto"/>
                            <w:left w:val="none" w:sz="0" w:space="0" w:color="auto"/>
                            <w:bottom w:val="none" w:sz="0" w:space="0" w:color="auto"/>
                            <w:right w:val="none" w:sz="0" w:space="0" w:color="auto"/>
                          </w:divBdr>
                        </w:div>
                        <w:div w:id="1162816039">
                          <w:marLeft w:val="0"/>
                          <w:marRight w:val="0"/>
                          <w:marTop w:val="0"/>
                          <w:marBottom w:val="0"/>
                          <w:divBdr>
                            <w:top w:val="none" w:sz="0" w:space="0" w:color="auto"/>
                            <w:left w:val="none" w:sz="0" w:space="0" w:color="auto"/>
                            <w:bottom w:val="none" w:sz="0" w:space="0" w:color="auto"/>
                            <w:right w:val="none" w:sz="0" w:space="0" w:color="auto"/>
                          </w:divBdr>
                        </w:div>
                        <w:div w:id="657920650">
                          <w:marLeft w:val="0"/>
                          <w:marRight w:val="0"/>
                          <w:marTop w:val="0"/>
                          <w:marBottom w:val="0"/>
                          <w:divBdr>
                            <w:top w:val="none" w:sz="0" w:space="0" w:color="auto"/>
                            <w:left w:val="none" w:sz="0" w:space="0" w:color="auto"/>
                            <w:bottom w:val="none" w:sz="0" w:space="0" w:color="auto"/>
                            <w:right w:val="none" w:sz="0" w:space="0" w:color="auto"/>
                          </w:divBdr>
                        </w:div>
                        <w:div w:id="1092047832">
                          <w:marLeft w:val="0"/>
                          <w:marRight w:val="0"/>
                          <w:marTop w:val="0"/>
                          <w:marBottom w:val="0"/>
                          <w:divBdr>
                            <w:top w:val="none" w:sz="0" w:space="0" w:color="auto"/>
                            <w:left w:val="none" w:sz="0" w:space="0" w:color="auto"/>
                            <w:bottom w:val="none" w:sz="0" w:space="0" w:color="auto"/>
                            <w:right w:val="none" w:sz="0" w:space="0" w:color="auto"/>
                          </w:divBdr>
                        </w:div>
                        <w:div w:id="663896436">
                          <w:marLeft w:val="0"/>
                          <w:marRight w:val="0"/>
                          <w:marTop w:val="0"/>
                          <w:marBottom w:val="0"/>
                          <w:divBdr>
                            <w:top w:val="none" w:sz="0" w:space="0" w:color="auto"/>
                            <w:left w:val="none" w:sz="0" w:space="0" w:color="auto"/>
                            <w:bottom w:val="none" w:sz="0" w:space="0" w:color="auto"/>
                            <w:right w:val="none" w:sz="0" w:space="0" w:color="auto"/>
                          </w:divBdr>
                        </w:div>
                      </w:divsChild>
                    </w:div>
                    <w:div w:id="1520509531">
                      <w:marLeft w:val="0"/>
                      <w:marRight w:val="0"/>
                      <w:marTop w:val="0"/>
                      <w:marBottom w:val="0"/>
                      <w:divBdr>
                        <w:top w:val="none" w:sz="0" w:space="0" w:color="auto"/>
                        <w:left w:val="none" w:sz="0" w:space="0" w:color="auto"/>
                        <w:bottom w:val="none" w:sz="0" w:space="0" w:color="auto"/>
                        <w:right w:val="none" w:sz="0" w:space="0" w:color="auto"/>
                      </w:divBdr>
                    </w:div>
                    <w:div w:id="82992686">
                      <w:marLeft w:val="0"/>
                      <w:marRight w:val="0"/>
                      <w:marTop w:val="0"/>
                      <w:marBottom w:val="0"/>
                      <w:divBdr>
                        <w:top w:val="none" w:sz="0" w:space="0" w:color="auto"/>
                        <w:left w:val="none" w:sz="0" w:space="0" w:color="auto"/>
                        <w:bottom w:val="none" w:sz="0" w:space="0" w:color="auto"/>
                        <w:right w:val="none" w:sz="0" w:space="0" w:color="auto"/>
                      </w:divBdr>
                    </w:div>
                    <w:div w:id="933592834">
                      <w:marLeft w:val="0"/>
                      <w:marRight w:val="0"/>
                      <w:marTop w:val="0"/>
                      <w:marBottom w:val="0"/>
                      <w:divBdr>
                        <w:top w:val="none" w:sz="0" w:space="0" w:color="auto"/>
                        <w:left w:val="none" w:sz="0" w:space="0" w:color="auto"/>
                        <w:bottom w:val="none" w:sz="0" w:space="0" w:color="auto"/>
                        <w:right w:val="none" w:sz="0" w:space="0" w:color="auto"/>
                      </w:divBdr>
                    </w:div>
                    <w:div w:id="351998531">
                      <w:marLeft w:val="0"/>
                      <w:marRight w:val="0"/>
                      <w:marTop w:val="0"/>
                      <w:marBottom w:val="0"/>
                      <w:divBdr>
                        <w:top w:val="none" w:sz="0" w:space="0" w:color="auto"/>
                        <w:left w:val="none" w:sz="0" w:space="0" w:color="auto"/>
                        <w:bottom w:val="none" w:sz="0" w:space="0" w:color="auto"/>
                        <w:right w:val="none" w:sz="0" w:space="0" w:color="auto"/>
                      </w:divBdr>
                    </w:div>
                    <w:div w:id="439644663">
                      <w:marLeft w:val="0"/>
                      <w:marRight w:val="0"/>
                      <w:marTop w:val="0"/>
                      <w:marBottom w:val="0"/>
                      <w:divBdr>
                        <w:top w:val="none" w:sz="0" w:space="0" w:color="auto"/>
                        <w:left w:val="none" w:sz="0" w:space="0" w:color="auto"/>
                        <w:bottom w:val="none" w:sz="0" w:space="0" w:color="auto"/>
                        <w:right w:val="none" w:sz="0" w:space="0" w:color="auto"/>
                      </w:divBdr>
                    </w:div>
                    <w:div w:id="1291519400">
                      <w:marLeft w:val="0"/>
                      <w:marRight w:val="0"/>
                      <w:marTop w:val="0"/>
                      <w:marBottom w:val="0"/>
                      <w:divBdr>
                        <w:top w:val="none" w:sz="0" w:space="0" w:color="auto"/>
                        <w:left w:val="none" w:sz="0" w:space="0" w:color="auto"/>
                        <w:bottom w:val="none" w:sz="0" w:space="0" w:color="auto"/>
                        <w:right w:val="none" w:sz="0" w:space="0" w:color="auto"/>
                      </w:divBdr>
                    </w:div>
                    <w:div w:id="118455732">
                      <w:marLeft w:val="0"/>
                      <w:marRight w:val="0"/>
                      <w:marTop w:val="0"/>
                      <w:marBottom w:val="0"/>
                      <w:divBdr>
                        <w:top w:val="none" w:sz="0" w:space="0" w:color="auto"/>
                        <w:left w:val="none" w:sz="0" w:space="0" w:color="auto"/>
                        <w:bottom w:val="none" w:sz="0" w:space="0" w:color="auto"/>
                        <w:right w:val="none" w:sz="0" w:space="0" w:color="auto"/>
                      </w:divBdr>
                    </w:div>
                    <w:div w:id="208885284">
                      <w:marLeft w:val="0"/>
                      <w:marRight w:val="0"/>
                      <w:marTop w:val="0"/>
                      <w:marBottom w:val="0"/>
                      <w:divBdr>
                        <w:top w:val="none" w:sz="0" w:space="0" w:color="auto"/>
                        <w:left w:val="none" w:sz="0" w:space="0" w:color="auto"/>
                        <w:bottom w:val="none" w:sz="0" w:space="0" w:color="auto"/>
                        <w:right w:val="none" w:sz="0" w:space="0" w:color="auto"/>
                      </w:divBdr>
                    </w:div>
                    <w:div w:id="1444575600">
                      <w:marLeft w:val="0"/>
                      <w:marRight w:val="0"/>
                      <w:marTop w:val="0"/>
                      <w:marBottom w:val="0"/>
                      <w:divBdr>
                        <w:top w:val="none" w:sz="0" w:space="0" w:color="auto"/>
                        <w:left w:val="none" w:sz="0" w:space="0" w:color="auto"/>
                        <w:bottom w:val="none" w:sz="0" w:space="0" w:color="auto"/>
                        <w:right w:val="none" w:sz="0" w:space="0" w:color="auto"/>
                      </w:divBdr>
                    </w:div>
                    <w:div w:id="1587037173">
                      <w:marLeft w:val="0"/>
                      <w:marRight w:val="0"/>
                      <w:marTop w:val="0"/>
                      <w:marBottom w:val="0"/>
                      <w:divBdr>
                        <w:top w:val="none" w:sz="0" w:space="0" w:color="auto"/>
                        <w:left w:val="none" w:sz="0" w:space="0" w:color="auto"/>
                        <w:bottom w:val="none" w:sz="0" w:space="0" w:color="auto"/>
                        <w:right w:val="none" w:sz="0" w:space="0" w:color="auto"/>
                      </w:divBdr>
                    </w:div>
                    <w:div w:id="711614439">
                      <w:marLeft w:val="0"/>
                      <w:marRight w:val="0"/>
                      <w:marTop w:val="0"/>
                      <w:marBottom w:val="0"/>
                      <w:divBdr>
                        <w:top w:val="none" w:sz="0" w:space="0" w:color="auto"/>
                        <w:left w:val="none" w:sz="0" w:space="0" w:color="auto"/>
                        <w:bottom w:val="none" w:sz="0" w:space="0" w:color="auto"/>
                        <w:right w:val="none" w:sz="0" w:space="0" w:color="auto"/>
                      </w:divBdr>
                    </w:div>
                    <w:div w:id="1415517699">
                      <w:marLeft w:val="0"/>
                      <w:marRight w:val="0"/>
                      <w:marTop w:val="0"/>
                      <w:marBottom w:val="0"/>
                      <w:divBdr>
                        <w:top w:val="none" w:sz="0" w:space="0" w:color="auto"/>
                        <w:left w:val="none" w:sz="0" w:space="0" w:color="auto"/>
                        <w:bottom w:val="none" w:sz="0" w:space="0" w:color="auto"/>
                        <w:right w:val="none" w:sz="0" w:space="0" w:color="auto"/>
                      </w:divBdr>
                    </w:div>
                    <w:div w:id="2071492433">
                      <w:marLeft w:val="0"/>
                      <w:marRight w:val="0"/>
                      <w:marTop w:val="0"/>
                      <w:marBottom w:val="0"/>
                      <w:divBdr>
                        <w:top w:val="none" w:sz="0" w:space="0" w:color="auto"/>
                        <w:left w:val="none" w:sz="0" w:space="0" w:color="auto"/>
                        <w:bottom w:val="none" w:sz="0" w:space="0" w:color="auto"/>
                        <w:right w:val="none" w:sz="0" w:space="0" w:color="auto"/>
                      </w:divBdr>
                    </w:div>
                    <w:div w:id="245190973">
                      <w:marLeft w:val="0"/>
                      <w:marRight w:val="0"/>
                      <w:marTop w:val="0"/>
                      <w:marBottom w:val="0"/>
                      <w:divBdr>
                        <w:top w:val="none" w:sz="0" w:space="0" w:color="auto"/>
                        <w:left w:val="none" w:sz="0" w:space="0" w:color="auto"/>
                        <w:bottom w:val="none" w:sz="0" w:space="0" w:color="auto"/>
                        <w:right w:val="none" w:sz="0" w:space="0" w:color="auto"/>
                      </w:divBdr>
                    </w:div>
                    <w:div w:id="980383547">
                      <w:marLeft w:val="0"/>
                      <w:marRight w:val="0"/>
                      <w:marTop w:val="0"/>
                      <w:marBottom w:val="0"/>
                      <w:divBdr>
                        <w:top w:val="none" w:sz="0" w:space="0" w:color="auto"/>
                        <w:left w:val="none" w:sz="0" w:space="0" w:color="auto"/>
                        <w:bottom w:val="none" w:sz="0" w:space="0" w:color="auto"/>
                        <w:right w:val="none" w:sz="0" w:space="0" w:color="auto"/>
                      </w:divBdr>
                    </w:div>
                    <w:div w:id="1307321483">
                      <w:marLeft w:val="0"/>
                      <w:marRight w:val="0"/>
                      <w:marTop w:val="0"/>
                      <w:marBottom w:val="0"/>
                      <w:divBdr>
                        <w:top w:val="none" w:sz="0" w:space="0" w:color="auto"/>
                        <w:left w:val="none" w:sz="0" w:space="0" w:color="auto"/>
                        <w:bottom w:val="none" w:sz="0" w:space="0" w:color="auto"/>
                        <w:right w:val="none" w:sz="0" w:space="0" w:color="auto"/>
                      </w:divBdr>
                    </w:div>
                    <w:div w:id="2071611340">
                      <w:marLeft w:val="0"/>
                      <w:marRight w:val="0"/>
                      <w:marTop w:val="0"/>
                      <w:marBottom w:val="0"/>
                      <w:divBdr>
                        <w:top w:val="none" w:sz="0" w:space="0" w:color="auto"/>
                        <w:left w:val="none" w:sz="0" w:space="0" w:color="auto"/>
                        <w:bottom w:val="none" w:sz="0" w:space="0" w:color="auto"/>
                        <w:right w:val="none" w:sz="0" w:space="0" w:color="auto"/>
                      </w:divBdr>
                    </w:div>
                  </w:divsChild>
                </w:div>
                <w:div w:id="1949502642">
                  <w:marLeft w:val="0"/>
                  <w:marRight w:val="0"/>
                  <w:marTop w:val="0"/>
                  <w:marBottom w:val="0"/>
                  <w:divBdr>
                    <w:top w:val="none" w:sz="0" w:space="0" w:color="auto"/>
                    <w:left w:val="none" w:sz="0" w:space="0" w:color="auto"/>
                    <w:bottom w:val="none" w:sz="0" w:space="0" w:color="auto"/>
                    <w:right w:val="none" w:sz="0" w:space="0" w:color="auto"/>
                  </w:divBdr>
                </w:div>
                <w:div w:id="1886678286">
                  <w:marLeft w:val="0"/>
                  <w:marRight w:val="0"/>
                  <w:marTop w:val="0"/>
                  <w:marBottom w:val="0"/>
                  <w:divBdr>
                    <w:top w:val="none" w:sz="0" w:space="0" w:color="auto"/>
                    <w:left w:val="none" w:sz="0" w:space="0" w:color="auto"/>
                    <w:bottom w:val="none" w:sz="0" w:space="0" w:color="auto"/>
                    <w:right w:val="none" w:sz="0" w:space="0" w:color="auto"/>
                  </w:divBdr>
                  <w:divsChild>
                    <w:div w:id="598871691">
                      <w:marLeft w:val="0"/>
                      <w:marRight w:val="0"/>
                      <w:marTop w:val="0"/>
                      <w:marBottom w:val="0"/>
                      <w:divBdr>
                        <w:top w:val="none" w:sz="0" w:space="0" w:color="auto"/>
                        <w:left w:val="none" w:sz="0" w:space="0" w:color="auto"/>
                        <w:bottom w:val="none" w:sz="0" w:space="0" w:color="auto"/>
                        <w:right w:val="none" w:sz="0" w:space="0" w:color="auto"/>
                      </w:divBdr>
                    </w:div>
                    <w:div w:id="112797382">
                      <w:marLeft w:val="0"/>
                      <w:marRight w:val="0"/>
                      <w:marTop w:val="0"/>
                      <w:marBottom w:val="0"/>
                      <w:divBdr>
                        <w:top w:val="none" w:sz="0" w:space="0" w:color="auto"/>
                        <w:left w:val="none" w:sz="0" w:space="0" w:color="auto"/>
                        <w:bottom w:val="none" w:sz="0" w:space="0" w:color="auto"/>
                        <w:right w:val="none" w:sz="0" w:space="0" w:color="auto"/>
                      </w:divBdr>
                    </w:div>
                    <w:div w:id="155997020">
                      <w:marLeft w:val="0"/>
                      <w:marRight w:val="0"/>
                      <w:marTop w:val="0"/>
                      <w:marBottom w:val="0"/>
                      <w:divBdr>
                        <w:top w:val="none" w:sz="0" w:space="0" w:color="auto"/>
                        <w:left w:val="none" w:sz="0" w:space="0" w:color="auto"/>
                        <w:bottom w:val="none" w:sz="0" w:space="0" w:color="auto"/>
                        <w:right w:val="none" w:sz="0" w:space="0" w:color="auto"/>
                      </w:divBdr>
                    </w:div>
                    <w:div w:id="423189282">
                      <w:marLeft w:val="0"/>
                      <w:marRight w:val="0"/>
                      <w:marTop w:val="0"/>
                      <w:marBottom w:val="0"/>
                      <w:divBdr>
                        <w:top w:val="none" w:sz="0" w:space="0" w:color="auto"/>
                        <w:left w:val="none" w:sz="0" w:space="0" w:color="auto"/>
                        <w:bottom w:val="none" w:sz="0" w:space="0" w:color="auto"/>
                        <w:right w:val="none" w:sz="0" w:space="0" w:color="auto"/>
                      </w:divBdr>
                    </w:div>
                    <w:div w:id="1373191319">
                      <w:marLeft w:val="0"/>
                      <w:marRight w:val="0"/>
                      <w:marTop w:val="0"/>
                      <w:marBottom w:val="0"/>
                      <w:divBdr>
                        <w:top w:val="none" w:sz="0" w:space="0" w:color="auto"/>
                        <w:left w:val="none" w:sz="0" w:space="0" w:color="auto"/>
                        <w:bottom w:val="none" w:sz="0" w:space="0" w:color="auto"/>
                        <w:right w:val="none" w:sz="0" w:space="0" w:color="auto"/>
                      </w:divBdr>
                    </w:div>
                    <w:div w:id="377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7512">
              <w:marLeft w:val="0"/>
              <w:marRight w:val="0"/>
              <w:marTop w:val="0"/>
              <w:marBottom w:val="0"/>
              <w:divBdr>
                <w:top w:val="none" w:sz="0" w:space="0" w:color="auto"/>
                <w:left w:val="none" w:sz="0" w:space="0" w:color="auto"/>
                <w:bottom w:val="none" w:sz="0" w:space="0" w:color="auto"/>
                <w:right w:val="none" w:sz="0" w:space="0" w:color="auto"/>
              </w:divBdr>
              <w:divsChild>
                <w:div w:id="1679652508">
                  <w:marLeft w:val="0"/>
                  <w:marRight w:val="0"/>
                  <w:marTop w:val="0"/>
                  <w:marBottom w:val="0"/>
                  <w:divBdr>
                    <w:top w:val="none" w:sz="0" w:space="0" w:color="auto"/>
                    <w:left w:val="none" w:sz="0" w:space="0" w:color="auto"/>
                    <w:bottom w:val="none" w:sz="0" w:space="0" w:color="auto"/>
                    <w:right w:val="none" w:sz="0" w:space="0" w:color="auto"/>
                  </w:divBdr>
                </w:div>
                <w:div w:id="1776823973">
                  <w:marLeft w:val="0"/>
                  <w:marRight w:val="0"/>
                  <w:marTop w:val="0"/>
                  <w:marBottom w:val="0"/>
                  <w:divBdr>
                    <w:top w:val="none" w:sz="0" w:space="0" w:color="auto"/>
                    <w:left w:val="none" w:sz="0" w:space="0" w:color="auto"/>
                    <w:bottom w:val="none" w:sz="0" w:space="0" w:color="auto"/>
                    <w:right w:val="none" w:sz="0" w:space="0" w:color="auto"/>
                  </w:divBdr>
                </w:div>
              </w:divsChild>
            </w:div>
            <w:div w:id="12837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7141">
      <w:bodyDiv w:val="1"/>
      <w:marLeft w:val="0"/>
      <w:marRight w:val="0"/>
      <w:marTop w:val="0"/>
      <w:marBottom w:val="0"/>
      <w:divBdr>
        <w:top w:val="none" w:sz="0" w:space="0" w:color="auto"/>
        <w:left w:val="none" w:sz="0" w:space="0" w:color="auto"/>
        <w:bottom w:val="none" w:sz="0" w:space="0" w:color="auto"/>
        <w:right w:val="none" w:sz="0" w:space="0" w:color="auto"/>
      </w:divBdr>
      <w:divsChild>
        <w:div w:id="1490713766">
          <w:marLeft w:val="0"/>
          <w:marRight w:val="0"/>
          <w:marTop w:val="0"/>
          <w:marBottom w:val="0"/>
          <w:divBdr>
            <w:top w:val="none" w:sz="0" w:space="0" w:color="auto"/>
            <w:left w:val="none" w:sz="0" w:space="0" w:color="auto"/>
            <w:bottom w:val="none" w:sz="0" w:space="0" w:color="auto"/>
            <w:right w:val="none" w:sz="0" w:space="0" w:color="auto"/>
          </w:divBdr>
          <w:divsChild>
            <w:div w:id="1269122647">
              <w:marLeft w:val="0"/>
              <w:marRight w:val="0"/>
              <w:marTop w:val="0"/>
              <w:marBottom w:val="0"/>
              <w:divBdr>
                <w:top w:val="none" w:sz="0" w:space="0" w:color="auto"/>
                <w:left w:val="none" w:sz="0" w:space="0" w:color="auto"/>
                <w:bottom w:val="none" w:sz="0" w:space="0" w:color="auto"/>
                <w:right w:val="none" w:sz="0" w:space="0" w:color="auto"/>
              </w:divBdr>
            </w:div>
            <w:div w:id="662775613">
              <w:marLeft w:val="0"/>
              <w:marRight w:val="0"/>
              <w:marTop w:val="0"/>
              <w:marBottom w:val="0"/>
              <w:divBdr>
                <w:top w:val="none" w:sz="0" w:space="0" w:color="auto"/>
                <w:left w:val="none" w:sz="0" w:space="0" w:color="auto"/>
                <w:bottom w:val="none" w:sz="0" w:space="0" w:color="auto"/>
                <w:right w:val="none" w:sz="0" w:space="0" w:color="auto"/>
              </w:divBdr>
            </w:div>
            <w:div w:id="519513972">
              <w:marLeft w:val="0"/>
              <w:marRight w:val="0"/>
              <w:marTop w:val="0"/>
              <w:marBottom w:val="0"/>
              <w:divBdr>
                <w:top w:val="none" w:sz="0" w:space="0" w:color="auto"/>
                <w:left w:val="none" w:sz="0" w:space="0" w:color="auto"/>
                <w:bottom w:val="none" w:sz="0" w:space="0" w:color="auto"/>
                <w:right w:val="none" w:sz="0" w:space="0" w:color="auto"/>
              </w:divBdr>
              <w:divsChild>
                <w:div w:id="1811677545">
                  <w:marLeft w:val="0"/>
                  <w:marRight w:val="0"/>
                  <w:marTop w:val="0"/>
                  <w:marBottom w:val="0"/>
                  <w:divBdr>
                    <w:top w:val="none" w:sz="0" w:space="0" w:color="auto"/>
                    <w:left w:val="none" w:sz="0" w:space="0" w:color="auto"/>
                    <w:bottom w:val="none" w:sz="0" w:space="0" w:color="auto"/>
                    <w:right w:val="none" w:sz="0" w:space="0" w:color="auto"/>
                  </w:divBdr>
                </w:div>
                <w:div w:id="447746729">
                  <w:marLeft w:val="0"/>
                  <w:marRight w:val="0"/>
                  <w:marTop w:val="0"/>
                  <w:marBottom w:val="0"/>
                  <w:divBdr>
                    <w:top w:val="none" w:sz="0" w:space="0" w:color="auto"/>
                    <w:left w:val="none" w:sz="0" w:space="0" w:color="auto"/>
                    <w:bottom w:val="none" w:sz="0" w:space="0" w:color="auto"/>
                    <w:right w:val="none" w:sz="0" w:space="0" w:color="auto"/>
                  </w:divBdr>
                </w:div>
                <w:div w:id="1806657464">
                  <w:marLeft w:val="0"/>
                  <w:marRight w:val="0"/>
                  <w:marTop w:val="0"/>
                  <w:marBottom w:val="0"/>
                  <w:divBdr>
                    <w:top w:val="none" w:sz="0" w:space="0" w:color="auto"/>
                    <w:left w:val="none" w:sz="0" w:space="0" w:color="auto"/>
                    <w:bottom w:val="none" w:sz="0" w:space="0" w:color="auto"/>
                    <w:right w:val="none" w:sz="0" w:space="0" w:color="auto"/>
                  </w:divBdr>
                </w:div>
              </w:divsChild>
            </w:div>
            <w:div w:id="420878378">
              <w:marLeft w:val="0"/>
              <w:marRight w:val="0"/>
              <w:marTop w:val="0"/>
              <w:marBottom w:val="0"/>
              <w:divBdr>
                <w:top w:val="none" w:sz="0" w:space="0" w:color="auto"/>
                <w:left w:val="none" w:sz="0" w:space="0" w:color="auto"/>
                <w:bottom w:val="none" w:sz="0" w:space="0" w:color="auto"/>
                <w:right w:val="none" w:sz="0" w:space="0" w:color="auto"/>
              </w:divBdr>
            </w:div>
            <w:div w:id="39714938">
              <w:marLeft w:val="0"/>
              <w:marRight w:val="0"/>
              <w:marTop w:val="0"/>
              <w:marBottom w:val="0"/>
              <w:divBdr>
                <w:top w:val="none" w:sz="0" w:space="0" w:color="auto"/>
                <w:left w:val="none" w:sz="0" w:space="0" w:color="auto"/>
                <w:bottom w:val="none" w:sz="0" w:space="0" w:color="auto"/>
                <w:right w:val="none" w:sz="0" w:space="0" w:color="auto"/>
              </w:divBdr>
            </w:div>
            <w:div w:id="1635017607">
              <w:marLeft w:val="0"/>
              <w:marRight w:val="0"/>
              <w:marTop w:val="0"/>
              <w:marBottom w:val="0"/>
              <w:divBdr>
                <w:top w:val="none" w:sz="0" w:space="0" w:color="auto"/>
                <w:left w:val="none" w:sz="0" w:space="0" w:color="auto"/>
                <w:bottom w:val="none" w:sz="0" w:space="0" w:color="auto"/>
                <w:right w:val="none" w:sz="0" w:space="0" w:color="auto"/>
              </w:divBdr>
            </w:div>
          </w:divsChild>
        </w:div>
        <w:div w:id="322512588">
          <w:marLeft w:val="0"/>
          <w:marRight w:val="0"/>
          <w:marTop w:val="0"/>
          <w:marBottom w:val="0"/>
          <w:divBdr>
            <w:top w:val="none" w:sz="0" w:space="0" w:color="auto"/>
            <w:left w:val="none" w:sz="0" w:space="0" w:color="auto"/>
            <w:bottom w:val="none" w:sz="0" w:space="0" w:color="auto"/>
            <w:right w:val="none" w:sz="0" w:space="0" w:color="auto"/>
          </w:divBdr>
        </w:div>
      </w:divsChild>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e-tar.lt/portal/legalAct.html?documentId=df3152f0f2ca11ec8fa7d02a65c371a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tar.lt/portal/legalAct.html?documentId=df3152f0f2ca11ec8fa7d02a65c371ad" TargetMode="External"/><Relationship Id="rId2" Type="http://schemas.openxmlformats.org/officeDocument/2006/relationships/numbering" Target="numbering.xml"/><Relationship Id="rId16" Type="http://schemas.openxmlformats.org/officeDocument/2006/relationships/hyperlink" Target="https://www.e-tar.lt/portal/legalAct.html?documentId=df3152f0f2ca11ec8fa7d02a65c371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tar.lt/portal/legalAct.html?documentId=df3152f0f2ca11ec8fa7d02a65c371ad" TargetMode="External"/><Relationship Id="rId10" Type="http://schemas.openxmlformats.org/officeDocument/2006/relationships/header" Target="header2.xml"/><Relationship Id="rId19" Type="http://schemas.openxmlformats.org/officeDocument/2006/relationships/hyperlink" Target="https://www.e-tar.lt/portal/legalAct.html?documentId=df3152f0f2ca11ec8fa7d02a65c371a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9B048-9A61-4DF2-9546-38C027D2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11501</Words>
  <Characters>6557</Characters>
  <Application>Microsoft Office Word</Application>
  <DocSecurity>4</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2019-06-05T12:29:00Z</cp:lastPrinted>
  <dcterms:created xsi:type="dcterms:W3CDTF">2022-11-24T13:48:00Z</dcterms:created>
  <dcterms:modified xsi:type="dcterms:W3CDTF">2022-11-24T13:48:00Z</dcterms:modified>
</cp:coreProperties>
</file>