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0F723" w14:textId="253BAC0C" w:rsidR="00560004" w:rsidRPr="00FF7A9F" w:rsidRDefault="00560004" w:rsidP="00560004">
      <w:pPr>
        <w:jc w:val="center"/>
        <w:rPr>
          <w:b/>
        </w:rPr>
      </w:pPr>
      <w:bookmarkStart w:id="0" w:name="_GoBack"/>
      <w:bookmarkEnd w:id="0"/>
      <w:r w:rsidRPr="00FF7A9F">
        <w:rPr>
          <w:b/>
        </w:rPr>
        <w:t xml:space="preserve">KLAIPĖDOS MIESTO SAVIVALDYBĖS </w:t>
      </w:r>
    </w:p>
    <w:p w14:paraId="41C4CA13" w14:textId="4BD61269" w:rsidR="0038139E" w:rsidRPr="00FF7A9F" w:rsidRDefault="005A5AA0" w:rsidP="0038139E">
      <w:pPr>
        <w:jc w:val="center"/>
        <w:outlineLvl w:val="0"/>
        <w:rPr>
          <w:b/>
          <w:caps/>
        </w:rPr>
      </w:pPr>
      <w:r w:rsidRPr="00FF7A9F">
        <w:rPr>
          <w:b/>
        </w:rPr>
        <w:t>EKONOMINĖS</w:t>
      </w:r>
      <w:r w:rsidR="0038139E" w:rsidRPr="00FF7A9F">
        <w:rPr>
          <w:b/>
          <w:caps/>
        </w:rPr>
        <w:t xml:space="preserve"> PLĖTROS PROGRAMOS (Nr. 0</w:t>
      </w:r>
      <w:r w:rsidR="003B7DD3" w:rsidRPr="00FF7A9F">
        <w:rPr>
          <w:b/>
          <w:caps/>
        </w:rPr>
        <w:t>2</w:t>
      </w:r>
      <w:r w:rsidR="0038139E" w:rsidRPr="00FF7A9F">
        <w:rPr>
          <w:b/>
          <w:caps/>
        </w:rPr>
        <w:t>) APRAŠYMAS</w:t>
      </w:r>
    </w:p>
    <w:p w14:paraId="5E20F725" w14:textId="77777777" w:rsidR="00560004" w:rsidRPr="00FF7A9F" w:rsidRDefault="00560004" w:rsidP="00560004">
      <w:pPr>
        <w:jc w:val="center"/>
        <w:rPr>
          <w: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09"/>
        <w:gridCol w:w="2126"/>
        <w:gridCol w:w="1134"/>
        <w:gridCol w:w="992"/>
        <w:gridCol w:w="284"/>
        <w:gridCol w:w="708"/>
        <w:gridCol w:w="284"/>
        <w:gridCol w:w="709"/>
      </w:tblGrid>
      <w:tr w:rsidR="00FF7A9F" w:rsidRPr="00FF7A9F" w14:paraId="5E20F728" w14:textId="77777777" w:rsidTr="003320B4">
        <w:tc>
          <w:tcPr>
            <w:tcW w:w="3545" w:type="dxa"/>
            <w:gridSpan w:val="2"/>
          </w:tcPr>
          <w:p w14:paraId="5E20F726" w14:textId="77777777" w:rsidR="00560004" w:rsidRPr="00FF7A9F" w:rsidRDefault="00560004" w:rsidP="00560004">
            <w:pPr>
              <w:rPr>
                <w:b/>
              </w:rPr>
            </w:pPr>
            <w:r w:rsidRPr="00FF7A9F">
              <w:rPr>
                <w:b/>
              </w:rPr>
              <w:t>Biudžetiniai metai</w:t>
            </w:r>
          </w:p>
        </w:tc>
        <w:tc>
          <w:tcPr>
            <w:tcW w:w="6237" w:type="dxa"/>
            <w:gridSpan w:val="7"/>
          </w:tcPr>
          <w:p w14:paraId="5E20F727" w14:textId="145412F8" w:rsidR="00560004" w:rsidRPr="00FF7A9F" w:rsidRDefault="00560004" w:rsidP="00964A5A">
            <w:pPr>
              <w:rPr>
                <w:b/>
              </w:rPr>
            </w:pPr>
            <w:r w:rsidRPr="00FF7A9F">
              <w:t>20</w:t>
            </w:r>
            <w:r w:rsidR="00D10F09" w:rsidRPr="00FF7A9F">
              <w:t>2</w:t>
            </w:r>
            <w:r w:rsidR="00964A5A">
              <w:t>3</w:t>
            </w:r>
            <w:r w:rsidRPr="00FF7A9F">
              <w:t>-ieji metai</w:t>
            </w:r>
          </w:p>
        </w:tc>
      </w:tr>
      <w:tr w:rsidR="00FF7A9F" w:rsidRPr="00FF7A9F" w14:paraId="5E20F72B" w14:textId="77777777" w:rsidTr="003320B4">
        <w:tc>
          <w:tcPr>
            <w:tcW w:w="3545" w:type="dxa"/>
            <w:gridSpan w:val="2"/>
          </w:tcPr>
          <w:p w14:paraId="5E20F729" w14:textId="47B20720" w:rsidR="00560004" w:rsidRPr="00FF7A9F" w:rsidRDefault="00173B1E" w:rsidP="00173B1E">
            <w:pPr>
              <w:rPr>
                <w:b/>
              </w:rPr>
            </w:pPr>
            <w:r w:rsidRPr="00FF7A9F">
              <w:rPr>
                <w:b/>
              </w:rPr>
              <w:t>Asignavimų valdytojas</w:t>
            </w:r>
          </w:p>
        </w:tc>
        <w:tc>
          <w:tcPr>
            <w:tcW w:w="6237" w:type="dxa"/>
            <w:gridSpan w:val="7"/>
          </w:tcPr>
          <w:p w14:paraId="5E20F72A" w14:textId="2979BA52" w:rsidR="00560004" w:rsidRPr="00FF7A9F" w:rsidRDefault="00173B1E" w:rsidP="00560004">
            <w:r w:rsidRPr="00FF7A9F">
              <w:t>Savivaldybės administracija</w:t>
            </w:r>
          </w:p>
        </w:tc>
      </w:tr>
      <w:tr w:rsidR="00FF7A9F" w:rsidRPr="00FF7A9F" w14:paraId="5E20F730" w14:textId="77777777" w:rsidTr="003320B4">
        <w:tc>
          <w:tcPr>
            <w:tcW w:w="3545" w:type="dxa"/>
            <w:gridSpan w:val="2"/>
          </w:tcPr>
          <w:p w14:paraId="5E20F72C" w14:textId="77777777" w:rsidR="00560004" w:rsidRPr="00FF7A9F" w:rsidRDefault="00560004" w:rsidP="00560004">
            <w:pPr>
              <w:rPr>
                <w:b/>
              </w:rPr>
            </w:pPr>
            <w:r w:rsidRPr="00FF7A9F">
              <w:rPr>
                <w:b/>
              </w:rPr>
              <w:t>Programos pavadinimas</w:t>
            </w:r>
          </w:p>
        </w:tc>
        <w:tc>
          <w:tcPr>
            <w:tcW w:w="4536" w:type="dxa"/>
            <w:gridSpan w:val="4"/>
          </w:tcPr>
          <w:p w14:paraId="5E20F72D" w14:textId="1FF4FC85" w:rsidR="00560004" w:rsidRPr="006960F9" w:rsidRDefault="00477C71" w:rsidP="00560004">
            <w:pPr>
              <w:rPr>
                <w:b/>
                <w:bCs/>
                <w:strike/>
              </w:rPr>
            </w:pPr>
            <w:r w:rsidRPr="006960F9">
              <w:rPr>
                <w:b/>
              </w:rPr>
              <w:t>Ekonominės plėtros</w:t>
            </w:r>
            <w:r w:rsidR="00560004" w:rsidRPr="006960F9">
              <w:rPr>
                <w:b/>
              </w:rPr>
              <w:t xml:space="preserve"> programa</w:t>
            </w:r>
          </w:p>
        </w:tc>
        <w:tc>
          <w:tcPr>
            <w:tcW w:w="992" w:type="dxa"/>
            <w:gridSpan w:val="2"/>
          </w:tcPr>
          <w:p w14:paraId="5E20F72E" w14:textId="77777777" w:rsidR="00560004" w:rsidRPr="00FF7A9F" w:rsidRDefault="00560004" w:rsidP="00560004">
            <w:pPr>
              <w:keepNext/>
              <w:outlineLvl w:val="3"/>
              <w:rPr>
                <w:b/>
                <w:bCs/>
              </w:rPr>
            </w:pPr>
            <w:r w:rsidRPr="00FF7A9F">
              <w:rPr>
                <w:b/>
                <w:bCs/>
              </w:rPr>
              <w:t>Kodas</w:t>
            </w:r>
          </w:p>
        </w:tc>
        <w:tc>
          <w:tcPr>
            <w:tcW w:w="709" w:type="dxa"/>
          </w:tcPr>
          <w:p w14:paraId="5E20F72F" w14:textId="77777777" w:rsidR="00560004" w:rsidRPr="00FF7A9F" w:rsidRDefault="00560004" w:rsidP="00560004">
            <w:pPr>
              <w:rPr>
                <w:b/>
              </w:rPr>
            </w:pPr>
            <w:r w:rsidRPr="00FF7A9F">
              <w:rPr>
                <w:b/>
              </w:rPr>
              <w:t>02</w:t>
            </w:r>
          </w:p>
        </w:tc>
      </w:tr>
      <w:tr w:rsidR="00FF7A9F" w:rsidRPr="00FF7A9F" w14:paraId="5E20F735" w14:textId="77777777" w:rsidTr="003320B4">
        <w:trPr>
          <w:cantSplit/>
        </w:trPr>
        <w:tc>
          <w:tcPr>
            <w:tcW w:w="3545" w:type="dxa"/>
            <w:gridSpan w:val="2"/>
          </w:tcPr>
          <w:p w14:paraId="26477AB6" w14:textId="77777777" w:rsidR="003320B4" w:rsidRPr="00FF7A9F" w:rsidRDefault="00560004" w:rsidP="00560004">
            <w:pPr>
              <w:rPr>
                <w:b/>
              </w:rPr>
            </w:pPr>
            <w:r w:rsidRPr="00FF7A9F">
              <w:rPr>
                <w:b/>
              </w:rPr>
              <w:t xml:space="preserve">Ilgalaikis prioritetas </w:t>
            </w:r>
          </w:p>
          <w:p w14:paraId="5E20F731" w14:textId="671B8844" w:rsidR="00560004" w:rsidRPr="00FF7A9F" w:rsidRDefault="00560004" w:rsidP="00560004">
            <w:pPr>
              <w:rPr>
                <w:b/>
              </w:rPr>
            </w:pPr>
            <w:r w:rsidRPr="00FF7A9F">
              <w:rPr>
                <w:b/>
              </w:rPr>
              <w:t>(</w:t>
            </w:r>
            <w:r w:rsidRPr="00FF7A9F">
              <w:rPr>
                <w:b/>
                <w:noProof/>
              </w:rPr>
              <w:t>pagal KSP)</w:t>
            </w:r>
          </w:p>
        </w:tc>
        <w:tc>
          <w:tcPr>
            <w:tcW w:w="4536" w:type="dxa"/>
            <w:gridSpan w:val="4"/>
          </w:tcPr>
          <w:p w14:paraId="28236AE2" w14:textId="11A3849C" w:rsidR="00560004" w:rsidRPr="00FF7A9F" w:rsidRDefault="00B16059" w:rsidP="00560004">
            <w:r w:rsidRPr="00FF7A9F">
              <w:t>Pažangi, konkurencinga ir subalansuota miesto ekonominė plėtra</w:t>
            </w:r>
          </w:p>
          <w:p w14:paraId="5E20F732" w14:textId="214E2FA5" w:rsidR="00844171" w:rsidRPr="00FF7A9F" w:rsidRDefault="00844171" w:rsidP="00560004">
            <w:r w:rsidRPr="00FF7A9F">
              <w:t>Socialinės įtraukties didinimas, įgalinant bendruomeniškumą ir stiprinant vietos savivaldą</w:t>
            </w:r>
          </w:p>
        </w:tc>
        <w:tc>
          <w:tcPr>
            <w:tcW w:w="992" w:type="dxa"/>
            <w:gridSpan w:val="2"/>
          </w:tcPr>
          <w:p w14:paraId="5E20F733" w14:textId="77777777" w:rsidR="00560004" w:rsidRPr="00FF7A9F" w:rsidRDefault="00560004" w:rsidP="00560004">
            <w:pPr>
              <w:keepNext/>
              <w:outlineLvl w:val="4"/>
              <w:rPr>
                <w:b/>
                <w:bCs/>
                <w:i/>
              </w:rPr>
            </w:pPr>
            <w:r w:rsidRPr="00FF7A9F">
              <w:rPr>
                <w:b/>
              </w:rPr>
              <w:t>Kodas</w:t>
            </w:r>
          </w:p>
        </w:tc>
        <w:tc>
          <w:tcPr>
            <w:tcW w:w="709" w:type="dxa"/>
          </w:tcPr>
          <w:p w14:paraId="694E496A" w14:textId="77777777" w:rsidR="00560004" w:rsidRPr="00FF7A9F" w:rsidRDefault="00B16059" w:rsidP="003150DB">
            <w:pPr>
              <w:keepNext/>
              <w:jc w:val="center"/>
              <w:outlineLvl w:val="4"/>
              <w:rPr>
                <w:b/>
              </w:rPr>
            </w:pPr>
            <w:r w:rsidRPr="00FF7A9F">
              <w:rPr>
                <w:b/>
              </w:rPr>
              <w:t>I</w:t>
            </w:r>
          </w:p>
          <w:p w14:paraId="02579A38" w14:textId="77777777" w:rsidR="00844171" w:rsidRPr="00FF7A9F" w:rsidRDefault="00844171" w:rsidP="003150DB">
            <w:pPr>
              <w:keepNext/>
              <w:jc w:val="center"/>
              <w:outlineLvl w:val="4"/>
              <w:rPr>
                <w:b/>
              </w:rPr>
            </w:pPr>
          </w:p>
          <w:p w14:paraId="5E20F734" w14:textId="2527D569" w:rsidR="00844171" w:rsidRPr="00FF7A9F" w:rsidRDefault="00844171" w:rsidP="003150DB">
            <w:pPr>
              <w:keepNext/>
              <w:jc w:val="center"/>
              <w:outlineLvl w:val="4"/>
              <w:rPr>
                <w:b/>
                <w:i/>
              </w:rPr>
            </w:pPr>
            <w:r w:rsidRPr="00FF7A9F">
              <w:rPr>
                <w:b/>
              </w:rPr>
              <w:t>II</w:t>
            </w:r>
          </w:p>
        </w:tc>
      </w:tr>
      <w:tr w:rsidR="00FF7A9F" w:rsidRPr="00FF7A9F" w14:paraId="5E20F73A" w14:textId="77777777" w:rsidTr="00A34605">
        <w:trPr>
          <w:cantSplit/>
          <w:trHeight w:val="882"/>
        </w:trPr>
        <w:tc>
          <w:tcPr>
            <w:tcW w:w="3545" w:type="dxa"/>
            <w:gridSpan w:val="2"/>
          </w:tcPr>
          <w:p w14:paraId="5E20F736" w14:textId="77777777" w:rsidR="00560004" w:rsidRPr="00FF7A9F" w:rsidRDefault="00560004" w:rsidP="00560004">
            <w:pPr>
              <w:rPr>
                <w:b/>
              </w:rPr>
            </w:pPr>
            <w:r w:rsidRPr="00FF7A9F">
              <w:rPr>
                <w:b/>
              </w:rPr>
              <w:t>Šia programa įgyvendinamas savivaldybės strateginis tikslas</w:t>
            </w:r>
          </w:p>
        </w:tc>
        <w:tc>
          <w:tcPr>
            <w:tcW w:w="4536" w:type="dxa"/>
            <w:gridSpan w:val="4"/>
          </w:tcPr>
          <w:p w14:paraId="5E20F737" w14:textId="77777777" w:rsidR="00560004" w:rsidRPr="00FF7A9F" w:rsidRDefault="00560004" w:rsidP="00560004">
            <w:pPr>
              <w:rPr>
                <w:strike/>
              </w:rPr>
            </w:pPr>
            <w:r w:rsidRPr="00FF7A9F">
              <w:t xml:space="preserve">Didinti miesto konkurencingumą, kryptingai vystant infrastruktūrą ir sudarant palankias sąlygas verslui </w:t>
            </w:r>
          </w:p>
        </w:tc>
        <w:tc>
          <w:tcPr>
            <w:tcW w:w="992" w:type="dxa"/>
            <w:gridSpan w:val="2"/>
          </w:tcPr>
          <w:p w14:paraId="5E20F738" w14:textId="77777777" w:rsidR="00560004" w:rsidRPr="00FF7A9F" w:rsidRDefault="00560004" w:rsidP="00560004">
            <w:pPr>
              <w:keepNext/>
              <w:outlineLvl w:val="3"/>
              <w:rPr>
                <w:b/>
                <w:bCs/>
              </w:rPr>
            </w:pPr>
            <w:r w:rsidRPr="00FF7A9F">
              <w:rPr>
                <w:b/>
                <w:bCs/>
              </w:rPr>
              <w:t>Kodas</w:t>
            </w:r>
          </w:p>
        </w:tc>
        <w:tc>
          <w:tcPr>
            <w:tcW w:w="709" w:type="dxa"/>
          </w:tcPr>
          <w:p w14:paraId="5E20F739" w14:textId="77777777" w:rsidR="00560004" w:rsidRPr="00FF7A9F" w:rsidRDefault="00560004" w:rsidP="003150DB">
            <w:pPr>
              <w:jc w:val="center"/>
              <w:rPr>
                <w:b/>
                <w:strike/>
              </w:rPr>
            </w:pPr>
            <w:r w:rsidRPr="00FF7A9F">
              <w:rPr>
                <w:b/>
              </w:rPr>
              <w:t>01</w:t>
            </w:r>
          </w:p>
        </w:tc>
      </w:tr>
      <w:tr w:rsidR="00FF7A9F" w:rsidRPr="00FF7A9F" w14:paraId="5E20F73F" w14:textId="77777777" w:rsidTr="003320B4">
        <w:trPr>
          <w:cantSplit/>
        </w:trPr>
        <w:tc>
          <w:tcPr>
            <w:tcW w:w="3545" w:type="dxa"/>
            <w:gridSpan w:val="2"/>
          </w:tcPr>
          <w:p w14:paraId="5E20F73B" w14:textId="77777777" w:rsidR="00560004" w:rsidRPr="00FF7A9F" w:rsidRDefault="00560004" w:rsidP="00560004">
            <w:pPr>
              <w:rPr>
                <w:b/>
              </w:rPr>
            </w:pPr>
            <w:r w:rsidRPr="00FF7A9F">
              <w:rPr>
                <w:b/>
              </w:rPr>
              <w:t>Programos tikslas</w:t>
            </w:r>
          </w:p>
        </w:tc>
        <w:tc>
          <w:tcPr>
            <w:tcW w:w="4536" w:type="dxa"/>
            <w:gridSpan w:val="4"/>
          </w:tcPr>
          <w:p w14:paraId="5E20F73C" w14:textId="084F07A2" w:rsidR="00560004" w:rsidRPr="00FF7A9F" w:rsidRDefault="00A37617" w:rsidP="00560004">
            <w:r w:rsidRPr="00FF7A9F">
              <w:t>Sudaryti palankias sąlygas turizmui ir verslui vystytis Klaipėdos mieste</w:t>
            </w:r>
          </w:p>
        </w:tc>
        <w:tc>
          <w:tcPr>
            <w:tcW w:w="992" w:type="dxa"/>
            <w:gridSpan w:val="2"/>
          </w:tcPr>
          <w:p w14:paraId="5E20F73D" w14:textId="77777777" w:rsidR="00560004" w:rsidRPr="00FF7A9F" w:rsidRDefault="00560004" w:rsidP="00560004">
            <w:pPr>
              <w:rPr>
                <w:b/>
                <w:bCs/>
              </w:rPr>
            </w:pPr>
            <w:r w:rsidRPr="00FF7A9F">
              <w:rPr>
                <w:b/>
                <w:bCs/>
              </w:rPr>
              <w:t>Kodas</w:t>
            </w:r>
          </w:p>
        </w:tc>
        <w:tc>
          <w:tcPr>
            <w:tcW w:w="709" w:type="dxa"/>
          </w:tcPr>
          <w:p w14:paraId="5E20F73E" w14:textId="77777777" w:rsidR="00560004" w:rsidRPr="00FF7A9F" w:rsidRDefault="00560004" w:rsidP="003150DB">
            <w:pPr>
              <w:jc w:val="center"/>
              <w:rPr>
                <w:b/>
                <w:bCs/>
              </w:rPr>
            </w:pPr>
            <w:r w:rsidRPr="00FF7A9F">
              <w:rPr>
                <w:b/>
                <w:bCs/>
              </w:rPr>
              <w:t>01</w:t>
            </w:r>
          </w:p>
        </w:tc>
      </w:tr>
      <w:tr w:rsidR="00FF7A9F" w:rsidRPr="00FF7A9F" w14:paraId="5E20F755" w14:textId="77777777" w:rsidTr="00490494">
        <w:tc>
          <w:tcPr>
            <w:tcW w:w="9782" w:type="dxa"/>
            <w:gridSpan w:val="9"/>
          </w:tcPr>
          <w:p w14:paraId="135CE7AA" w14:textId="77777777" w:rsidR="00A0190D" w:rsidRPr="00D63177" w:rsidRDefault="006B6C6C" w:rsidP="00944547">
            <w:pPr>
              <w:tabs>
                <w:tab w:val="left" w:pos="739"/>
                <w:tab w:val="left" w:pos="881"/>
              </w:tabs>
              <w:ind w:right="132" w:firstLine="598"/>
              <w:jc w:val="both"/>
              <w:rPr>
                <w:b/>
              </w:rPr>
            </w:pPr>
            <w:r w:rsidRPr="00D63177">
              <w:rPr>
                <w:b/>
              </w:rPr>
              <w:t>Tikslo įgyvendinimo aprašymas:</w:t>
            </w:r>
          </w:p>
          <w:p w14:paraId="6BE111B3" w14:textId="554C8C72" w:rsidR="00E23524" w:rsidRPr="00D63177" w:rsidRDefault="00E23524" w:rsidP="00944547">
            <w:pPr>
              <w:tabs>
                <w:tab w:val="left" w:pos="739"/>
                <w:tab w:val="left" w:pos="881"/>
              </w:tabs>
              <w:ind w:firstLine="598"/>
              <w:jc w:val="both"/>
            </w:pPr>
            <w:r w:rsidRPr="00D63177">
              <w:t xml:space="preserve">Pagrindinis Klaipėdos miesto konkurencinis pranašumas turistiniame kontekste – teikiamų turizmo paslaugų pasiūlos įvairovė ir išskirtinumas. Turizmo informacijos sklaidą Klaipėdos mieste vykdanti bei turizmo paslaugas koordinuojanti </w:t>
            </w:r>
            <w:r w:rsidR="007D3CE0" w:rsidRPr="00D63177">
              <w:t>įstaiga</w:t>
            </w:r>
            <w:r w:rsidRPr="00D63177">
              <w:t xml:space="preserve"> lankytojams pristato platų turizmo paslaugų asortimentą: platų spektrą pažintinių ir pramoginių ekskursijų, didelę edukacinių programų įvairovę,  aktyvias laisvalaikio, sportines pramogas ir veiklas. Klaipėdos miestas, turėdamas tarp Baltijos jūros šalių sparčiausiai besivystantį jūrų uostą, tampa solidžiu jūrinio turizmo rinkos dalyviu.</w:t>
            </w:r>
            <w:r w:rsidR="00A0190D" w:rsidRPr="00D63177">
              <w:t xml:space="preserve"> </w:t>
            </w:r>
            <w:r w:rsidR="00594A46" w:rsidRPr="00D63177">
              <w:t>Išvystyta k</w:t>
            </w:r>
            <w:r w:rsidRPr="00D63177">
              <w:t>ruizinė infrastruktūra l</w:t>
            </w:r>
            <w:r w:rsidR="00A0190D" w:rsidRPr="00D63177">
              <w:t>emia</w:t>
            </w:r>
            <w:r w:rsidRPr="00D63177">
              <w:t xml:space="preserve"> kruizinių laivų bei jais atvykstančių turistų skaičiaus augimą</w:t>
            </w:r>
            <w:r w:rsidR="00A0190D" w:rsidRPr="00D63177">
              <w:t>.</w:t>
            </w:r>
            <w:r w:rsidRPr="00D63177">
              <w:t xml:space="preserve"> </w:t>
            </w:r>
          </w:p>
          <w:p w14:paraId="05C12D7C" w14:textId="5162810B" w:rsidR="00E23524" w:rsidRPr="00D63177" w:rsidRDefault="00E23524" w:rsidP="00944547">
            <w:pPr>
              <w:tabs>
                <w:tab w:val="left" w:pos="739"/>
                <w:tab w:val="left" w:pos="881"/>
              </w:tabs>
              <w:ind w:firstLine="598"/>
              <w:mirrorIndents/>
              <w:jc w:val="both"/>
            </w:pPr>
            <w:r w:rsidRPr="00D63177">
              <w:t>Siekiama</w:t>
            </w:r>
            <w:r w:rsidR="001004A0" w:rsidRPr="00D63177">
              <w:t xml:space="preserve"> sudaryti</w:t>
            </w:r>
            <w:r w:rsidRPr="00D63177">
              <w:t xml:space="preserve"> palanki</w:t>
            </w:r>
            <w:r w:rsidR="001004A0" w:rsidRPr="00D63177">
              <w:t>as</w:t>
            </w:r>
            <w:r w:rsidRPr="00D63177">
              <w:t xml:space="preserve"> sąlyg</w:t>
            </w:r>
            <w:r w:rsidR="001004A0" w:rsidRPr="00D63177">
              <w:t>as</w:t>
            </w:r>
            <w:r w:rsidRPr="00D63177">
              <w:t xml:space="preserve"> verslui kurti ir plėt</w:t>
            </w:r>
            <w:r w:rsidR="001004A0" w:rsidRPr="00D63177">
              <w:t>oti</w:t>
            </w:r>
            <w:r w:rsidRPr="00D63177">
              <w:t xml:space="preserve">, </w:t>
            </w:r>
            <w:r w:rsidR="001004A0" w:rsidRPr="00D63177">
              <w:t xml:space="preserve">didinti </w:t>
            </w:r>
            <w:r w:rsidRPr="00D63177">
              <w:t>gyventojų įsidarbinimo  galimyb</w:t>
            </w:r>
            <w:r w:rsidR="001004A0" w:rsidRPr="00D63177">
              <w:t>es</w:t>
            </w:r>
            <w:r w:rsidRPr="00D63177">
              <w:t xml:space="preserve">. </w:t>
            </w:r>
            <w:r w:rsidR="004B1DD8" w:rsidRPr="00D63177">
              <w:t>Skatinamas s</w:t>
            </w:r>
            <w:r w:rsidRPr="00D63177">
              <w:t>mulkusis ir vidutinis verslas, kuris yra vienas iš svarbiausių ekonomikos augimo bei konkurencingumo veiksnių, turintis poveikį ūkio raidai, naujų darbo vietų kūrimui ir socialiniam stabilumui. Jūrų transportas stipriai veikia miesto ekonominį ir socialinį vystymąsi, didina miesto konkurencingumą ir patrauklumą investicijoms.</w:t>
            </w:r>
          </w:p>
          <w:p w14:paraId="5E20F740" w14:textId="27C74164" w:rsidR="00560004" w:rsidRPr="00D63177" w:rsidRDefault="00D055EA" w:rsidP="00944547">
            <w:pPr>
              <w:tabs>
                <w:tab w:val="left" w:pos="739"/>
                <w:tab w:val="left" w:pos="881"/>
              </w:tabs>
              <w:ind w:firstLine="598"/>
              <w:rPr>
                <w:b/>
              </w:rPr>
            </w:pPr>
            <w:r w:rsidRPr="00D63177">
              <w:rPr>
                <w:b/>
              </w:rPr>
              <w:t xml:space="preserve">01 uždavinys. </w:t>
            </w:r>
            <w:r w:rsidR="00A37617" w:rsidRPr="00D63177">
              <w:rPr>
                <w:b/>
              </w:rPr>
              <w:t xml:space="preserve">Plėtoti </w:t>
            </w:r>
            <w:r w:rsidR="002B6CC8" w:rsidRPr="00D63177">
              <w:rPr>
                <w:b/>
              </w:rPr>
              <w:t>turizmo ir rekreaci</w:t>
            </w:r>
            <w:r w:rsidR="007A5194" w:rsidRPr="00D63177">
              <w:rPr>
                <w:b/>
              </w:rPr>
              <w:t xml:space="preserve">jos infrastruktūrą </w:t>
            </w:r>
            <w:r w:rsidR="00A37617" w:rsidRPr="00D63177">
              <w:rPr>
                <w:b/>
              </w:rPr>
              <w:t>bei</w:t>
            </w:r>
            <w:r w:rsidR="007A5194" w:rsidRPr="00D63177">
              <w:rPr>
                <w:b/>
              </w:rPr>
              <w:t xml:space="preserve"> paslaugas</w:t>
            </w:r>
            <w:r w:rsidR="0046152A" w:rsidRPr="00D63177">
              <w:rPr>
                <w:b/>
              </w:rPr>
              <w:t>.</w:t>
            </w:r>
          </w:p>
          <w:p w14:paraId="7B4446C0" w14:textId="0585C00E" w:rsidR="00764D5C" w:rsidRPr="00D63177" w:rsidRDefault="002B6CC8" w:rsidP="0016366A">
            <w:pPr>
              <w:ind w:firstLine="598"/>
              <w:jc w:val="both"/>
            </w:pPr>
            <w:r w:rsidRPr="00D63177">
              <w:rPr>
                <w:b/>
                <w:i/>
              </w:rPr>
              <w:t>Klaipėdos miesto turizmo informa</w:t>
            </w:r>
            <w:r w:rsidR="007A5194" w:rsidRPr="00D63177">
              <w:rPr>
                <w:b/>
                <w:i/>
              </w:rPr>
              <w:t>cinės sistemos plėtojimas</w:t>
            </w:r>
            <w:r w:rsidR="0046152A" w:rsidRPr="00D63177">
              <w:rPr>
                <w:b/>
                <w:i/>
              </w:rPr>
              <w:t>.</w:t>
            </w:r>
            <w:r w:rsidR="0079587E" w:rsidRPr="00D63177">
              <w:rPr>
                <w:b/>
                <w:i/>
              </w:rPr>
              <w:t xml:space="preserve"> </w:t>
            </w:r>
            <w:r w:rsidR="00764D5C" w:rsidRPr="00D63177">
              <w:t xml:space="preserve">Toliau bus siekiama gerinti Klaipėdos miesto turizmo infrastruktūrą, turistams pritaikant ir atveriant vis daugiau Klaipėdos miesto objektų, paslaugų kokybę bei prieinamumą, investuojant į inovatyvias informacijos sklaidos priemones bei didinti Klaipėdos miesto žinomumą įgyvendinant tikslines rinkodaros kampanijas Lietuvoje ir užsienyje. </w:t>
            </w:r>
          </w:p>
          <w:p w14:paraId="5A000D89" w14:textId="25208E4B" w:rsidR="00942288" w:rsidRPr="00D63177" w:rsidRDefault="00942288" w:rsidP="00944547">
            <w:pPr>
              <w:tabs>
                <w:tab w:val="left" w:pos="739"/>
                <w:tab w:val="left" w:pos="881"/>
              </w:tabs>
              <w:ind w:firstLine="598"/>
              <w:jc w:val="both"/>
            </w:pPr>
            <w:r w:rsidRPr="00D63177">
              <w:rPr>
                <w:i/>
              </w:rPr>
              <w:t>Atvykstamojo ir vietinio turizmo skatinimo Klaipėdoje programos įgyvendinimas.</w:t>
            </w:r>
            <w:r w:rsidR="00AF0B4C" w:rsidRPr="00D63177">
              <w:rPr>
                <w:i/>
              </w:rPr>
              <w:t xml:space="preserve"> </w:t>
            </w:r>
            <w:r w:rsidRPr="00D63177">
              <w:t>Turizmo informacijos teikimas yra pagrindinė priemonė supažindinti turistus su miestu, jame esančiais lankytinais objektais, teikiamų paslaugų įvairove. Išsamus ir inovatyvus mieste teikiamų paslaugų pristatymas skatina atvykusius turistus ilgiau pasilikti mieste, todėl</w:t>
            </w:r>
            <w:r w:rsidR="00C1574C" w:rsidRPr="00D63177">
              <w:t xml:space="preserve"> ir </w:t>
            </w:r>
            <w:r w:rsidRPr="00D63177">
              <w:t xml:space="preserve">toliau bus gerinama nemokamos informacijos sklaidos infrastruktūra </w:t>
            </w:r>
            <w:r w:rsidR="00C1574C" w:rsidRPr="00D63177">
              <w:t>bei</w:t>
            </w:r>
            <w:r w:rsidRPr="00D63177">
              <w:t xml:space="preserve"> prieinamumas miesto svečiams: Klaipėdos turizmo ir kultūros informacijos centre </w:t>
            </w:r>
            <w:r w:rsidR="00895977" w:rsidRPr="00D63177">
              <w:t>(toliau – KTIC)</w:t>
            </w:r>
            <w:r w:rsidRPr="00D63177">
              <w:t xml:space="preserve"> bus teikiamos nemokamos konsultacijos tiek vietoje, tiek telefonu</w:t>
            </w:r>
            <w:r w:rsidR="00A860A9" w:rsidRPr="00D63177">
              <w:t xml:space="preserve"> ir</w:t>
            </w:r>
            <w:r w:rsidRPr="00D63177">
              <w:t xml:space="preserve"> internetu, dali</w:t>
            </w:r>
            <w:r w:rsidR="00944547" w:rsidRPr="00D63177">
              <w:t>j</w:t>
            </w:r>
            <w:r w:rsidRPr="00D63177">
              <w:t>ami informaciniai leidiniai</w:t>
            </w:r>
            <w:r w:rsidR="00944547" w:rsidRPr="00D63177">
              <w:t xml:space="preserve">, </w:t>
            </w:r>
            <w:r w:rsidRPr="00D63177">
              <w:t>žemėlapiai, plečiamas infodėžių tinklas, atnaujinamos e.</w:t>
            </w:r>
            <w:r w:rsidR="00944547" w:rsidRPr="00D63177">
              <w:t> </w:t>
            </w:r>
            <w:r w:rsidRPr="00D63177">
              <w:t xml:space="preserve">interaktyvių stendų informacinės sistemos bei tobulinama </w:t>
            </w:r>
            <w:r w:rsidR="00944547" w:rsidRPr="00D63177">
              <w:t>interneto svetainė</w:t>
            </w:r>
            <w:r w:rsidRPr="00D63177">
              <w:t xml:space="preserve"> www.klaipedatravel.lt. 202</w:t>
            </w:r>
            <w:r w:rsidR="009E1CF5" w:rsidRPr="00D63177">
              <w:t>3</w:t>
            </w:r>
            <w:r w:rsidRPr="00D63177">
              <w:t xml:space="preserve"> m. KTIC</w:t>
            </w:r>
            <w:r w:rsidR="00347798" w:rsidRPr="00D63177">
              <w:t xml:space="preserve"> ir</w:t>
            </w:r>
            <w:r w:rsidRPr="00D63177">
              <w:t xml:space="preserve"> toliau vyst</w:t>
            </w:r>
            <w:r w:rsidR="00A860A9" w:rsidRPr="00D63177">
              <w:t>ys</w:t>
            </w:r>
            <w:r w:rsidRPr="00D63177">
              <w:t xml:space="preserve"> skaitmeninę miesto rinkodarą ir taip didin</w:t>
            </w:r>
            <w:r w:rsidR="00A860A9" w:rsidRPr="00D63177">
              <w:t>s</w:t>
            </w:r>
            <w:r w:rsidRPr="00D63177">
              <w:t xml:space="preserve"> Klaipėdos matomumą Lietuvoje.</w:t>
            </w:r>
          </w:p>
          <w:p w14:paraId="2A995F19" w14:textId="1E516BE8" w:rsidR="00D32086" w:rsidRPr="00D63177" w:rsidRDefault="00D32086" w:rsidP="00D32086">
            <w:pPr>
              <w:tabs>
                <w:tab w:val="left" w:pos="739"/>
                <w:tab w:val="left" w:pos="881"/>
              </w:tabs>
              <w:ind w:firstLine="598"/>
              <w:jc w:val="both"/>
            </w:pPr>
            <w:r w:rsidRPr="00D63177">
              <w:t>Klaipėdos miesto ekonominės plėtros strategijoje iki 2030 metų svarbiausio</w:t>
            </w:r>
            <w:r w:rsidR="00D6719E" w:rsidRPr="00D63177">
              <w:t>mis</w:t>
            </w:r>
            <w:r w:rsidRPr="00D63177">
              <w:t xml:space="preserve"> nurodytos šios turizmo kryptys – jūrinis ir sveikatinimo turizmas. Vystant vandens turizmą</w:t>
            </w:r>
            <w:r w:rsidR="0086731B" w:rsidRPr="00D63177">
              <w:t>,</w:t>
            </w:r>
            <w:r w:rsidRPr="00D63177">
              <w:t xml:space="preserve"> tradiciškai ypatingas dėmesys kreipiamas į kruizų organizavimą, siekiant stiprinti Lietuvos, kaip jūrinės valstybės, statusą, gerinti Klaipėdos miesto ir uosto įvaizdį pasaulyje.</w:t>
            </w:r>
            <w:r w:rsidR="007458AE" w:rsidRPr="00D63177">
              <w:t xml:space="preserve"> Siekiant didinti paslaugų apimtį bei įvairovę </w:t>
            </w:r>
            <w:r w:rsidR="007458AE" w:rsidRPr="00D63177">
              <w:lastRenderedPageBreak/>
              <w:t>turizmo kryptyse</w:t>
            </w:r>
            <w:r w:rsidR="0086731B" w:rsidRPr="00D63177">
              <w:t>,</w:t>
            </w:r>
            <w:r w:rsidR="007458AE" w:rsidRPr="00D63177">
              <w:t xml:space="preserve"> </w:t>
            </w:r>
            <w:r w:rsidR="007458AE" w:rsidRPr="00D63177">
              <w:rPr>
                <w:i/>
              </w:rPr>
              <w:t>Klaipėdos turistiniai objektai įtraukiami į regioninius turizmo maršrutus</w:t>
            </w:r>
            <w:r w:rsidR="007458AE" w:rsidRPr="00D63177">
              <w:t>, įgyvendinamos sezoniškumo mažinimo priemonės kviečiant turistus į Klaipėdą visus metus.</w:t>
            </w:r>
          </w:p>
          <w:p w14:paraId="58E201C5" w14:textId="34A55363" w:rsidR="00D32086" w:rsidRPr="00D63177" w:rsidRDefault="00D32086" w:rsidP="00D32086">
            <w:pPr>
              <w:tabs>
                <w:tab w:val="left" w:pos="739"/>
                <w:tab w:val="left" w:pos="881"/>
              </w:tabs>
              <w:ind w:firstLine="598"/>
              <w:jc w:val="both"/>
            </w:pPr>
            <w:r w:rsidRPr="00D63177">
              <w:t>2022 m. į Klaipėdą atvyko  6</w:t>
            </w:r>
            <w:r w:rsidR="00F26A34" w:rsidRPr="00D63177">
              <w:t>1</w:t>
            </w:r>
            <w:r w:rsidRPr="00D63177">
              <w:t xml:space="preserve"> kruizini</w:t>
            </w:r>
            <w:r w:rsidR="00F26A34" w:rsidRPr="00D63177">
              <w:t>s laivas</w:t>
            </w:r>
            <w:r w:rsidRPr="00D63177">
              <w:t xml:space="preserve">, 2023 m. užsiregistravo </w:t>
            </w:r>
            <w:r w:rsidR="00F26A34" w:rsidRPr="00D63177">
              <w:t>75</w:t>
            </w:r>
            <w:r w:rsidRPr="00D63177">
              <w:t>.</w:t>
            </w:r>
            <w:r w:rsidRPr="00D63177">
              <w:rPr>
                <w:color w:val="FF0000"/>
              </w:rPr>
              <w:t xml:space="preserve"> </w:t>
            </w:r>
            <w:r w:rsidRPr="00D63177">
              <w:t xml:space="preserve">Kruizinės laivybos plėtojimo srityje siekiama aktyviai dalyvauti kruizinių laivų asociacijų, tokių kaip „Cruise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Kruizinės laivybos plėtrą kiekvienais metais remia Klaipėdos valstybinio jūrų uosto direkcija, tačiau Klaipėdos miesto savivaldybės (toliau – Savivaldybė) indėlis yra labai svarbus, siekiant sukurti patrauklią laisvalaikio veiklos infrastruktūrą kruizinių laivų turistams. </w:t>
            </w:r>
          </w:p>
          <w:p w14:paraId="6DCA876E" w14:textId="77777777" w:rsidR="003E39BF" w:rsidRPr="00D63177" w:rsidRDefault="00D055EA" w:rsidP="00944547">
            <w:pPr>
              <w:tabs>
                <w:tab w:val="left" w:pos="739"/>
                <w:tab w:val="left" w:pos="881"/>
              </w:tabs>
              <w:ind w:firstLine="598"/>
              <w:jc w:val="both"/>
              <w:rPr>
                <w:b/>
                <w:i/>
              </w:rPr>
            </w:pPr>
            <w:r w:rsidRPr="00D63177">
              <w:rPr>
                <w:b/>
                <w:i/>
              </w:rPr>
              <w:t xml:space="preserve">Turistų traukos centrų formavimas gerinant rekreacijos infrastruktūrą. </w:t>
            </w:r>
          </w:p>
          <w:p w14:paraId="3F54BBF7" w14:textId="5EF410B1" w:rsidR="00E604E3" w:rsidRPr="00D63177" w:rsidRDefault="00D055EA" w:rsidP="00E604E3">
            <w:pPr>
              <w:ind w:firstLine="606"/>
              <w:jc w:val="both"/>
            </w:pPr>
            <w:r w:rsidRPr="00D63177">
              <w:t xml:space="preserve">Siekiant harmoningai atnaujinti ir pritaikyti turizmui bei kultūros poreikiams Klaipėdos piliavietės teritoriją, </w:t>
            </w:r>
            <w:r w:rsidR="00F93F0E" w:rsidRPr="00D63177">
              <w:t>202</w:t>
            </w:r>
            <w:r w:rsidR="00F24EFC" w:rsidRPr="00D63177">
              <w:t>3</w:t>
            </w:r>
            <w:r w:rsidR="00F93F0E" w:rsidRPr="00D63177">
              <w:t xml:space="preserve"> m. </w:t>
            </w:r>
            <w:r w:rsidR="00E011EC" w:rsidRPr="00D63177">
              <w:t xml:space="preserve">bus </w:t>
            </w:r>
            <w:r w:rsidR="007B77D5" w:rsidRPr="00D63177">
              <w:t xml:space="preserve">tęsiamas </w:t>
            </w:r>
            <w:r w:rsidRPr="00D63177">
              <w:t>projekto „</w:t>
            </w:r>
            <w:r w:rsidRPr="00D63177">
              <w:rPr>
                <w:i/>
              </w:rPr>
              <w:t>Klaipėdos pilies ir bastionų komplekso restauravimas ir atgaivinimas</w:t>
            </w:r>
            <w:r w:rsidRPr="00D63177">
              <w:t xml:space="preserve">“ II etapas. </w:t>
            </w:r>
            <w:r w:rsidR="00C15248" w:rsidRPr="00D63177">
              <w:t xml:space="preserve">Pagal parengtą projektą </w:t>
            </w:r>
            <w:r w:rsidR="009B49A5" w:rsidRPr="00D63177">
              <w:t xml:space="preserve">iki 2024 m. </w:t>
            </w:r>
            <w:r w:rsidR="00C15248" w:rsidRPr="00D63177">
              <w:t>numatyta atkurti didįjį pilies bokštą. Pirmame bokšto aukšte numatoma įkurti pilies istorijos raidos info</w:t>
            </w:r>
            <w:r w:rsidR="008C4E7D" w:rsidRPr="00D63177">
              <w:t xml:space="preserve">rmacijos </w:t>
            </w:r>
            <w:r w:rsidR="00C15248" w:rsidRPr="00D63177">
              <w:t xml:space="preserve">centrą, viršuje – apžvalgos aikštelę. </w:t>
            </w:r>
          </w:p>
          <w:p w14:paraId="381A096C" w14:textId="3678F648" w:rsidR="009F7CC5" w:rsidRPr="00D63177" w:rsidRDefault="007B6DBA" w:rsidP="00583E99">
            <w:pPr>
              <w:ind w:firstLine="498"/>
              <w:jc w:val="both"/>
            </w:pPr>
            <w:bookmarkStart w:id="1" w:name="_Hlk119926653"/>
            <w:r w:rsidRPr="00D63177">
              <w:rPr>
                <w:i/>
              </w:rPr>
              <w:t>Smiltynės turizmo ir rekreacijos schemos priemonių įgyvendinimas.</w:t>
            </w:r>
            <w:r w:rsidRPr="00D63177">
              <w:t xml:space="preserve"> </w:t>
            </w:r>
            <w:r w:rsidR="00C71F24" w:rsidRPr="00D63177">
              <w:t xml:space="preserve">2018 m. parengta Smiltynės turizmo ir rekreacijos schema, kurioje numatytas priemonių planas dėl Smiltynės kurortinės teritorijos statuso gavimo bei dėl šios teritorijos, kaip turistų traukos objekto, plėtros iniciatyvų. 2020 m. </w:t>
            </w:r>
            <w:r w:rsidR="0086731B" w:rsidRPr="00D63177">
              <w:t>Lietuvos Respublikos e</w:t>
            </w:r>
            <w:r w:rsidR="00C71F24" w:rsidRPr="00D63177">
              <w:t xml:space="preserve">konomikos ir inovacijų ministerijai buvo pateikta paraiška dėl kurortinės teritorijos statuso Smiltynei suteikimo, tačiau dėl tuo metu dar nepatvirtinto </w:t>
            </w:r>
            <w:r w:rsidR="0086731B" w:rsidRPr="00D63177">
              <w:t xml:space="preserve">Klaipėdos </w:t>
            </w:r>
            <w:r w:rsidR="00C71F24" w:rsidRPr="00D63177">
              <w:t xml:space="preserve">miesto bendrojo plano statusas negalėjo būti suteiktas. 2021 m. </w:t>
            </w:r>
            <w:r w:rsidR="0086731B" w:rsidRPr="00D63177">
              <w:t xml:space="preserve">Klaipėdos </w:t>
            </w:r>
            <w:r w:rsidR="00C71F24" w:rsidRPr="00D63177">
              <w:t>miesto bendrasis  planas jau buvo patvirtintas, bet pasikeitė kurortinės vietovės statuso su</w:t>
            </w:r>
            <w:r w:rsidR="00583E99" w:rsidRPr="00D63177">
              <w:t>teikimo tvarka</w:t>
            </w:r>
            <w:r w:rsidR="00AA6B47" w:rsidRPr="00D63177">
              <w:t xml:space="preserve"> –</w:t>
            </w:r>
            <w:r w:rsidR="00C71F24" w:rsidRPr="00D63177">
              <w:t xml:space="preserve"> </w:t>
            </w:r>
            <w:r w:rsidR="00583E99" w:rsidRPr="00D63177">
              <w:t>t</w:t>
            </w:r>
            <w:r w:rsidR="00C71F24" w:rsidRPr="00D63177">
              <w:t xml:space="preserve">eritorijoje yra būtina turėti reabilitacinę sveikatos įstaigą. 2022 m. buvo konsultuotasi su </w:t>
            </w:r>
            <w:r w:rsidR="0086731B" w:rsidRPr="00D63177">
              <w:t>Lietuvos Respublikos s</w:t>
            </w:r>
            <w:r w:rsidR="00C71F24" w:rsidRPr="00D63177">
              <w:t xml:space="preserve">veikatos apsaugos ministerija bei Lietuvos jūrų muziejumi, kur </w:t>
            </w:r>
            <w:r w:rsidR="00A07176" w:rsidRPr="00D63177">
              <w:t>D</w:t>
            </w:r>
            <w:r w:rsidR="00C71F24" w:rsidRPr="00D63177">
              <w:t>elfinariume yra teikiamos</w:t>
            </w:r>
            <w:r w:rsidR="0086731B" w:rsidRPr="00D63177">
              <w:rPr>
                <w:color w:val="FF0000"/>
              </w:rPr>
              <w:t xml:space="preserve"> </w:t>
            </w:r>
            <w:r w:rsidR="0086731B" w:rsidRPr="00D63177">
              <w:t>delfinų</w:t>
            </w:r>
            <w:r w:rsidR="00C71F24" w:rsidRPr="00D63177">
              <w:t xml:space="preserve"> </w:t>
            </w:r>
            <w:r w:rsidR="0086731B" w:rsidRPr="00D63177">
              <w:t>terapijos</w:t>
            </w:r>
            <w:r w:rsidR="00C71F24" w:rsidRPr="00D63177">
              <w:t xml:space="preserve"> paslaugos vaikams, tačiau įteisinti sveikatos įstaigą muziejuje nebuvo jokios galimybės. Šiuo metu yra keičiamas </w:t>
            </w:r>
            <w:r w:rsidR="0086731B" w:rsidRPr="00D63177">
              <w:t>Lietuvos Respublikos t</w:t>
            </w:r>
            <w:r w:rsidR="00C71F24" w:rsidRPr="00D63177">
              <w:t xml:space="preserve">urizmo įstatymas, Savivaldybė </w:t>
            </w:r>
            <w:r w:rsidR="0091544D" w:rsidRPr="00D63177">
              <w:t xml:space="preserve">yra pateikusi </w:t>
            </w:r>
            <w:r w:rsidR="00C71F24" w:rsidRPr="00D63177">
              <w:t xml:space="preserve">savo pastabas ir siūlymus. 2023 m. paraiška dėl kurortinės teritorijos statuso suteikimo Smiltynei bus teikiama pakartotinai. </w:t>
            </w:r>
            <w:r w:rsidR="0091544D" w:rsidRPr="00D63177">
              <w:t>Taip pat b</w:t>
            </w:r>
            <w:r w:rsidR="00C71F24" w:rsidRPr="00D63177">
              <w:t>us siekiama parengti ir įgyvendinti Smiltynės rinkodaros kampaniją.</w:t>
            </w:r>
            <w:r w:rsidR="0091544D" w:rsidRPr="00D63177">
              <w:t xml:space="preserve"> Įgyvendinant schemoje numatytas priemone</w:t>
            </w:r>
            <w:r w:rsidR="00583E99" w:rsidRPr="00D63177">
              <w:t>s</w:t>
            </w:r>
            <w:r w:rsidR="00CA2C16" w:rsidRPr="00D63177">
              <w:t>,</w:t>
            </w:r>
            <w:r w:rsidR="00583E99" w:rsidRPr="00D63177">
              <w:t xml:space="preserve"> </w:t>
            </w:r>
            <w:r w:rsidR="0091544D" w:rsidRPr="00D63177">
              <w:t xml:space="preserve">2024 m. </w:t>
            </w:r>
            <w:r w:rsidR="00583E99" w:rsidRPr="00D63177">
              <w:t xml:space="preserve">planuojama </w:t>
            </w:r>
            <w:r w:rsidR="0091544D" w:rsidRPr="00D63177">
              <w:t>parengti techninį projektą pagal parengtą Miško park</w:t>
            </w:r>
            <w:r w:rsidR="00CA2C16" w:rsidRPr="00D63177">
              <w:t>o</w:t>
            </w:r>
            <w:r w:rsidR="0091544D" w:rsidRPr="00D63177">
              <w:t xml:space="preserve"> koncepciją.</w:t>
            </w:r>
            <w:bookmarkEnd w:id="1"/>
          </w:p>
          <w:p w14:paraId="56A2125C" w14:textId="243B4D15" w:rsidR="007B6DBA" w:rsidRPr="00D63177" w:rsidRDefault="007B6DBA" w:rsidP="007B6DBA">
            <w:pPr>
              <w:tabs>
                <w:tab w:val="left" w:pos="739"/>
                <w:tab w:val="left" w:pos="881"/>
              </w:tabs>
              <w:ind w:firstLine="598"/>
              <w:jc w:val="both"/>
            </w:pPr>
            <w:r w:rsidRPr="00D63177">
              <w:rPr>
                <w:i/>
              </w:rPr>
              <w:t xml:space="preserve">Klaipėdos pilies ir bastionų komplekso restauravimas ir atgaivinimas (III etapas, vakarinės kurtinos atkūrimas ir įveiklinimas). </w:t>
            </w:r>
            <w:r w:rsidRPr="00D63177">
              <w:t>Klaipėdos pilies ir bastionų komplekso atkūrimas įgyvendinamas tikslingai ir etapiškai. Šiuo metu jau atkurtos ir įveiklintos rytinė ir šiaurinė kurtinos, sutvarkytos dvi poternos,  parengtas  pilies didžiojo  bokšto techninis projektas. Artimiausiuose planuose – vakarinės kurtinos atkūrimas ir įveiklinimas. Tam reik</w:t>
            </w:r>
            <w:r w:rsidR="00CA2C16" w:rsidRPr="00D63177">
              <w:t>i</w:t>
            </w:r>
            <w:r w:rsidRPr="00D63177">
              <w:t>a 2024 m. parengti koncepciją ir projektinius siūlymus. Apsisprendus dėl įveiklinimo</w:t>
            </w:r>
            <w:r w:rsidR="00664849" w:rsidRPr="00D63177">
              <w:t>,</w:t>
            </w:r>
            <w:r w:rsidRPr="00D63177">
              <w:t xml:space="preserve"> bus skelbiamas architektūrinis konkursas vakarinės kurtinos atkūrimui. </w:t>
            </w:r>
          </w:p>
          <w:p w14:paraId="63351317" w14:textId="5A0BBBE6" w:rsidR="00943573" w:rsidRPr="00D63177" w:rsidRDefault="003817E3" w:rsidP="00CA2C16">
            <w:pPr>
              <w:tabs>
                <w:tab w:val="left" w:pos="739"/>
                <w:tab w:val="left" w:pos="881"/>
              </w:tabs>
              <w:ind w:firstLine="598"/>
              <w:jc w:val="both"/>
            </w:pPr>
            <w:r w:rsidRPr="00D63177">
              <w:rPr>
                <w:i/>
              </w:rPr>
              <w:t>Istorinių krantinių sutvarkymas</w:t>
            </w:r>
            <w:r w:rsidRPr="00D63177">
              <w:t>.</w:t>
            </w:r>
            <w:r w:rsidR="00154AF5" w:rsidRPr="00D63177">
              <w:t xml:space="preserve"> </w:t>
            </w:r>
            <w:r w:rsidR="00AD6204" w:rsidRPr="00D63177">
              <w:t xml:space="preserve">2025 m. numatoma parengti </w:t>
            </w:r>
            <w:r w:rsidR="00CA2C16" w:rsidRPr="00D63177">
              <w:t xml:space="preserve">krantinės </w:t>
            </w:r>
            <w:r w:rsidR="00AD6204" w:rsidRPr="00D63177">
              <w:t xml:space="preserve">Klaipėdos pilies šiaurinėje dalyje prie istorinių laivų rekonstrukcijos techninį projektą, rekonstruoti krantinę, įrengti vandentiekio ir elektros tinklus, pastatyti pontoną, įrengti saugų nusileidimą prie laivų, </w:t>
            </w:r>
            <w:r w:rsidR="00CA2C16" w:rsidRPr="00D63177">
              <w:t xml:space="preserve">krantinę </w:t>
            </w:r>
            <w:r w:rsidR="00AD6204" w:rsidRPr="00D63177">
              <w:t>siekiama sutvarkyti taip, kad prie jos galėtų švartuotis istoriniai laivai.</w:t>
            </w:r>
            <w:r w:rsidR="00CA2C16" w:rsidRPr="00D63177">
              <w:t xml:space="preserve"> </w:t>
            </w:r>
            <w:r w:rsidR="00943573" w:rsidRPr="00D63177">
              <w:rPr>
                <w:i/>
              </w:rPr>
              <w:t>Ekologinio kempingo įrengimas Smiltynėje.</w:t>
            </w:r>
            <w:r w:rsidR="00943573" w:rsidRPr="00D63177">
              <w:t xml:space="preserve"> Planavimo dokumentuose</w:t>
            </w:r>
            <w:r w:rsidR="00590359" w:rsidRPr="00D63177">
              <w:t xml:space="preserve"> </w:t>
            </w:r>
            <w:r w:rsidR="00CA2C16" w:rsidRPr="00D63177">
              <w:t xml:space="preserve">Lietuvos Respublikos </w:t>
            </w:r>
            <w:r w:rsidR="00590359" w:rsidRPr="00D63177">
              <w:t xml:space="preserve">Seimo patvirtintame Kuršių nerijos nacionalinio parko tvarkymo plane yra </w:t>
            </w:r>
            <w:r w:rsidR="00E3391A" w:rsidRPr="00D63177">
              <w:t xml:space="preserve">numatyta </w:t>
            </w:r>
            <w:r w:rsidR="00590359" w:rsidRPr="00D63177">
              <w:t>eko</w:t>
            </w:r>
            <w:r w:rsidR="00E3391A" w:rsidRPr="00D63177">
              <w:t xml:space="preserve">loginio </w:t>
            </w:r>
            <w:r w:rsidR="00590359" w:rsidRPr="00D63177">
              <w:t xml:space="preserve">kempingo priemonė Klaipėdos administruojamoje Smiltynės teritorijoje. </w:t>
            </w:r>
            <w:r w:rsidR="007B6DBA" w:rsidRPr="00D63177">
              <w:t>Šiuo p</w:t>
            </w:r>
            <w:r w:rsidR="00943573" w:rsidRPr="00D63177">
              <w:t>rojektu siūloma parengti kempingo, atitinkančio popandeminius ir eko</w:t>
            </w:r>
            <w:r w:rsidR="00CA2C16" w:rsidRPr="00D63177">
              <w:t>loginius</w:t>
            </w:r>
            <w:r w:rsidR="00943573" w:rsidRPr="00D63177">
              <w:t xml:space="preserve"> reikalavimus, koncepciją ir projektinius pasiūlymus.</w:t>
            </w:r>
          </w:p>
          <w:p w14:paraId="7D05C732" w14:textId="1A6BFBA2" w:rsidR="002B6CC8" w:rsidRPr="00D63177" w:rsidRDefault="002B6CC8" w:rsidP="00944547">
            <w:pPr>
              <w:tabs>
                <w:tab w:val="left" w:pos="739"/>
                <w:tab w:val="left" w:pos="881"/>
              </w:tabs>
              <w:ind w:firstLine="598"/>
              <w:jc w:val="both"/>
            </w:pPr>
            <w:r w:rsidRPr="00D63177">
              <w:rPr>
                <w:b/>
              </w:rPr>
              <w:t xml:space="preserve">02 uždavinys. </w:t>
            </w:r>
            <w:r w:rsidR="007A1839" w:rsidRPr="00D63177">
              <w:rPr>
                <w:b/>
              </w:rPr>
              <w:t>Gerinti verslo ir investicinę aplinką Klaipėdos mieste</w:t>
            </w:r>
            <w:r w:rsidR="005D1076" w:rsidRPr="00D63177">
              <w:rPr>
                <w:b/>
              </w:rPr>
              <w:t>.</w:t>
            </w:r>
          </w:p>
          <w:p w14:paraId="38B2735E" w14:textId="1F1469F4" w:rsidR="002B6CC8" w:rsidRPr="00D63177" w:rsidRDefault="005D1076" w:rsidP="00944547">
            <w:pPr>
              <w:tabs>
                <w:tab w:val="left" w:pos="739"/>
                <w:tab w:val="left" w:pos="881"/>
              </w:tabs>
              <w:ind w:firstLine="598"/>
              <w:jc w:val="both"/>
              <w:rPr>
                <w:b/>
              </w:rPr>
            </w:pPr>
            <w:r w:rsidRPr="00D63177">
              <w:rPr>
                <w:b/>
                <w:i/>
              </w:rPr>
              <w:t>Klaipėdos miesto verslo paramos ir investicinės aplinkos gerinimo sistemos plėtojimas</w:t>
            </w:r>
            <w:r w:rsidRPr="00D63177">
              <w:rPr>
                <w:i/>
              </w:rPr>
              <w:t>.</w:t>
            </w:r>
            <w:r w:rsidR="003E39BF" w:rsidRPr="00D63177">
              <w:rPr>
                <w:i/>
              </w:rPr>
              <w:t xml:space="preserve"> </w:t>
            </w:r>
            <w:r w:rsidR="005B5CA3" w:rsidRPr="00D63177">
              <w:t>Smulkus</w:t>
            </w:r>
            <w:r w:rsidR="003142CA" w:rsidRPr="00D63177">
              <w:t>is</w:t>
            </w:r>
            <w:r w:rsidR="005B5CA3" w:rsidRPr="00D63177">
              <w:t xml:space="preserve"> ir vidutinis v</w:t>
            </w:r>
            <w:r w:rsidR="00F93F0E" w:rsidRPr="00D63177">
              <w:t xml:space="preserve">erslas </w:t>
            </w:r>
            <w:r w:rsidR="002B6CC8" w:rsidRPr="00D63177">
              <w:t xml:space="preserve">yra vienas pagrindinių ekonomikos variklių. Valstybės parama yra </w:t>
            </w:r>
            <w:r w:rsidR="002B6CC8" w:rsidRPr="00D63177">
              <w:lastRenderedPageBreak/>
              <w:t xml:space="preserve">būtina ir labai reikšminga būtiniausiems gebėjimams, kompetencĳoms bei motyvacĳoms užtikrinti, naujam bei esamam verslui išlaikyti. </w:t>
            </w:r>
          </w:p>
          <w:p w14:paraId="09FFB213" w14:textId="3105C98B" w:rsidR="006304A5" w:rsidRPr="00D63177" w:rsidRDefault="005B5CA3" w:rsidP="00944547">
            <w:pPr>
              <w:tabs>
                <w:tab w:val="left" w:pos="739"/>
                <w:tab w:val="left" w:pos="881"/>
              </w:tabs>
              <w:ind w:firstLine="598"/>
              <w:jc w:val="both"/>
              <w:rPr>
                <w:lang w:eastAsia="lt-LT"/>
              </w:rPr>
            </w:pPr>
            <w:r w:rsidRPr="00D63177">
              <w:rPr>
                <w:i/>
              </w:rPr>
              <w:t>Klaipėdos miesto ekonominės plėtros strategijos įgyvendinimo veiksmų plano iki 2030 metų priemonių, susijusių su miesto rinkodara, investuotojų pritraukimu, verslumo skatinimu, įgyvendinimas</w:t>
            </w:r>
            <w:r w:rsidR="008800DD" w:rsidRPr="00D63177">
              <w:rPr>
                <w:i/>
              </w:rPr>
              <w:t>.</w:t>
            </w:r>
            <w:r w:rsidR="00F4076D" w:rsidRPr="00D63177">
              <w:rPr>
                <w:i/>
              </w:rPr>
              <w:t xml:space="preserve"> </w:t>
            </w:r>
            <w:r w:rsidR="0099055C" w:rsidRPr="00D63177">
              <w:rPr>
                <w:lang w:eastAsia="lt-LT"/>
              </w:rPr>
              <w:t xml:space="preserve">2018 m. rugsėjo 24 d. </w:t>
            </w:r>
            <w:r w:rsidR="009C03F5" w:rsidRPr="00D63177">
              <w:rPr>
                <w:lang w:eastAsia="lt-LT"/>
              </w:rPr>
              <w:t>S</w:t>
            </w:r>
            <w:r w:rsidR="0099055C" w:rsidRPr="00D63177">
              <w:rPr>
                <w:lang w:eastAsia="lt-LT"/>
              </w:rPr>
              <w:t xml:space="preserve">avivaldybė, VšĮ Klaipėdos universitetas, VĮ Klaipėdos valstybinio jūrų uosto direkcija, UAB Klaipėdos laisvosios ekonominės zonos valdymo bendrovė, Klaipėdos pramonininkų asociacija, Klaipėdos pramonės, prekybos ir amatų rūmai ir VšĮ Klaipėdos mokslo ir technologijų parkas pasirašė bendradarbiavimo sutartį dėl Klaipėdos miesto ekonominės plėtros strategijos (toliau </w:t>
            </w:r>
            <w:r w:rsidR="00360941" w:rsidRPr="00D63177">
              <w:rPr>
                <w:i/>
              </w:rPr>
              <w:t>–</w:t>
            </w:r>
            <w:r w:rsidR="0099055C" w:rsidRPr="00D63177">
              <w:rPr>
                <w:lang w:eastAsia="lt-LT"/>
              </w:rPr>
              <w:t xml:space="preserve"> KEPS2030) įgyvendinimo. KEPS2030 numatyta koncentruoti partnerių veiksmus į 4 sektorių auginimą mieste – jūr</w:t>
            </w:r>
            <w:r w:rsidR="00793DCC" w:rsidRPr="00D63177">
              <w:rPr>
                <w:lang w:eastAsia="lt-LT"/>
              </w:rPr>
              <w:t>inės</w:t>
            </w:r>
            <w:r w:rsidR="007B5B53" w:rsidRPr="00D63177">
              <w:rPr>
                <w:lang w:eastAsia="lt-LT"/>
              </w:rPr>
              <w:t xml:space="preserve"> ekonomikos</w:t>
            </w:r>
            <w:r w:rsidR="0099055C" w:rsidRPr="00D63177">
              <w:rPr>
                <w:lang w:eastAsia="lt-LT"/>
              </w:rPr>
              <w:t>, bio</w:t>
            </w:r>
            <w:r w:rsidR="00A335CB" w:rsidRPr="00D63177">
              <w:rPr>
                <w:lang w:eastAsia="lt-LT"/>
              </w:rPr>
              <w:t>ekonomikos</w:t>
            </w:r>
            <w:r w:rsidR="0099055C" w:rsidRPr="00D63177">
              <w:rPr>
                <w:lang w:eastAsia="lt-LT"/>
              </w:rPr>
              <w:t xml:space="preserve">, pažangios pramonės </w:t>
            </w:r>
            <w:r w:rsidR="007B5B53" w:rsidRPr="00D63177">
              <w:rPr>
                <w:lang w:eastAsia="lt-LT"/>
              </w:rPr>
              <w:t xml:space="preserve">ekonomikos </w:t>
            </w:r>
            <w:r w:rsidR="0099055C" w:rsidRPr="00D63177">
              <w:rPr>
                <w:lang w:eastAsia="lt-LT"/>
              </w:rPr>
              <w:t>bei kūrybinės ir paslaugų</w:t>
            </w:r>
            <w:r w:rsidR="007B5B53" w:rsidRPr="00D63177">
              <w:rPr>
                <w:lang w:eastAsia="lt-LT"/>
              </w:rPr>
              <w:t xml:space="preserve"> ekonomikos</w:t>
            </w:r>
            <w:r w:rsidR="0099055C" w:rsidRPr="00D63177">
              <w:rPr>
                <w:lang w:eastAsia="lt-LT"/>
              </w:rPr>
              <w:t>. Siekiant sklandžiai įgyvendinti KEPS2030 numatytas priemones</w:t>
            </w:r>
            <w:r w:rsidR="00D84BE4" w:rsidRPr="00D63177">
              <w:rPr>
                <w:lang w:eastAsia="lt-LT"/>
              </w:rPr>
              <w:t>,</w:t>
            </w:r>
            <w:r w:rsidR="0099055C" w:rsidRPr="00D63177">
              <w:rPr>
                <w:lang w:eastAsia="lt-LT"/>
              </w:rPr>
              <w:t xml:space="preserve"> ypa</w:t>
            </w:r>
            <w:r w:rsidR="007B5B53" w:rsidRPr="00D63177">
              <w:rPr>
                <w:lang w:eastAsia="lt-LT"/>
              </w:rPr>
              <w:t>č</w:t>
            </w:r>
            <w:r w:rsidR="0099055C" w:rsidRPr="00D63177">
              <w:rPr>
                <w:lang w:eastAsia="lt-LT"/>
              </w:rPr>
              <w:t xml:space="preserve"> svarbus nuoseklus KEPS2030 administravimas, todėl toliau bus organizuojamas Ekonominės plėtros tarybos, Įgyvendinimo valdymo grupės bei Rinkodaros tarybos darbas, pildoma ir atnaujinama KEPS2030 valdymo programa bei siekiama sukurti atvirą prieigą prie KEPS2030 įgyvendinimo duomenų visiems besidomintiems. Papildomai daug dėmesio bus skiriama KEPS2030 projektų viešinimui.</w:t>
            </w:r>
          </w:p>
          <w:p w14:paraId="4A1ACED1" w14:textId="72F0BE80" w:rsidR="0099055C" w:rsidRPr="00D63177" w:rsidRDefault="006304A5" w:rsidP="00944547">
            <w:pPr>
              <w:tabs>
                <w:tab w:val="left" w:pos="739"/>
                <w:tab w:val="left" w:pos="881"/>
              </w:tabs>
              <w:ind w:firstLine="598"/>
              <w:jc w:val="both"/>
              <w:rPr>
                <w:i/>
                <w:color w:val="FF0000"/>
                <w:lang w:eastAsia="lt-LT"/>
              </w:rPr>
            </w:pPr>
            <w:r w:rsidRPr="00D63177">
              <w:rPr>
                <w:i/>
                <w:lang w:eastAsia="lt-LT"/>
              </w:rPr>
              <w:t>Kūrybinių technologijų (programavimas, 3D modeliavimas, dirbtinis intelektas ir kt.) kompetencijų  ugdymas pradinėse mokyklose</w:t>
            </w:r>
            <w:r w:rsidR="002B291D" w:rsidRPr="00D63177">
              <w:rPr>
                <w:i/>
                <w:lang w:eastAsia="lt-LT"/>
              </w:rPr>
              <w:t>.</w:t>
            </w:r>
            <w:r w:rsidR="003707CE" w:rsidRPr="00D63177">
              <w:rPr>
                <w:i/>
                <w:lang w:eastAsia="lt-LT"/>
              </w:rPr>
              <w:t xml:space="preserve"> </w:t>
            </w:r>
            <w:r w:rsidR="004A58A5" w:rsidRPr="00D63177">
              <w:rPr>
                <w:rFonts w:ascii="TimesNewRomanPS-ItalicMT" w:hAnsi="TimesNewRomanPS-ItalicMT"/>
                <w:lang w:eastAsia="lt-LT"/>
              </w:rPr>
              <w:t xml:space="preserve">Skaitmeninio raštingumo, informatikos ir technologinės </w:t>
            </w:r>
            <w:r w:rsidR="004A58A5" w:rsidRPr="00D63177">
              <w:rPr>
                <w:lang w:eastAsia="lt-LT"/>
              </w:rPr>
              <w:t xml:space="preserve">kūrybos įgūdžių programa „Vedliai“ – tai nuolatinio mokymosi programa mokytojams (ypač pradinių klasių), suteikianti mokytojams skaitmeninius įgūdžius, paruošianti kūrybiškam informatikos integravimui į kasdienes pamokas pradiniame ugdyme. Programa siekia sustiprinti dalyvių pasitikėjimą savo gebėjimu suprasti globalius pokyčius ir ugdyti rytojaus technologijų kūrėjus su kūrybiškumu, kritiniu mąstymu, gebėjimu spręsti problemas, demonstruoti, keisti, suprasti egzistuojančias technologijas bendrame kontekste. </w:t>
            </w:r>
            <w:r w:rsidR="004A58A5" w:rsidRPr="00D63177">
              <w:t xml:space="preserve">Programos terminas </w:t>
            </w:r>
            <w:r w:rsidR="000A2C32" w:rsidRPr="00D63177">
              <w:t xml:space="preserve">– </w:t>
            </w:r>
            <w:r w:rsidR="004A58A5" w:rsidRPr="00D63177">
              <w:t xml:space="preserve">3 metai. Paslaugų teikėjui kas metai apmokama metinė sutarties vertė už suteiktas paslaugas. </w:t>
            </w:r>
          </w:p>
          <w:p w14:paraId="37EC348F" w14:textId="6479E0F7" w:rsidR="008D1A9F" w:rsidRPr="00D63177" w:rsidRDefault="005E3529" w:rsidP="008D1A9F">
            <w:pPr>
              <w:tabs>
                <w:tab w:val="left" w:pos="739"/>
                <w:tab w:val="left" w:pos="881"/>
              </w:tabs>
              <w:ind w:firstLine="598"/>
              <w:jc w:val="both"/>
              <w:rPr>
                <w:lang w:eastAsia="lt-LT"/>
              </w:rPr>
            </w:pPr>
            <w:r w:rsidRPr="00D63177">
              <w:rPr>
                <w:i/>
              </w:rPr>
              <w:t>Viešųjų paslaugų smulkiojo ir vidutinio verslo (toliau – SVV) subjektams teikimas verslo inkubatoriuje</w:t>
            </w:r>
            <w:r w:rsidR="00BF14E5" w:rsidRPr="00D63177">
              <w:rPr>
                <w:i/>
              </w:rPr>
              <w:t>.</w:t>
            </w:r>
            <w:r w:rsidR="008D1A9F" w:rsidRPr="00D63177">
              <w:rPr>
                <w:i/>
              </w:rPr>
              <w:t xml:space="preserve"> </w:t>
            </w:r>
            <w:r w:rsidR="008D1A9F" w:rsidRPr="00D63177">
              <w:rPr>
                <w:lang w:eastAsia="lt-LT"/>
              </w:rPr>
              <w:t xml:space="preserve">Siekiant sudaryti palankias sąlygas plėtoti verslą naujai įsteigtoms SVV įmonėms, Savivaldybės tarybos 2019 m. liepos 25 d. sprendimu Nr. T2-224 patvirtintas tvarkos aprašas, kuriame numatyta paramos teikimo SVV subjektams tvarka. Nuo 2020 m. yra organizuojami konkursai dėl dalinio finansavimo SVV projektams, reprezentuojantiems Klaipėdos miestą ir SVV patirtų išlaidų kompensavimas pagal nustatytus kriterijus. 2022 m. konkursų sąlygos buvo parengtos atsižvelgiant į aktualius SVV patiriamus iššūkius, tokius kaip paslaugų skaitmenizavimas, paslaugų perkėlimas į internetinę erdvę ir pan. Papildant Savivaldybės SVV rėmimo priemones VšĮ „Klaipėda ID“ per savo padalinį </w:t>
            </w:r>
            <w:r w:rsidR="00987B69" w:rsidRPr="00D63177">
              <w:rPr>
                <w:lang w:eastAsia="lt-LT"/>
              </w:rPr>
              <w:t xml:space="preserve">– Kultūros fabriką </w:t>
            </w:r>
            <w:r w:rsidR="008D1A9F" w:rsidRPr="00D63177">
              <w:rPr>
                <w:lang w:eastAsia="lt-LT"/>
              </w:rPr>
              <w:t>(</w:t>
            </w:r>
            <w:r w:rsidR="00987B69" w:rsidRPr="00D63177">
              <w:rPr>
                <w:lang w:eastAsia="lt-LT"/>
              </w:rPr>
              <w:t xml:space="preserve">toliau – </w:t>
            </w:r>
            <w:r w:rsidR="008D1A9F" w:rsidRPr="00D63177">
              <w:rPr>
                <w:lang w:eastAsia="lt-LT"/>
              </w:rPr>
              <w:t>KUFA) kas mėnesį organizuos informacinius-konsultacinius renginius SVV subjektams aktualiomis temomis. Planuojama, kad per metus konsultacijos bus suteiktos daugiau nei 300 SVV subjektų. 2023 m. KUFA ir toliau tęs kultūros ir kūrybinių industrijų (</w:t>
            </w:r>
            <w:r w:rsidR="00ED4F46" w:rsidRPr="00D63177">
              <w:rPr>
                <w:lang w:eastAsia="lt-LT"/>
              </w:rPr>
              <w:t xml:space="preserve">toliau – </w:t>
            </w:r>
            <w:r w:rsidR="008D1A9F" w:rsidRPr="00D63177">
              <w:rPr>
                <w:lang w:eastAsia="lt-LT"/>
              </w:rPr>
              <w:t xml:space="preserve">KKI) skatinimo veiklas: KUFA rezidentams iš dalies bus kompensuojamos patalpų nuomos išlaidos, organizuojami bendruomenės renginiai, bus sukurta ir startuos KKI inkubavimo programa.   </w:t>
            </w:r>
          </w:p>
          <w:p w14:paraId="552AC1D4" w14:textId="18C932AF" w:rsidR="00403C1A" w:rsidRPr="00D63177" w:rsidRDefault="00902079" w:rsidP="00944547">
            <w:pPr>
              <w:tabs>
                <w:tab w:val="left" w:pos="739"/>
                <w:tab w:val="left" w:pos="881"/>
              </w:tabs>
              <w:ind w:firstLine="598"/>
              <w:jc w:val="both"/>
              <w:rPr>
                <w:lang w:eastAsia="lt-LT"/>
              </w:rPr>
            </w:pPr>
            <w:r w:rsidRPr="00D63177">
              <w:rPr>
                <w:i/>
              </w:rPr>
              <w:t xml:space="preserve">Verslo </w:t>
            </w:r>
            <w:r w:rsidR="00350FAD" w:rsidRPr="00D63177">
              <w:rPr>
                <w:i/>
              </w:rPr>
              <w:t xml:space="preserve">plėtros </w:t>
            </w:r>
            <w:r w:rsidRPr="00D63177">
              <w:rPr>
                <w:i/>
              </w:rPr>
              <w:t>sąlygų gerinimas.</w:t>
            </w:r>
            <w:r w:rsidR="00371DBA" w:rsidRPr="00D63177">
              <w:rPr>
                <w:i/>
              </w:rPr>
              <w:t xml:space="preserve"> </w:t>
            </w:r>
            <w:r w:rsidR="00403C1A" w:rsidRPr="00D63177">
              <w:rPr>
                <w:lang w:eastAsia="lt-LT"/>
              </w:rPr>
              <w:t>Siekiant pritraukti naujas investicijas į miestą bei skatinti čia veikiančių verslų plėtrą</w:t>
            </w:r>
            <w:r w:rsidR="000A2C32" w:rsidRPr="00D63177">
              <w:rPr>
                <w:lang w:eastAsia="lt-LT"/>
              </w:rPr>
              <w:t>,</w:t>
            </w:r>
            <w:r w:rsidR="00403C1A" w:rsidRPr="00D63177">
              <w:rPr>
                <w:lang w:eastAsia="lt-LT"/>
              </w:rPr>
              <w:t xml:space="preserve"> 202</w:t>
            </w:r>
            <w:r w:rsidR="00E52B15" w:rsidRPr="00D63177">
              <w:rPr>
                <w:lang w:eastAsia="lt-LT"/>
              </w:rPr>
              <w:t>3</w:t>
            </w:r>
            <w:r w:rsidR="00403C1A" w:rsidRPr="00D63177">
              <w:rPr>
                <w:lang w:eastAsia="lt-LT"/>
              </w:rPr>
              <w:t xml:space="preserve"> m. </w:t>
            </w:r>
            <w:r w:rsidR="00E52B15" w:rsidRPr="00D63177">
              <w:rPr>
                <w:lang w:eastAsia="lt-LT"/>
              </w:rPr>
              <w:t xml:space="preserve">toliau </w:t>
            </w:r>
            <w:r w:rsidR="00403C1A" w:rsidRPr="00D63177">
              <w:rPr>
                <w:lang w:eastAsia="lt-LT"/>
              </w:rPr>
              <w:t xml:space="preserve">planuojama įgyvendinti 2021 m. </w:t>
            </w:r>
            <w:r w:rsidR="00F5436F" w:rsidRPr="00D63177">
              <w:rPr>
                <w:lang w:eastAsia="lt-LT"/>
              </w:rPr>
              <w:t>S</w:t>
            </w:r>
            <w:r w:rsidR="00403C1A" w:rsidRPr="00D63177">
              <w:rPr>
                <w:lang w:eastAsia="lt-LT"/>
              </w:rPr>
              <w:t xml:space="preserve">avivaldybės tarybos patvirtintą paskatų paketą: </w:t>
            </w:r>
          </w:p>
          <w:p w14:paraId="645ABB68" w14:textId="6F37CA22" w:rsidR="00403C1A" w:rsidRPr="00D63177" w:rsidRDefault="00403C1A" w:rsidP="00944547">
            <w:pPr>
              <w:pStyle w:val="Sraopastraipa"/>
              <w:numPr>
                <w:ilvl w:val="0"/>
                <w:numId w:val="4"/>
              </w:numPr>
              <w:tabs>
                <w:tab w:val="left" w:pos="739"/>
                <w:tab w:val="left" w:pos="881"/>
                <w:tab w:val="left" w:pos="993"/>
              </w:tabs>
              <w:ind w:left="0" w:firstLine="598"/>
              <w:jc w:val="both"/>
              <w:rPr>
                <w:lang w:eastAsia="lt-LT"/>
              </w:rPr>
            </w:pPr>
            <w:r w:rsidRPr="00D63177">
              <w:rPr>
                <w:lang w:eastAsia="lt-LT"/>
              </w:rPr>
              <w:t>Žaliojo koridoriaus paskata toliau siekiama palengvinti stambiam investuotojui infrastruktūros projektų įgyvendinimą sutrumpinant projekto derinimo procesą</w:t>
            </w:r>
            <w:r w:rsidR="000A2C32" w:rsidRPr="00D63177">
              <w:rPr>
                <w:lang w:eastAsia="lt-LT"/>
              </w:rPr>
              <w:t>.</w:t>
            </w:r>
          </w:p>
          <w:p w14:paraId="07D46A03" w14:textId="6E5BCA6D" w:rsidR="00403C1A" w:rsidRPr="00D63177" w:rsidRDefault="00403C1A" w:rsidP="00944547">
            <w:pPr>
              <w:pStyle w:val="Sraopastraipa"/>
              <w:numPr>
                <w:ilvl w:val="0"/>
                <w:numId w:val="4"/>
              </w:numPr>
              <w:tabs>
                <w:tab w:val="left" w:pos="739"/>
                <w:tab w:val="left" w:pos="881"/>
                <w:tab w:val="left" w:pos="993"/>
              </w:tabs>
              <w:ind w:left="0" w:firstLine="598"/>
              <w:jc w:val="both"/>
              <w:rPr>
                <w:lang w:eastAsia="lt-LT"/>
              </w:rPr>
            </w:pPr>
            <w:r w:rsidRPr="00D63177">
              <w:rPr>
                <w:lang w:eastAsia="lt-LT"/>
              </w:rPr>
              <w:t>Aukštos profesinės kvalifikacijos specialistų pritraukimo finansine paskata bus siekiama prisidėti prie verslui reikalingų specialistų pritraukimo į Klaipėdos įmones ir taip skatinti aukštą pridėtinę vertę kuriančių verslų</w:t>
            </w:r>
            <w:r w:rsidR="00CE2022" w:rsidRPr="00D63177">
              <w:rPr>
                <w:lang w:eastAsia="lt-LT"/>
              </w:rPr>
              <w:t xml:space="preserve"> plėtrą mieste</w:t>
            </w:r>
            <w:r w:rsidR="000A2C32" w:rsidRPr="00D63177">
              <w:rPr>
                <w:lang w:eastAsia="lt-LT"/>
              </w:rPr>
              <w:t>.</w:t>
            </w:r>
          </w:p>
          <w:p w14:paraId="7AF3B7C6" w14:textId="0C96A728" w:rsidR="00403C1A" w:rsidRPr="00D63177" w:rsidRDefault="00403C1A" w:rsidP="00944547">
            <w:pPr>
              <w:pStyle w:val="Sraopastraipa"/>
              <w:numPr>
                <w:ilvl w:val="0"/>
                <w:numId w:val="4"/>
              </w:numPr>
              <w:tabs>
                <w:tab w:val="left" w:pos="739"/>
                <w:tab w:val="left" w:pos="881"/>
                <w:tab w:val="left" w:pos="993"/>
              </w:tabs>
              <w:ind w:left="0" w:firstLine="598"/>
              <w:jc w:val="both"/>
              <w:rPr>
                <w:lang w:eastAsia="lt-LT"/>
              </w:rPr>
            </w:pPr>
            <w:r w:rsidRPr="00D63177">
              <w:rPr>
                <w:lang w:eastAsia="lt-LT"/>
              </w:rPr>
              <w:t xml:space="preserve">Naujų darbo vietų steigimo tikslinėse verslo srityse finansine paskata bus siekiama paskatinti Klaipėdoje steigtis paslaugų centrus bei </w:t>
            </w:r>
            <w:r w:rsidR="00400B8B" w:rsidRPr="00D63177">
              <w:rPr>
                <w:lang w:eastAsia="lt-LT"/>
              </w:rPr>
              <w:t>informacinių ir ryšių technologijų (</w:t>
            </w:r>
            <w:r w:rsidRPr="00D63177">
              <w:rPr>
                <w:lang w:eastAsia="lt-LT"/>
              </w:rPr>
              <w:t>IRT</w:t>
            </w:r>
            <w:r w:rsidR="00400B8B" w:rsidRPr="00D63177">
              <w:rPr>
                <w:lang w:eastAsia="lt-LT"/>
              </w:rPr>
              <w:t>)</w:t>
            </w:r>
            <w:r w:rsidRPr="00D63177">
              <w:rPr>
                <w:lang w:eastAsia="lt-LT"/>
              </w:rPr>
              <w:t xml:space="preserve"> paslaugų įmones</w:t>
            </w:r>
            <w:r w:rsidR="000A2C32" w:rsidRPr="00D63177">
              <w:rPr>
                <w:lang w:eastAsia="lt-LT"/>
              </w:rPr>
              <w:t>.</w:t>
            </w:r>
          </w:p>
          <w:p w14:paraId="72DE1A17" w14:textId="17D07C2B" w:rsidR="00403C1A" w:rsidRPr="00D63177" w:rsidRDefault="00403C1A" w:rsidP="00944547">
            <w:pPr>
              <w:pStyle w:val="Sraopastraipa"/>
              <w:numPr>
                <w:ilvl w:val="0"/>
                <w:numId w:val="4"/>
              </w:numPr>
              <w:tabs>
                <w:tab w:val="left" w:pos="739"/>
                <w:tab w:val="left" w:pos="881"/>
                <w:tab w:val="left" w:pos="993"/>
              </w:tabs>
              <w:ind w:left="0" w:firstLine="598"/>
              <w:jc w:val="both"/>
              <w:rPr>
                <w:lang w:eastAsia="lt-LT"/>
              </w:rPr>
            </w:pPr>
            <w:r w:rsidRPr="00D63177">
              <w:rPr>
                <w:lang w:eastAsia="lt-LT"/>
              </w:rPr>
              <w:lastRenderedPageBreak/>
              <w:t>Konferencijų organizavimo paskata bus siekiama į Klaipėdą pritraukti didesnes nei 100 dalyvių tarptautines konferencijas, atitinkančias KEPS2030 strategines plėtros kryptis.</w:t>
            </w:r>
            <w:r w:rsidR="00DD61FC" w:rsidRPr="00D63177">
              <w:rPr>
                <w:lang w:eastAsia="lt-LT"/>
              </w:rPr>
              <w:t xml:space="preserve"> </w:t>
            </w:r>
          </w:p>
          <w:p w14:paraId="7838BA25" w14:textId="3256B820" w:rsidR="00FC3587" w:rsidRPr="00D63177" w:rsidRDefault="00403C1A" w:rsidP="007E6753">
            <w:pPr>
              <w:pStyle w:val="Sraopastraipa"/>
              <w:tabs>
                <w:tab w:val="left" w:pos="739"/>
                <w:tab w:val="left" w:pos="881"/>
                <w:tab w:val="left" w:pos="993"/>
              </w:tabs>
              <w:ind w:left="0" w:firstLine="598"/>
              <w:jc w:val="both"/>
              <w:rPr>
                <w:lang w:eastAsia="lt-LT"/>
              </w:rPr>
            </w:pPr>
            <w:r w:rsidRPr="00D63177">
              <w:rPr>
                <w:lang w:eastAsia="lt-LT"/>
              </w:rPr>
              <w:t xml:space="preserve">Paskatų paketas (išskyrus </w:t>
            </w:r>
            <w:r w:rsidR="00F5436F" w:rsidRPr="00D63177">
              <w:rPr>
                <w:lang w:eastAsia="lt-LT"/>
              </w:rPr>
              <w:t>ž</w:t>
            </w:r>
            <w:r w:rsidRPr="00D63177">
              <w:rPr>
                <w:lang w:eastAsia="lt-LT"/>
              </w:rPr>
              <w:t xml:space="preserve">aliąjį koridorių) tikslingai orientuotas į svetingumo ir </w:t>
            </w:r>
            <w:r w:rsidR="000A2C32" w:rsidRPr="00D63177">
              <w:rPr>
                <w:lang w:eastAsia="lt-LT"/>
              </w:rPr>
              <w:t xml:space="preserve">IRT </w:t>
            </w:r>
            <w:r w:rsidR="00DD61FC" w:rsidRPr="00D63177">
              <w:t xml:space="preserve"> </w:t>
            </w:r>
            <w:r w:rsidRPr="00D63177">
              <w:rPr>
                <w:lang w:eastAsia="lt-LT"/>
              </w:rPr>
              <w:t>paslaugas teikiančias verslo sritis</w:t>
            </w:r>
            <w:r w:rsidR="00F95995" w:rsidRPr="00D63177">
              <w:rPr>
                <w:lang w:eastAsia="lt-LT"/>
              </w:rPr>
              <w:t>,</w:t>
            </w:r>
            <w:r w:rsidRPr="00D63177">
              <w:rPr>
                <w:lang w:eastAsia="lt-LT"/>
              </w:rPr>
              <w:t xml:space="preserve"> siekiant prisidėti prie miesto ekonomikos diversifikavimo, kuris išskirtas kaip vienas </w:t>
            </w:r>
            <w:r w:rsidR="000A2C32" w:rsidRPr="00D63177">
              <w:rPr>
                <w:lang w:eastAsia="lt-LT"/>
              </w:rPr>
              <w:t xml:space="preserve">KEPS2030 </w:t>
            </w:r>
            <w:r w:rsidRPr="00D63177">
              <w:rPr>
                <w:lang w:eastAsia="lt-LT"/>
              </w:rPr>
              <w:t xml:space="preserve">tikslų. Paskatas kartu įgyvendins </w:t>
            </w:r>
            <w:r w:rsidR="00F5436F" w:rsidRPr="00D63177">
              <w:rPr>
                <w:lang w:eastAsia="lt-LT"/>
              </w:rPr>
              <w:t>S</w:t>
            </w:r>
            <w:r w:rsidRPr="00D63177">
              <w:rPr>
                <w:lang w:eastAsia="lt-LT"/>
              </w:rPr>
              <w:t>avivaldybės administracija</w:t>
            </w:r>
            <w:r w:rsidR="00A34605" w:rsidRPr="00D63177">
              <w:rPr>
                <w:lang w:eastAsia="lt-LT"/>
              </w:rPr>
              <w:t>,</w:t>
            </w:r>
            <w:r w:rsidRPr="00D63177">
              <w:rPr>
                <w:lang w:eastAsia="lt-LT"/>
              </w:rPr>
              <w:t xml:space="preserve"> </w:t>
            </w:r>
            <w:r w:rsidR="00CE2022" w:rsidRPr="00D63177">
              <w:rPr>
                <w:lang w:eastAsia="lt-LT"/>
              </w:rPr>
              <w:t>VšĮ</w:t>
            </w:r>
            <w:r w:rsidRPr="00D63177">
              <w:rPr>
                <w:lang w:eastAsia="lt-LT"/>
              </w:rPr>
              <w:t xml:space="preserve"> </w:t>
            </w:r>
            <w:r w:rsidR="00F5436F" w:rsidRPr="00D63177">
              <w:rPr>
                <w:lang w:eastAsia="lt-LT"/>
              </w:rPr>
              <w:t>„</w:t>
            </w:r>
            <w:r w:rsidRPr="00D63177">
              <w:rPr>
                <w:lang w:eastAsia="lt-LT"/>
              </w:rPr>
              <w:t>Klaipėda ID</w:t>
            </w:r>
            <w:r w:rsidR="00F5436F" w:rsidRPr="00D63177">
              <w:rPr>
                <w:lang w:eastAsia="lt-LT"/>
              </w:rPr>
              <w:t>“</w:t>
            </w:r>
            <w:r w:rsidRPr="00D63177">
              <w:rPr>
                <w:lang w:eastAsia="lt-LT"/>
              </w:rPr>
              <w:t xml:space="preserve"> bei </w:t>
            </w:r>
            <w:r w:rsidR="000A2C32" w:rsidRPr="00D63177">
              <w:rPr>
                <w:lang w:eastAsia="lt-LT"/>
              </w:rPr>
              <w:t>KTIC</w:t>
            </w:r>
            <w:r w:rsidRPr="00D63177">
              <w:rPr>
                <w:lang w:eastAsia="lt-LT"/>
              </w:rPr>
              <w:t xml:space="preserve">. </w:t>
            </w:r>
          </w:p>
          <w:p w14:paraId="5E20F754" w14:textId="5C13A1F2" w:rsidR="007E6753" w:rsidRPr="00D63177" w:rsidRDefault="007E6753" w:rsidP="007E6753">
            <w:pPr>
              <w:pStyle w:val="Sraopastraipa"/>
              <w:tabs>
                <w:tab w:val="left" w:pos="739"/>
                <w:tab w:val="left" w:pos="881"/>
                <w:tab w:val="left" w:pos="993"/>
              </w:tabs>
              <w:ind w:left="0" w:firstLine="598"/>
              <w:jc w:val="both"/>
              <w:rPr>
                <w:lang w:eastAsia="lt-LT"/>
              </w:rPr>
            </w:pPr>
          </w:p>
        </w:tc>
      </w:tr>
      <w:tr w:rsidR="00FF7A9F" w:rsidRPr="00FF7A9F" w14:paraId="5E20F757" w14:textId="77777777" w:rsidTr="00490494">
        <w:trPr>
          <w:cantSplit/>
        </w:trPr>
        <w:tc>
          <w:tcPr>
            <w:tcW w:w="9782" w:type="dxa"/>
            <w:gridSpan w:val="9"/>
          </w:tcPr>
          <w:p w14:paraId="5E20F756" w14:textId="7FDF35F5" w:rsidR="00560004" w:rsidRPr="00FF7A9F" w:rsidRDefault="00431335" w:rsidP="00560004">
            <w:pPr>
              <w:jc w:val="center"/>
              <w:rPr>
                <w:b/>
              </w:rPr>
            </w:pPr>
            <w:r w:rsidRPr="00FF7A9F">
              <w:rPr>
                <w:b/>
                <w:bCs/>
                <w:szCs w:val="18"/>
              </w:rPr>
              <w:lastRenderedPageBreak/>
              <w:t>01 tikslo rezultato vertinimo kriterijai</w:t>
            </w:r>
            <w:r w:rsidR="00444EE2" w:rsidRPr="00FF7A9F">
              <w:rPr>
                <w:b/>
              </w:rPr>
              <w:t xml:space="preserve"> </w:t>
            </w:r>
          </w:p>
        </w:tc>
      </w:tr>
      <w:tr w:rsidR="00FF7A9F" w:rsidRPr="00FF7A9F" w14:paraId="5E20F75B" w14:textId="77777777" w:rsidTr="000D1727">
        <w:trPr>
          <w:cantSplit/>
        </w:trPr>
        <w:tc>
          <w:tcPr>
            <w:tcW w:w="2836" w:type="dxa"/>
            <w:vMerge w:val="restart"/>
            <w:vAlign w:val="center"/>
          </w:tcPr>
          <w:p w14:paraId="5E20F758" w14:textId="77777777" w:rsidR="00560004" w:rsidRPr="00FF7A9F" w:rsidRDefault="00560004" w:rsidP="00560004">
            <w:pPr>
              <w:jc w:val="center"/>
            </w:pPr>
            <w:r w:rsidRPr="00FF7A9F">
              <w:t>Kriterijaus pavadinimas, mato vnt.</w:t>
            </w:r>
          </w:p>
        </w:tc>
        <w:tc>
          <w:tcPr>
            <w:tcW w:w="2835" w:type="dxa"/>
            <w:gridSpan w:val="2"/>
            <w:vMerge w:val="restart"/>
          </w:tcPr>
          <w:p w14:paraId="5E20F759" w14:textId="77777777" w:rsidR="00560004" w:rsidRPr="00FF7A9F" w:rsidRDefault="00560004" w:rsidP="00560004">
            <w:pPr>
              <w:jc w:val="center"/>
              <w:rPr>
                <w:b/>
              </w:rPr>
            </w:pPr>
            <w:r w:rsidRPr="00FF7A9F">
              <w:t>Savivaldybės administracijos padalinys, atsakingas už rodiklio reikšmių pateikimą</w:t>
            </w:r>
          </w:p>
        </w:tc>
        <w:tc>
          <w:tcPr>
            <w:tcW w:w="4111" w:type="dxa"/>
            <w:gridSpan w:val="6"/>
          </w:tcPr>
          <w:p w14:paraId="5E20F75A" w14:textId="77777777" w:rsidR="00560004" w:rsidRPr="00FF7A9F" w:rsidRDefault="00560004" w:rsidP="00560004">
            <w:pPr>
              <w:jc w:val="center"/>
            </w:pPr>
            <w:r w:rsidRPr="00FF7A9F">
              <w:t>Kriterijaus reikšmė, metai</w:t>
            </w:r>
          </w:p>
        </w:tc>
      </w:tr>
      <w:tr w:rsidR="00FF7A9F" w:rsidRPr="00FF7A9F" w14:paraId="5E20F762" w14:textId="77777777" w:rsidTr="000D1727">
        <w:trPr>
          <w:cantSplit/>
        </w:trPr>
        <w:tc>
          <w:tcPr>
            <w:tcW w:w="2836" w:type="dxa"/>
            <w:vMerge/>
          </w:tcPr>
          <w:p w14:paraId="5E20F75C" w14:textId="77777777" w:rsidR="00560004" w:rsidRPr="00FF7A9F" w:rsidRDefault="00560004" w:rsidP="00560004">
            <w:pPr>
              <w:jc w:val="both"/>
            </w:pPr>
          </w:p>
        </w:tc>
        <w:tc>
          <w:tcPr>
            <w:tcW w:w="2835" w:type="dxa"/>
            <w:gridSpan w:val="2"/>
            <w:vMerge/>
          </w:tcPr>
          <w:p w14:paraId="5E20F75D" w14:textId="77777777" w:rsidR="00560004" w:rsidRPr="00FF7A9F" w:rsidRDefault="00560004" w:rsidP="00560004">
            <w:pPr>
              <w:jc w:val="both"/>
            </w:pPr>
          </w:p>
        </w:tc>
        <w:tc>
          <w:tcPr>
            <w:tcW w:w="1134" w:type="dxa"/>
            <w:vAlign w:val="center"/>
          </w:tcPr>
          <w:p w14:paraId="5E20F75E" w14:textId="40639ECE" w:rsidR="00560004" w:rsidRPr="00C72192" w:rsidRDefault="00732EAF" w:rsidP="00050293">
            <w:pPr>
              <w:jc w:val="center"/>
              <w:rPr>
                <w:b/>
              </w:rPr>
            </w:pPr>
            <w:r w:rsidRPr="00C72192">
              <w:t xml:space="preserve">2022 </w:t>
            </w:r>
            <w:r w:rsidR="00560004" w:rsidRPr="00C72192">
              <w:t>(faktas)</w:t>
            </w:r>
          </w:p>
        </w:tc>
        <w:tc>
          <w:tcPr>
            <w:tcW w:w="992" w:type="dxa"/>
            <w:vAlign w:val="center"/>
          </w:tcPr>
          <w:p w14:paraId="5E20F75F" w14:textId="21272ECC" w:rsidR="00732EAF" w:rsidRPr="00C72192" w:rsidRDefault="00732EAF" w:rsidP="00050293">
            <w:pPr>
              <w:jc w:val="center"/>
              <w:rPr>
                <w:b/>
              </w:rPr>
            </w:pPr>
            <w:r w:rsidRPr="00C72192">
              <w:t>2023</w:t>
            </w:r>
          </w:p>
        </w:tc>
        <w:tc>
          <w:tcPr>
            <w:tcW w:w="992" w:type="dxa"/>
            <w:gridSpan w:val="2"/>
            <w:vAlign w:val="center"/>
          </w:tcPr>
          <w:p w14:paraId="5E20F760" w14:textId="005B2110" w:rsidR="00732EAF" w:rsidRPr="00C72192" w:rsidRDefault="00732EAF" w:rsidP="00050293">
            <w:pPr>
              <w:jc w:val="center"/>
              <w:rPr>
                <w:b/>
              </w:rPr>
            </w:pPr>
            <w:r w:rsidRPr="00C72192">
              <w:t>2024</w:t>
            </w:r>
          </w:p>
        </w:tc>
        <w:tc>
          <w:tcPr>
            <w:tcW w:w="993" w:type="dxa"/>
            <w:gridSpan w:val="2"/>
            <w:vAlign w:val="center"/>
          </w:tcPr>
          <w:p w14:paraId="5E20F761" w14:textId="61C16F88" w:rsidR="00732EAF" w:rsidRPr="00C72192" w:rsidRDefault="00732EAF" w:rsidP="00050293">
            <w:pPr>
              <w:jc w:val="center"/>
              <w:rPr>
                <w:b/>
              </w:rPr>
            </w:pPr>
            <w:r w:rsidRPr="00C72192">
              <w:t>2025</w:t>
            </w:r>
          </w:p>
        </w:tc>
      </w:tr>
      <w:tr w:rsidR="005054E8" w:rsidRPr="00FF7A9F" w14:paraId="3649D8B1" w14:textId="77777777" w:rsidTr="00A249E7">
        <w:trPr>
          <w:cantSplit/>
          <w:trHeight w:val="896"/>
        </w:trPr>
        <w:tc>
          <w:tcPr>
            <w:tcW w:w="2836" w:type="dxa"/>
          </w:tcPr>
          <w:p w14:paraId="399AE73B" w14:textId="13CB9CCE" w:rsidR="005054E8" w:rsidRPr="00FF7A9F" w:rsidRDefault="006834CB" w:rsidP="009350B4">
            <w:r>
              <w:rPr>
                <w:iCs/>
              </w:rPr>
              <w:t>T</w:t>
            </w:r>
            <w:r w:rsidR="005054E8" w:rsidRPr="00FF7A9F">
              <w:rPr>
                <w:iCs/>
              </w:rPr>
              <w:t>uristų skaičiaus</w:t>
            </w:r>
            <w:r w:rsidR="005054E8">
              <w:rPr>
                <w:iCs/>
              </w:rPr>
              <w:t xml:space="preserve"> </w:t>
            </w:r>
            <w:r w:rsidR="009350B4">
              <w:rPr>
                <w:iCs/>
              </w:rPr>
              <w:t xml:space="preserve">Klaipėdos </w:t>
            </w:r>
            <w:r w:rsidR="005054E8">
              <w:rPr>
                <w:iCs/>
              </w:rPr>
              <w:t>apgyvendinimo</w:t>
            </w:r>
            <w:r w:rsidR="00B30AFC">
              <w:rPr>
                <w:iCs/>
              </w:rPr>
              <w:t xml:space="preserve"> </w:t>
            </w:r>
            <w:r w:rsidR="005054E8">
              <w:rPr>
                <w:iCs/>
              </w:rPr>
              <w:t xml:space="preserve"> įstaigose</w:t>
            </w:r>
            <w:r>
              <w:rPr>
                <w:iCs/>
              </w:rPr>
              <w:t xml:space="preserve"> </w:t>
            </w:r>
            <w:r w:rsidR="005054E8">
              <w:rPr>
                <w:iCs/>
              </w:rPr>
              <w:t>pokytis</w:t>
            </w:r>
            <w:r w:rsidR="005054E8" w:rsidRPr="00FF7A9F">
              <w:rPr>
                <w:iCs/>
              </w:rPr>
              <w:t>, proc.</w:t>
            </w:r>
          </w:p>
        </w:tc>
        <w:tc>
          <w:tcPr>
            <w:tcW w:w="2835" w:type="dxa"/>
            <w:gridSpan w:val="2"/>
          </w:tcPr>
          <w:p w14:paraId="06A592C3" w14:textId="5A63289B" w:rsidR="005054E8" w:rsidRPr="00FF7A9F" w:rsidRDefault="007D6FC7" w:rsidP="005054E8">
            <w:pPr>
              <w:jc w:val="center"/>
            </w:pPr>
            <w:r>
              <w:rPr>
                <w:bCs/>
              </w:rPr>
              <w:t>Valstybės duomenų agentūros</w:t>
            </w:r>
            <w:r w:rsidR="005054E8" w:rsidRPr="00FF7A9F">
              <w:rPr>
                <w:bCs/>
              </w:rPr>
              <w:t xml:space="preserve"> duomenys</w:t>
            </w:r>
          </w:p>
        </w:tc>
        <w:tc>
          <w:tcPr>
            <w:tcW w:w="1134" w:type="dxa"/>
          </w:tcPr>
          <w:p w14:paraId="18CC1EC8" w14:textId="617DE3E1" w:rsidR="005054E8" w:rsidRPr="0000111E" w:rsidRDefault="0000111E" w:rsidP="005054E8">
            <w:pPr>
              <w:jc w:val="center"/>
              <w:rPr>
                <w:rFonts w:eastAsiaTheme="minorHAnsi"/>
              </w:rPr>
            </w:pPr>
            <w:r w:rsidRPr="0000111E">
              <w:rPr>
                <w:rFonts w:eastAsiaTheme="minorHAnsi"/>
              </w:rPr>
              <w:t>11,4</w:t>
            </w:r>
          </w:p>
          <w:p w14:paraId="18FBEB87" w14:textId="1E821BD1" w:rsidR="005054E8" w:rsidRPr="00C72192" w:rsidRDefault="005054E8" w:rsidP="0000111E">
            <w:pPr>
              <w:jc w:val="center"/>
              <w:rPr>
                <w:color w:val="FF0000"/>
              </w:rPr>
            </w:pPr>
            <w:r w:rsidRPr="0000111E">
              <w:rPr>
                <w:rFonts w:eastAsiaTheme="minorHAnsi"/>
                <w:sz w:val="20"/>
                <w:szCs w:val="20"/>
              </w:rPr>
              <w:t>(202</w:t>
            </w:r>
            <w:r w:rsidR="0000111E" w:rsidRPr="0000111E">
              <w:rPr>
                <w:rFonts w:eastAsiaTheme="minorHAnsi"/>
                <w:sz w:val="20"/>
                <w:szCs w:val="20"/>
              </w:rPr>
              <w:t>1</w:t>
            </w:r>
            <w:r w:rsidRPr="0000111E">
              <w:rPr>
                <w:rFonts w:eastAsiaTheme="minorHAnsi"/>
                <w:sz w:val="20"/>
                <w:szCs w:val="20"/>
              </w:rPr>
              <w:t>)</w:t>
            </w:r>
          </w:p>
        </w:tc>
        <w:tc>
          <w:tcPr>
            <w:tcW w:w="992" w:type="dxa"/>
          </w:tcPr>
          <w:p w14:paraId="138765B9" w14:textId="648B8677" w:rsidR="005054E8" w:rsidRPr="00C72192" w:rsidRDefault="007E6753" w:rsidP="00BC1810">
            <w:pPr>
              <w:ind w:left="-108"/>
              <w:jc w:val="center"/>
              <w:rPr>
                <w:color w:val="FF0000"/>
              </w:rPr>
            </w:pPr>
            <w:r w:rsidRPr="007E6753">
              <w:rPr>
                <w:bCs/>
                <w:sz w:val="20"/>
              </w:rPr>
              <w:t xml:space="preserve">Didėjantis </w:t>
            </w:r>
          </w:p>
        </w:tc>
        <w:tc>
          <w:tcPr>
            <w:tcW w:w="992" w:type="dxa"/>
            <w:gridSpan w:val="2"/>
          </w:tcPr>
          <w:p w14:paraId="4C562F37" w14:textId="6C2F58E9" w:rsidR="005054E8" w:rsidRPr="00C72192" w:rsidRDefault="00BC1810" w:rsidP="0000111E">
            <w:pPr>
              <w:ind w:left="-106"/>
              <w:jc w:val="center"/>
              <w:rPr>
                <w:color w:val="FF0000"/>
              </w:rPr>
            </w:pPr>
            <w:r w:rsidRPr="007E6753">
              <w:rPr>
                <w:bCs/>
                <w:sz w:val="20"/>
              </w:rPr>
              <w:t>Didėjantis</w:t>
            </w:r>
          </w:p>
        </w:tc>
        <w:tc>
          <w:tcPr>
            <w:tcW w:w="993" w:type="dxa"/>
            <w:gridSpan w:val="2"/>
          </w:tcPr>
          <w:p w14:paraId="215E35FC" w14:textId="0F1E37E3" w:rsidR="005054E8" w:rsidRPr="00C72192" w:rsidRDefault="00BC1810" w:rsidP="0000111E">
            <w:pPr>
              <w:ind w:left="-104"/>
              <w:jc w:val="center"/>
              <w:rPr>
                <w:color w:val="FF0000"/>
              </w:rPr>
            </w:pPr>
            <w:r w:rsidRPr="007E6753">
              <w:rPr>
                <w:bCs/>
                <w:sz w:val="20"/>
              </w:rPr>
              <w:t>Didėjantis</w:t>
            </w:r>
          </w:p>
        </w:tc>
      </w:tr>
      <w:tr w:rsidR="00455F46" w:rsidRPr="00FF7A9F" w14:paraId="52D7CAD6" w14:textId="77777777" w:rsidTr="00DB557D">
        <w:trPr>
          <w:cantSplit/>
          <w:trHeight w:val="967"/>
        </w:trPr>
        <w:tc>
          <w:tcPr>
            <w:tcW w:w="2836" w:type="dxa"/>
          </w:tcPr>
          <w:p w14:paraId="2ECA2ED8" w14:textId="1F136593" w:rsidR="00455F46" w:rsidRPr="00FF7A9F" w:rsidRDefault="00455F46" w:rsidP="00455F46">
            <w:r>
              <w:rPr>
                <w:iCs/>
              </w:rPr>
              <w:t xml:space="preserve">Nakvynių skaičiaus Klaipėdos </w:t>
            </w:r>
            <w:r w:rsidRPr="00FF7A9F">
              <w:rPr>
                <w:iCs/>
              </w:rPr>
              <w:t>apgyvendinimo įstaig</w:t>
            </w:r>
            <w:r>
              <w:rPr>
                <w:iCs/>
              </w:rPr>
              <w:t>ose</w:t>
            </w:r>
            <w:r w:rsidRPr="00FF7A9F">
              <w:rPr>
                <w:iCs/>
              </w:rPr>
              <w:t xml:space="preserve"> pokytis, proc.</w:t>
            </w:r>
          </w:p>
        </w:tc>
        <w:tc>
          <w:tcPr>
            <w:tcW w:w="2835" w:type="dxa"/>
            <w:gridSpan w:val="2"/>
          </w:tcPr>
          <w:p w14:paraId="1D73DB81" w14:textId="6D946774" w:rsidR="00455F46" w:rsidRPr="00FF7A9F" w:rsidRDefault="007D6FC7" w:rsidP="00455F46">
            <w:pPr>
              <w:jc w:val="center"/>
            </w:pPr>
            <w:r>
              <w:rPr>
                <w:bCs/>
              </w:rPr>
              <w:t>Valstybės duomenų agentūros</w:t>
            </w:r>
            <w:r w:rsidRPr="00FF7A9F">
              <w:rPr>
                <w:bCs/>
              </w:rPr>
              <w:t xml:space="preserve"> duomenys</w:t>
            </w:r>
          </w:p>
        </w:tc>
        <w:tc>
          <w:tcPr>
            <w:tcW w:w="1134" w:type="dxa"/>
          </w:tcPr>
          <w:p w14:paraId="5AD6DD0E" w14:textId="0E3B7038" w:rsidR="00455F46" w:rsidRPr="00455F46" w:rsidRDefault="00455F46" w:rsidP="00455F46">
            <w:pPr>
              <w:jc w:val="center"/>
              <w:rPr>
                <w:rFonts w:eastAsiaTheme="minorHAnsi"/>
              </w:rPr>
            </w:pPr>
            <w:r w:rsidRPr="00455F46">
              <w:rPr>
                <w:rFonts w:eastAsiaTheme="minorHAnsi"/>
              </w:rPr>
              <w:t>26,8</w:t>
            </w:r>
          </w:p>
          <w:p w14:paraId="00B89ED6" w14:textId="1F26C3F7" w:rsidR="00455F46" w:rsidRPr="00455F46" w:rsidRDefault="00455F46" w:rsidP="00455F46">
            <w:pPr>
              <w:jc w:val="center"/>
            </w:pPr>
            <w:r w:rsidRPr="00455F46">
              <w:rPr>
                <w:rFonts w:eastAsiaTheme="minorHAnsi"/>
                <w:sz w:val="20"/>
                <w:szCs w:val="20"/>
              </w:rPr>
              <w:t>(2021)</w:t>
            </w:r>
          </w:p>
        </w:tc>
        <w:tc>
          <w:tcPr>
            <w:tcW w:w="992" w:type="dxa"/>
          </w:tcPr>
          <w:p w14:paraId="45B22958" w14:textId="0506D418" w:rsidR="00455F46" w:rsidRPr="00455F46" w:rsidRDefault="00BC1810" w:rsidP="00455F46">
            <w:pPr>
              <w:ind w:left="-108"/>
              <w:jc w:val="center"/>
            </w:pPr>
            <w:r w:rsidRPr="007E6753">
              <w:rPr>
                <w:bCs/>
                <w:sz w:val="20"/>
              </w:rPr>
              <w:t>Didėjantis</w:t>
            </w:r>
          </w:p>
        </w:tc>
        <w:tc>
          <w:tcPr>
            <w:tcW w:w="992" w:type="dxa"/>
            <w:gridSpan w:val="2"/>
          </w:tcPr>
          <w:p w14:paraId="5EE8F840" w14:textId="68996C85" w:rsidR="00455F46" w:rsidRPr="00455F46" w:rsidRDefault="00BC1810" w:rsidP="00455F46">
            <w:pPr>
              <w:ind w:left="-106"/>
              <w:jc w:val="center"/>
            </w:pPr>
            <w:r w:rsidRPr="007E6753">
              <w:rPr>
                <w:bCs/>
                <w:sz w:val="20"/>
              </w:rPr>
              <w:t>Didėjantis</w:t>
            </w:r>
          </w:p>
        </w:tc>
        <w:tc>
          <w:tcPr>
            <w:tcW w:w="993" w:type="dxa"/>
            <w:gridSpan w:val="2"/>
          </w:tcPr>
          <w:p w14:paraId="2A88880B" w14:textId="5C1C34CD" w:rsidR="00455F46" w:rsidRPr="00455F46" w:rsidRDefault="00BC1810" w:rsidP="00455F46">
            <w:pPr>
              <w:ind w:left="-104"/>
              <w:jc w:val="center"/>
            </w:pPr>
            <w:r w:rsidRPr="007E6753">
              <w:rPr>
                <w:bCs/>
                <w:sz w:val="20"/>
              </w:rPr>
              <w:t>Didėjantis</w:t>
            </w:r>
          </w:p>
        </w:tc>
      </w:tr>
      <w:tr w:rsidR="00BC1810" w:rsidRPr="00FF7A9F" w14:paraId="6FEFE11A" w14:textId="77777777" w:rsidTr="005054E8">
        <w:trPr>
          <w:cantSplit/>
          <w:trHeight w:val="985"/>
        </w:trPr>
        <w:tc>
          <w:tcPr>
            <w:tcW w:w="2836" w:type="dxa"/>
          </w:tcPr>
          <w:p w14:paraId="283437F8" w14:textId="3417C3EC" w:rsidR="00BC1810" w:rsidRPr="00FF7A9F" w:rsidRDefault="00BC1810" w:rsidP="00BC1810">
            <w:pPr>
              <w:rPr>
                <w:iCs/>
              </w:rPr>
            </w:pPr>
            <w:r w:rsidRPr="00FF7A9F">
              <w:t>Apyvarta pagal veiklos vykdymo vietą (nefinansų įmonių), mlrd. Eur</w:t>
            </w:r>
          </w:p>
        </w:tc>
        <w:tc>
          <w:tcPr>
            <w:tcW w:w="2835" w:type="dxa"/>
            <w:gridSpan w:val="2"/>
          </w:tcPr>
          <w:p w14:paraId="7653F736" w14:textId="4A5A3E33" w:rsidR="00BC1810" w:rsidRPr="00FF7A9F" w:rsidRDefault="007D6FC7" w:rsidP="00BC1810">
            <w:pPr>
              <w:jc w:val="center"/>
            </w:pPr>
            <w:r>
              <w:rPr>
                <w:bCs/>
              </w:rPr>
              <w:t>Valstybės duomenų agentūros</w:t>
            </w:r>
            <w:r w:rsidRPr="00FF7A9F">
              <w:rPr>
                <w:bCs/>
              </w:rPr>
              <w:t xml:space="preserve"> duomenys</w:t>
            </w:r>
          </w:p>
        </w:tc>
        <w:tc>
          <w:tcPr>
            <w:tcW w:w="1134" w:type="dxa"/>
          </w:tcPr>
          <w:p w14:paraId="0E3FD5D2" w14:textId="6A3F93EC" w:rsidR="00BC1810" w:rsidRPr="00C72192" w:rsidRDefault="00BC1810" w:rsidP="00BC1810">
            <w:pPr>
              <w:jc w:val="center"/>
              <w:rPr>
                <w:rFonts w:eastAsiaTheme="minorHAnsi"/>
                <w:color w:val="FF0000"/>
              </w:rPr>
            </w:pPr>
            <w:r w:rsidRPr="00493E3B">
              <w:rPr>
                <w:rFonts w:eastAsiaTheme="minorHAnsi"/>
              </w:rPr>
              <w:t>19,5</w:t>
            </w:r>
            <w:r>
              <w:rPr>
                <w:rFonts w:eastAsiaTheme="minorHAnsi"/>
              </w:rPr>
              <w:t xml:space="preserve">  </w:t>
            </w:r>
            <w:r w:rsidRPr="00493E3B">
              <w:rPr>
                <w:rFonts w:eastAsiaTheme="minorHAnsi"/>
                <w:sz w:val="20"/>
                <w:szCs w:val="20"/>
              </w:rPr>
              <w:t>(2021)</w:t>
            </w:r>
          </w:p>
        </w:tc>
        <w:tc>
          <w:tcPr>
            <w:tcW w:w="992" w:type="dxa"/>
          </w:tcPr>
          <w:p w14:paraId="41FA8EDD" w14:textId="7EE91645" w:rsidR="00BC1810" w:rsidRPr="00035C4C" w:rsidRDefault="00BC1810" w:rsidP="00BC1810">
            <w:pPr>
              <w:spacing w:before="100" w:beforeAutospacing="1" w:after="100" w:afterAutospacing="1"/>
              <w:ind w:left="-108" w:firstLine="4"/>
              <w:rPr>
                <w:sz w:val="20"/>
              </w:rPr>
            </w:pPr>
            <w:r w:rsidRPr="007E6753">
              <w:rPr>
                <w:bCs/>
                <w:sz w:val="20"/>
              </w:rPr>
              <w:t xml:space="preserve">Didėjantis </w:t>
            </w:r>
          </w:p>
        </w:tc>
        <w:tc>
          <w:tcPr>
            <w:tcW w:w="992" w:type="dxa"/>
            <w:gridSpan w:val="2"/>
          </w:tcPr>
          <w:p w14:paraId="44478941" w14:textId="0BA841D1" w:rsidR="00BC1810" w:rsidRPr="00035C4C" w:rsidRDefault="00BC1810" w:rsidP="00BC1810">
            <w:pPr>
              <w:ind w:left="-110" w:right="-105"/>
              <w:rPr>
                <w:sz w:val="20"/>
              </w:rPr>
            </w:pPr>
            <w:r w:rsidRPr="007E6753">
              <w:rPr>
                <w:bCs/>
                <w:sz w:val="20"/>
              </w:rPr>
              <w:t>Didėjantis</w:t>
            </w:r>
          </w:p>
        </w:tc>
        <w:tc>
          <w:tcPr>
            <w:tcW w:w="993" w:type="dxa"/>
            <w:gridSpan w:val="2"/>
          </w:tcPr>
          <w:p w14:paraId="07695BB5" w14:textId="623AAC37" w:rsidR="00BC1810" w:rsidRPr="00035C4C" w:rsidRDefault="00BC1810" w:rsidP="00BC1810">
            <w:pPr>
              <w:ind w:left="-106" w:right="-108"/>
              <w:rPr>
                <w:sz w:val="20"/>
              </w:rPr>
            </w:pPr>
            <w:r w:rsidRPr="007E6753">
              <w:rPr>
                <w:bCs/>
                <w:sz w:val="20"/>
              </w:rPr>
              <w:t>Didėjantis</w:t>
            </w:r>
          </w:p>
        </w:tc>
      </w:tr>
      <w:tr w:rsidR="00BC1810" w:rsidRPr="00FF7A9F" w14:paraId="7CABAF17" w14:textId="77777777" w:rsidTr="002967F5">
        <w:trPr>
          <w:cantSplit/>
          <w:trHeight w:val="1267"/>
        </w:trPr>
        <w:tc>
          <w:tcPr>
            <w:tcW w:w="2836" w:type="dxa"/>
            <w:tcBorders>
              <w:bottom w:val="nil"/>
            </w:tcBorders>
          </w:tcPr>
          <w:p w14:paraId="06CD59E1" w14:textId="4141CC10" w:rsidR="00BC1810" w:rsidRPr="00FF7A9F" w:rsidRDefault="00BC1810" w:rsidP="00BC1810">
            <w:r w:rsidRPr="00FF7A9F">
              <w:t>Darbuotojų skaičius veikiančiose mažose ir vidutinėse įmonėse</w:t>
            </w:r>
            <w:r>
              <w:t xml:space="preserve"> Klaipėdoje</w:t>
            </w:r>
          </w:p>
        </w:tc>
        <w:tc>
          <w:tcPr>
            <w:tcW w:w="2835" w:type="dxa"/>
            <w:gridSpan w:val="2"/>
            <w:tcBorders>
              <w:bottom w:val="nil"/>
            </w:tcBorders>
          </w:tcPr>
          <w:p w14:paraId="0EFDB8E0" w14:textId="730BAE96" w:rsidR="00BC1810" w:rsidRPr="00FF7A9F" w:rsidRDefault="007D6FC7" w:rsidP="00BC1810">
            <w:pPr>
              <w:jc w:val="center"/>
            </w:pPr>
            <w:r>
              <w:rPr>
                <w:bCs/>
              </w:rPr>
              <w:t>Valstybės duomenų agentūros</w:t>
            </w:r>
            <w:r w:rsidRPr="00FF7A9F">
              <w:rPr>
                <w:bCs/>
              </w:rPr>
              <w:t xml:space="preserve"> duomenys</w:t>
            </w:r>
          </w:p>
        </w:tc>
        <w:tc>
          <w:tcPr>
            <w:tcW w:w="1134" w:type="dxa"/>
            <w:tcBorders>
              <w:bottom w:val="nil"/>
            </w:tcBorders>
          </w:tcPr>
          <w:p w14:paraId="36AA1C54" w14:textId="0A7655DD" w:rsidR="00BC1810" w:rsidRPr="00C72192" w:rsidRDefault="00BC1810" w:rsidP="00BC1810">
            <w:pPr>
              <w:jc w:val="center"/>
              <w:rPr>
                <w:color w:val="FF0000"/>
              </w:rPr>
            </w:pPr>
            <w:r w:rsidRPr="00DB557D">
              <w:t>45965</w:t>
            </w:r>
          </w:p>
        </w:tc>
        <w:tc>
          <w:tcPr>
            <w:tcW w:w="992" w:type="dxa"/>
            <w:tcBorders>
              <w:bottom w:val="nil"/>
            </w:tcBorders>
          </w:tcPr>
          <w:p w14:paraId="370D89C6" w14:textId="7F6EE1BE" w:rsidR="00BC1810" w:rsidRPr="00035C4C" w:rsidRDefault="00BC1810" w:rsidP="00BC1810">
            <w:pPr>
              <w:ind w:left="-109"/>
              <w:jc w:val="center"/>
            </w:pPr>
            <w:r w:rsidRPr="007E6753">
              <w:rPr>
                <w:bCs/>
                <w:sz w:val="20"/>
              </w:rPr>
              <w:t xml:space="preserve">Didėjantis </w:t>
            </w:r>
          </w:p>
        </w:tc>
        <w:tc>
          <w:tcPr>
            <w:tcW w:w="992" w:type="dxa"/>
            <w:gridSpan w:val="2"/>
            <w:tcBorders>
              <w:bottom w:val="nil"/>
            </w:tcBorders>
          </w:tcPr>
          <w:p w14:paraId="1D6B40CE" w14:textId="6B7BB30D" w:rsidR="00BC1810" w:rsidRPr="00035C4C" w:rsidRDefault="00BC1810" w:rsidP="00BC1810">
            <w:pPr>
              <w:ind w:left="-107"/>
              <w:jc w:val="center"/>
            </w:pPr>
            <w:r w:rsidRPr="007E6753">
              <w:rPr>
                <w:bCs/>
                <w:sz w:val="20"/>
              </w:rPr>
              <w:t>Didėjantis</w:t>
            </w:r>
          </w:p>
        </w:tc>
        <w:tc>
          <w:tcPr>
            <w:tcW w:w="993" w:type="dxa"/>
            <w:gridSpan w:val="2"/>
            <w:tcBorders>
              <w:bottom w:val="nil"/>
            </w:tcBorders>
          </w:tcPr>
          <w:p w14:paraId="36A1EA71" w14:textId="6AFEF45C" w:rsidR="00BC1810" w:rsidRPr="00035C4C" w:rsidRDefault="00BC1810" w:rsidP="00BC1810">
            <w:pPr>
              <w:ind w:left="-105"/>
              <w:jc w:val="center"/>
            </w:pPr>
            <w:r w:rsidRPr="007E6753">
              <w:rPr>
                <w:bCs/>
                <w:sz w:val="20"/>
              </w:rPr>
              <w:t>Didėjantis</w:t>
            </w:r>
          </w:p>
        </w:tc>
      </w:tr>
      <w:tr w:rsidR="005054E8" w:rsidRPr="00FF7A9F" w14:paraId="5E20F795" w14:textId="77777777" w:rsidTr="00490494">
        <w:tblPrEx>
          <w:tblLook w:val="01E0" w:firstRow="1" w:lastRow="1" w:firstColumn="1" w:lastColumn="1" w:noHBand="0" w:noVBand="0"/>
        </w:tblPrEx>
        <w:tc>
          <w:tcPr>
            <w:tcW w:w="9782" w:type="dxa"/>
            <w:gridSpan w:val="9"/>
          </w:tcPr>
          <w:p w14:paraId="5E20F793" w14:textId="77777777" w:rsidR="005054E8" w:rsidRPr="00FF7A9F" w:rsidRDefault="005054E8" w:rsidP="005054E8">
            <w:pPr>
              <w:ind w:firstLine="639"/>
              <w:jc w:val="both"/>
              <w:rPr>
                <w:b/>
              </w:rPr>
            </w:pPr>
            <w:r w:rsidRPr="00FF7A9F">
              <w:rPr>
                <w:b/>
              </w:rPr>
              <w:t>Galimi programos vykdymo ir finansavimo variantai:</w:t>
            </w:r>
          </w:p>
          <w:p w14:paraId="5E20F794" w14:textId="3CBAC53D" w:rsidR="005054E8" w:rsidRPr="00FF7A9F" w:rsidRDefault="00D63177" w:rsidP="00A34605">
            <w:pPr>
              <w:ind w:firstLine="639"/>
              <w:jc w:val="both"/>
              <w:rPr>
                <w:b/>
              </w:rPr>
            </w:pPr>
            <w:r>
              <w:t>S</w:t>
            </w:r>
            <w:r w:rsidR="005054E8" w:rsidRPr="00FF7A9F">
              <w:t>avivaldybės biudžeto lėšos.</w:t>
            </w:r>
          </w:p>
        </w:tc>
      </w:tr>
      <w:tr w:rsidR="005054E8" w:rsidRPr="00FF7A9F" w14:paraId="5E20F79B" w14:textId="77777777" w:rsidTr="00490494">
        <w:tblPrEx>
          <w:tblLook w:val="01E0" w:firstRow="1" w:lastRow="1" w:firstColumn="1" w:lastColumn="1" w:noHBand="0" w:noVBand="0"/>
        </w:tblPrEx>
        <w:tc>
          <w:tcPr>
            <w:tcW w:w="9782" w:type="dxa"/>
            <w:gridSpan w:val="9"/>
          </w:tcPr>
          <w:p w14:paraId="5E20F796" w14:textId="7CB6421F" w:rsidR="005054E8" w:rsidRPr="00FF7A9F" w:rsidRDefault="005054E8" w:rsidP="005054E8">
            <w:pPr>
              <w:ind w:firstLine="639"/>
              <w:jc w:val="both"/>
              <w:outlineLvl w:val="0"/>
              <w:rPr>
                <w:b/>
              </w:rPr>
            </w:pPr>
            <w:r w:rsidRPr="00FF7A9F">
              <w:rPr>
                <w:b/>
              </w:rPr>
              <w:t xml:space="preserve">Klaipėdos miesto </w:t>
            </w:r>
            <w:r w:rsidRPr="00FF7A9F">
              <w:rPr>
                <w:b/>
                <w:bCs/>
              </w:rPr>
              <w:t xml:space="preserve">savivaldybės </w:t>
            </w:r>
            <w:r w:rsidRPr="00FF7A9F">
              <w:rPr>
                <w:b/>
              </w:rPr>
              <w:t>2021–2030 metų strateginio plėtros plano dalys, susijusios su vykdoma programa:</w:t>
            </w:r>
          </w:p>
          <w:p w14:paraId="7E5F9F2C" w14:textId="277398B9" w:rsidR="005054E8" w:rsidRPr="00FF7A9F" w:rsidRDefault="005054E8" w:rsidP="005054E8">
            <w:pPr>
              <w:ind w:left="638"/>
              <w:jc w:val="both"/>
              <w:outlineLvl w:val="0"/>
            </w:pPr>
            <w:r w:rsidRPr="00FF7A9F">
              <w:t>1.1.1. uždavinys. Pagerinti investicijų pritraukimo ir verslo plėtros sąlygas.</w:t>
            </w:r>
          </w:p>
          <w:p w14:paraId="4628017A" w14:textId="5635649E" w:rsidR="005054E8" w:rsidRPr="00FF7A9F" w:rsidRDefault="005054E8" w:rsidP="005054E8">
            <w:pPr>
              <w:ind w:left="638"/>
              <w:jc w:val="both"/>
              <w:outlineLvl w:val="0"/>
            </w:pPr>
            <w:r w:rsidRPr="00FF7A9F">
              <w:t xml:space="preserve">1.1.2. uždavinys. Paskatinti gyventojų verslumą ir ekonominį mobilumą. </w:t>
            </w:r>
          </w:p>
          <w:p w14:paraId="469196DF" w14:textId="2C530817" w:rsidR="005054E8" w:rsidRPr="00FF7A9F" w:rsidRDefault="005054E8" w:rsidP="005054E8">
            <w:pPr>
              <w:ind w:left="638"/>
              <w:jc w:val="both"/>
              <w:outlineLvl w:val="0"/>
            </w:pPr>
            <w:r w:rsidRPr="00FF7A9F">
              <w:t>1.1.3. uždavinys. Išplėtoti verslo, mokslo ir savivaldos subjektų bendradarbiavimą.</w:t>
            </w:r>
          </w:p>
          <w:p w14:paraId="3B3E1C2D" w14:textId="712550B8" w:rsidR="005054E8" w:rsidRPr="00FF7A9F" w:rsidRDefault="005054E8" w:rsidP="005054E8">
            <w:pPr>
              <w:ind w:left="638"/>
              <w:jc w:val="both"/>
              <w:outlineLvl w:val="0"/>
            </w:pPr>
            <w:r w:rsidRPr="00FF7A9F">
              <w:t>1.2.1. uždavinys. Padidinti turizmo objektų patrauklumą.</w:t>
            </w:r>
          </w:p>
          <w:p w14:paraId="6C21A7C9" w14:textId="6B13A0D9" w:rsidR="005054E8" w:rsidRPr="00FF7A9F" w:rsidRDefault="005054E8" w:rsidP="005054E8">
            <w:pPr>
              <w:ind w:left="638"/>
              <w:jc w:val="both"/>
              <w:outlineLvl w:val="0"/>
            </w:pPr>
            <w:r w:rsidRPr="00FF7A9F">
              <w:t>1.2.2. uždavinys. Išplėtoti turizmo ir rekreacijos paslaugas.</w:t>
            </w:r>
          </w:p>
          <w:p w14:paraId="77DA983F" w14:textId="403EEC02" w:rsidR="005054E8" w:rsidRPr="00FF7A9F" w:rsidRDefault="005054E8" w:rsidP="005054E8">
            <w:pPr>
              <w:ind w:left="638"/>
              <w:jc w:val="both"/>
              <w:outlineLvl w:val="0"/>
            </w:pPr>
            <w:r w:rsidRPr="00FF7A9F">
              <w:t>1.2.3. uždavinys. Užtikrinti miesto pasiekiamumą.</w:t>
            </w:r>
          </w:p>
          <w:p w14:paraId="5E20F79A" w14:textId="7C69F18B" w:rsidR="005054E8" w:rsidRPr="00FF7A9F" w:rsidRDefault="005054E8" w:rsidP="005054E8">
            <w:pPr>
              <w:ind w:left="38" w:firstLine="600"/>
              <w:jc w:val="both"/>
              <w:outlineLvl w:val="0"/>
              <w:rPr>
                <w:rFonts w:eastAsia="SimSun"/>
                <w:lang w:eastAsia="lt-LT"/>
              </w:rPr>
            </w:pPr>
            <w:r w:rsidRPr="00FF7A9F">
              <w:t>2.1.3. uždavinys. Sustiprinti jūrinę kultūrą, skatinant kūrybiškumą ir plėtojant kultūrinę partnerystę.</w:t>
            </w:r>
          </w:p>
        </w:tc>
      </w:tr>
    </w:tbl>
    <w:p w14:paraId="3795A2C5" w14:textId="77777777" w:rsidR="00276000" w:rsidRPr="00FF7A9F" w:rsidRDefault="00276000" w:rsidP="00276000">
      <w:pPr>
        <w:ind w:firstLine="567"/>
        <w:jc w:val="both"/>
        <w:outlineLvl w:val="0"/>
      </w:pPr>
    </w:p>
    <w:p w14:paraId="029229AD" w14:textId="3581546A" w:rsidR="00276000" w:rsidRPr="00FF7A9F" w:rsidRDefault="00276000" w:rsidP="00276000">
      <w:pPr>
        <w:ind w:firstLine="567"/>
        <w:jc w:val="both"/>
        <w:outlineLvl w:val="0"/>
      </w:pPr>
      <w:r w:rsidRPr="00FF7A9F">
        <w:t>Priedas – 202</w:t>
      </w:r>
      <w:r w:rsidR="00C72192">
        <w:t>3</w:t>
      </w:r>
      <w:r w:rsidRPr="00FF7A9F">
        <w:t>–202</w:t>
      </w:r>
      <w:r w:rsidR="00C72192">
        <w:t>5</w:t>
      </w:r>
      <w:r w:rsidRPr="00FF7A9F">
        <w:t xml:space="preserve"> m. </w:t>
      </w:r>
      <w:r w:rsidR="000C1EFA" w:rsidRPr="00FF7A9F">
        <w:t>Klaipėdos miesto savivaldybės e</w:t>
      </w:r>
      <w:r w:rsidR="00E56606" w:rsidRPr="00FF7A9F">
        <w:t>konominės plėtros programos (Nr. 02</w:t>
      </w:r>
      <w:r w:rsidRPr="00FF7A9F">
        <w:t xml:space="preserve">) tikslų, uždavinių, priemonių, priemonių išlaidų ir produkto kriterijų suvestinė. </w:t>
      </w:r>
    </w:p>
    <w:p w14:paraId="5E20F7A1" w14:textId="7BDAD6A5" w:rsidR="00881FE9" w:rsidRPr="00FF7A9F" w:rsidRDefault="00276000" w:rsidP="003B552C">
      <w:pPr>
        <w:jc w:val="center"/>
        <w:outlineLvl w:val="0"/>
      </w:pPr>
      <w:r w:rsidRPr="00FF7A9F">
        <w:t>_________________________</w:t>
      </w:r>
    </w:p>
    <w:sectPr w:rsidR="00881FE9" w:rsidRPr="00FF7A9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B418" w14:textId="77777777" w:rsidR="007E256C" w:rsidRDefault="007E256C" w:rsidP="00D57F27">
      <w:r>
        <w:separator/>
      </w:r>
    </w:p>
  </w:endnote>
  <w:endnote w:type="continuationSeparator" w:id="0">
    <w:p w14:paraId="76AFCF01" w14:textId="77777777" w:rsidR="007E256C" w:rsidRDefault="007E256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2AB4" w14:textId="77777777" w:rsidR="007E256C" w:rsidRDefault="007E256C" w:rsidP="00D57F27">
      <w:r>
        <w:separator/>
      </w:r>
    </w:p>
  </w:footnote>
  <w:footnote w:type="continuationSeparator" w:id="0">
    <w:p w14:paraId="6E165050" w14:textId="77777777" w:rsidR="007E256C" w:rsidRDefault="007E256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E20F7A8" w14:textId="650B8592" w:rsidR="00D57F27" w:rsidRDefault="00D57F27">
        <w:pPr>
          <w:pStyle w:val="Antrats"/>
          <w:jc w:val="center"/>
        </w:pPr>
        <w:r>
          <w:fldChar w:fldCharType="begin"/>
        </w:r>
        <w:r>
          <w:instrText>PAGE   \* MERGEFORMAT</w:instrText>
        </w:r>
        <w:r>
          <w:fldChar w:fldCharType="separate"/>
        </w:r>
        <w:r w:rsidR="00E16CA5">
          <w:rPr>
            <w:noProof/>
          </w:rPr>
          <w:t>2</w:t>
        </w:r>
        <w:r>
          <w:fldChar w:fldCharType="end"/>
        </w:r>
      </w:p>
    </w:sdtContent>
  </w:sdt>
  <w:p w14:paraId="5E20F7A9"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19DE"/>
    <w:multiLevelType w:val="multilevel"/>
    <w:tmpl w:val="FDEE4F04"/>
    <w:lvl w:ilvl="0">
      <w:start w:val="1"/>
      <w:numFmt w:val="decimal"/>
      <w:lvlText w:val="%1."/>
      <w:lvlJc w:val="left"/>
      <w:pPr>
        <w:ind w:left="540" w:hanging="540"/>
      </w:pPr>
      <w:rPr>
        <w:rFonts w:hint="default"/>
      </w:rPr>
    </w:lvl>
    <w:lvl w:ilvl="1">
      <w:start w:val="1"/>
      <w:numFmt w:val="decimal"/>
      <w:lvlText w:val="%1.%2."/>
      <w:lvlJc w:val="left"/>
      <w:pPr>
        <w:ind w:left="859" w:hanging="54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28353484"/>
    <w:multiLevelType w:val="hybridMultilevel"/>
    <w:tmpl w:val="113C8662"/>
    <w:lvl w:ilvl="0" w:tplc="EEF833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DC10915"/>
    <w:multiLevelType w:val="multilevel"/>
    <w:tmpl w:val="3AA0853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DEE673C"/>
    <w:multiLevelType w:val="hybridMultilevel"/>
    <w:tmpl w:val="FED03E7C"/>
    <w:lvl w:ilvl="0" w:tplc="1AB60714">
      <w:start w:val="5"/>
      <w:numFmt w:val="bullet"/>
      <w:lvlText w:val="–"/>
      <w:lvlJc w:val="left"/>
      <w:pPr>
        <w:ind w:left="990" w:hanging="360"/>
      </w:pPr>
      <w:rPr>
        <w:rFonts w:ascii="Times New Roman" w:eastAsia="Times New Roman" w:hAnsi="Times New Roman" w:cs="Times New Roman" w:hint="default"/>
        <w:i/>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D28"/>
    <w:rsid w:val="0000111E"/>
    <w:rsid w:val="00003933"/>
    <w:rsid w:val="00005548"/>
    <w:rsid w:val="00006036"/>
    <w:rsid w:val="00010BFB"/>
    <w:rsid w:val="00010E12"/>
    <w:rsid w:val="00024684"/>
    <w:rsid w:val="00026247"/>
    <w:rsid w:val="00033E24"/>
    <w:rsid w:val="00035C4C"/>
    <w:rsid w:val="00047708"/>
    <w:rsid w:val="0004781E"/>
    <w:rsid w:val="00050293"/>
    <w:rsid w:val="00054EDD"/>
    <w:rsid w:val="0006079E"/>
    <w:rsid w:val="00061A61"/>
    <w:rsid w:val="00070674"/>
    <w:rsid w:val="000722EB"/>
    <w:rsid w:val="00073A86"/>
    <w:rsid w:val="0008020A"/>
    <w:rsid w:val="00081015"/>
    <w:rsid w:val="00085630"/>
    <w:rsid w:val="00086002"/>
    <w:rsid w:val="000934B1"/>
    <w:rsid w:val="00094E28"/>
    <w:rsid w:val="000A1B48"/>
    <w:rsid w:val="000A2C32"/>
    <w:rsid w:val="000A3C2E"/>
    <w:rsid w:val="000A3D07"/>
    <w:rsid w:val="000A541F"/>
    <w:rsid w:val="000B1F8D"/>
    <w:rsid w:val="000B3360"/>
    <w:rsid w:val="000C1EFA"/>
    <w:rsid w:val="000D1727"/>
    <w:rsid w:val="000D52BE"/>
    <w:rsid w:val="000E5DC1"/>
    <w:rsid w:val="000F29CA"/>
    <w:rsid w:val="000F46C0"/>
    <w:rsid w:val="001004A0"/>
    <w:rsid w:val="001053BA"/>
    <w:rsid w:val="00106204"/>
    <w:rsid w:val="00111B46"/>
    <w:rsid w:val="00112EC2"/>
    <w:rsid w:val="00115414"/>
    <w:rsid w:val="00115C3E"/>
    <w:rsid w:val="00115F6B"/>
    <w:rsid w:val="00121A00"/>
    <w:rsid w:val="00122645"/>
    <w:rsid w:val="001249B7"/>
    <w:rsid w:val="00125DE5"/>
    <w:rsid w:val="00146DF4"/>
    <w:rsid w:val="00147BF3"/>
    <w:rsid w:val="00151514"/>
    <w:rsid w:val="00154AF5"/>
    <w:rsid w:val="001552C8"/>
    <w:rsid w:val="001575CF"/>
    <w:rsid w:val="00162CD7"/>
    <w:rsid w:val="00163322"/>
    <w:rsid w:val="0016366A"/>
    <w:rsid w:val="0017015E"/>
    <w:rsid w:val="00173B1E"/>
    <w:rsid w:val="00175D54"/>
    <w:rsid w:val="001819D0"/>
    <w:rsid w:val="00193072"/>
    <w:rsid w:val="00195699"/>
    <w:rsid w:val="0019615E"/>
    <w:rsid w:val="001A0C21"/>
    <w:rsid w:val="001A20E3"/>
    <w:rsid w:val="001A2A73"/>
    <w:rsid w:val="001A6486"/>
    <w:rsid w:val="001B2394"/>
    <w:rsid w:val="001B2FE4"/>
    <w:rsid w:val="001B4AA2"/>
    <w:rsid w:val="001B4B37"/>
    <w:rsid w:val="001B5C56"/>
    <w:rsid w:val="001C431A"/>
    <w:rsid w:val="001C7268"/>
    <w:rsid w:val="001D1855"/>
    <w:rsid w:val="001D6BE6"/>
    <w:rsid w:val="001D7B4F"/>
    <w:rsid w:val="001E415A"/>
    <w:rsid w:val="00201733"/>
    <w:rsid w:val="00207131"/>
    <w:rsid w:val="00214828"/>
    <w:rsid w:val="00214E55"/>
    <w:rsid w:val="00221AD1"/>
    <w:rsid w:val="002245AE"/>
    <w:rsid w:val="002422A4"/>
    <w:rsid w:val="00242BDE"/>
    <w:rsid w:val="00242F11"/>
    <w:rsid w:val="002615D5"/>
    <w:rsid w:val="0026507A"/>
    <w:rsid w:val="00270557"/>
    <w:rsid w:val="00270A73"/>
    <w:rsid w:val="00271B4E"/>
    <w:rsid w:val="00275FFB"/>
    <w:rsid w:val="00276000"/>
    <w:rsid w:val="00282C73"/>
    <w:rsid w:val="00290364"/>
    <w:rsid w:val="00290480"/>
    <w:rsid w:val="002967F5"/>
    <w:rsid w:val="002B00BC"/>
    <w:rsid w:val="002B0857"/>
    <w:rsid w:val="002B291D"/>
    <w:rsid w:val="002B6CC8"/>
    <w:rsid w:val="002D6953"/>
    <w:rsid w:val="002E0D76"/>
    <w:rsid w:val="002E4169"/>
    <w:rsid w:val="002E48FB"/>
    <w:rsid w:val="002E532A"/>
    <w:rsid w:val="002F3F9F"/>
    <w:rsid w:val="003079AF"/>
    <w:rsid w:val="0031009E"/>
    <w:rsid w:val="003142CA"/>
    <w:rsid w:val="003150DB"/>
    <w:rsid w:val="00317BDF"/>
    <w:rsid w:val="00317F32"/>
    <w:rsid w:val="003233D9"/>
    <w:rsid w:val="00331BC4"/>
    <w:rsid w:val="003320B4"/>
    <w:rsid w:val="003407B0"/>
    <w:rsid w:val="0034183E"/>
    <w:rsid w:val="00342C62"/>
    <w:rsid w:val="00343A14"/>
    <w:rsid w:val="00347798"/>
    <w:rsid w:val="00350FAD"/>
    <w:rsid w:val="00354B4E"/>
    <w:rsid w:val="003554DD"/>
    <w:rsid w:val="00360894"/>
    <w:rsid w:val="00360941"/>
    <w:rsid w:val="003707CE"/>
    <w:rsid w:val="00371DBA"/>
    <w:rsid w:val="00377070"/>
    <w:rsid w:val="0038139E"/>
    <w:rsid w:val="003817E3"/>
    <w:rsid w:val="003940BA"/>
    <w:rsid w:val="0039500F"/>
    <w:rsid w:val="003A4910"/>
    <w:rsid w:val="003B0B95"/>
    <w:rsid w:val="003B544C"/>
    <w:rsid w:val="003B552C"/>
    <w:rsid w:val="003B7DD3"/>
    <w:rsid w:val="003D29B5"/>
    <w:rsid w:val="003D33BF"/>
    <w:rsid w:val="003D413D"/>
    <w:rsid w:val="003E04F1"/>
    <w:rsid w:val="003E39BF"/>
    <w:rsid w:val="003E6E03"/>
    <w:rsid w:val="003F3EB6"/>
    <w:rsid w:val="003F5278"/>
    <w:rsid w:val="00400B8B"/>
    <w:rsid w:val="0040299D"/>
    <w:rsid w:val="00403BDE"/>
    <w:rsid w:val="00403C1A"/>
    <w:rsid w:val="004111D1"/>
    <w:rsid w:val="004146F4"/>
    <w:rsid w:val="004164E3"/>
    <w:rsid w:val="00425060"/>
    <w:rsid w:val="00431335"/>
    <w:rsid w:val="00432B34"/>
    <w:rsid w:val="00444EE2"/>
    <w:rsid w:val="00445383"/>
    <w:rsid w:val="004476DD"/>
    <w:rsid w:val="00451DF4"/>
    <w:rsid w:val="004552D3"/>
    <w:rsid w:val="00455F46"/>
    <w:rsid w:val="0046152A"/>
    <w:rsid w:val="00462392"/>
    <w:rsid w:val="00463DBB"/>
    <w:rsid w:val="00464C49"/>
    <w:rsid w:val="00466D30"/>
    <w:rsid w:val="00473ADF"/>
    <w:rsid w:val="00477C71"/>
    <w:rsid w:val="00481F20"/>
    <w:rsid w:val="00483313"/>
    <w:rsid w:val="00490274"/>
    <w:rsid w:val="00490494"/>
    <w:rsid w:val="00493E3B"/>
    <w:rsid w:val="00494D94"/>
    <w:rsid w:val="004A0194"/>
    <w:rsid w:val="004A1225"/>
    <w:rsid w:val="004A58A5"/>
    <w:rsid w:val="004A72F1"/>
    <w:rsid w:val="004B1DD8"/>
    <w:rsid w:val="004B5860"/>
    <w:rsid w:val="004C2EB2"/>
    <w:rsid w:val="004C4A7A"/>
    <w:rsid w:val="004C6915"/>
    <w:rsid w:val="004D1031"/>
    <w:rsid w:val="004D5B65"/>
    <w:rsid w:val="004D5DB9"/>
    <w:rsid w:val="004D5E7D"/>
    <w:rsid w:val="004D6EFB"/>
    <w:rsid w:val="004F1435"/>
    <w:rsid w:val="004F27C3"/>
    <w:rsid w:val="004F2BAF"/>
    <w:rsid w:val="0050079E"/>
    <w:rsid w:val="00502323"/>
    <w:rsid w:val="005054E8"/>
    <w:rsid w:val="005072B3"/>
    <w:rsid w:val="00512792"/>
    <w:rsid w:val="00531799"/>
    <w:rsid w:val="00533CF1"/>
    <w:rsid w:val="00551F6C"/>
    <w:rsid w:val="00560004"/>
    <w:rsid w:val="00567CD8"/>
    <w:rsid w:val="00573D06"/>
    <w:rsid w:val="00574163"/>
    <w:rsid w:val="00576309"/>
    <w:rsid w:val="005777DF"/>
    <w:rsid w:val="00583E99"/>
    <w:rsid w:val="005863A8"/>
    <w:rsid w:val="005877C6"/>
    <w:rsid w:val="00590359"/>
    <w:rsid w:val="00594A46"/>
    <w:rsid w:val="00597EE8"/>
    <w:rsid w:val="005A5144"/>
    <w:rsid w:val="005A5AA0"/>
    <w:rsid w:val="005A77FB"/>
    <w:rsid w:val="005B28FA"/>
    <w:rsid w:val="005B434A"/>
    <w:rsid w:val="005B5CA3"/>
    <w:rsid w:val="005B6C24"/>
    <w:rsid w:val="005C4B77"/>
    <w:rsid w:val="005C5C4B"/>
    <w:rsid w:val="005C7B3C"/>
    <w:rsid w:val="005C7FC9"/>
    <w:rsid w:val="005D1076"/>
    <w:rsid w:val="005D2A6A"/>
    <w:rsid w:val="005D3E2E"/>
    <w:rsid w:val="005D4600"/>
    <w:rsid w:val="005E217E"/>
    <w:rsid w:val="005E3529"/>
    <w:rsid w:val="005E7546"/>
    <w:rsid w:val="005F495C"/>
    <w:rsid w:val="005F5F44"/>
    <w:rsid w:val="006006FA"/>
    <w:rsid w:val="0060145F"/>
    <w:rsid w:val="00606F4D"/>
    <w:rsid w:val="0061044E"/>
    <w:rsid w:val="00612A10"/>
    <w:rsid w:val="006210B2"/>
    <w:rsid w:val="00624011"/>
    <w:rsid w:val="00624253"/>
    <w:rsid w:val="006304A5"/>
    <w:rsid w:val="006330D2"/>
    <w:rsid w:val="00633C80"/>
    <w:rsid w:val="00634958"/>
    <w:rsid w:val="00635F37"/>
    <w:rsid w:val="00637BE5"/>
    <w:rsid w:val="0064369A"/>
    <w:rsid w:val="00654EB1"/>
    <w:rsid w:val="006637B2"/>
    <w:rsid w:val="00664849"/>
    <w:rsid w:val="00672066"/>
    <w:rsid w:val="00676491"/>
    <w:rsid w:val="006834CB"/>
    <w:rsid w:val="00684166"/>
    <w:rsid w:val="00695B83"/>
    <w:rsid w:val="006960F9"/>
    <w:rsid w:val="006A1E06"/>
    <w:rsid w:val="006A35DF"/>
    <w:rsid w:val="006B6C6C"/>
    <w:rsid w:val="006B7D6D"/>
    <w:rsid w:val="006C58D0"/>
    <w:rsid w:val="006D2154"/>
    <w:rsid w:val="006D3B56"/>
    <w:rsid w:val="006E4873"/>
    <w:rsid w:val="006E77BD"/>
    <w:rsid w:val="006F04DE"/>
    <w:rsid w:val="006F65E1"/>
    <w:rsid w:val="006F781F"/>
    <w:rsid w:val="0071099E"/>
    <w:rsid w:val="00713AEA"/>
    <w:rsid w:val="00730AF0"/>
    <w:rsid w:val="00732EAF"/>
    <w:rsid w:val="00742394"/>
    <w:rsid w:val="007458AE"/>
    <w:rsid w:val="00760827"/>
    <w:rsid w:val="00764D5C"/>
    <w:rsid w:val="00771E50"/>
    <w:rsid w:val="00772FEE"/>
    <w:rsid w:val="0078157B"/>
    <w:rsid w:val="0078288B"/>
    <w:rsid w:val="00782EEA"/>
    <w:rsid w:val="00793DCC"/>
    <w:rsid w:val="00794DF7"/>
    <w:rsid w:val="0079587E"/>
    <w:rsid w:val="007A0604"/>
    <w:rsid w:val="007A1839"/>
    <w:rsid w:val="007A5194"/>
    <w:rsid w:val="007B4BA9"/>
    <w:rsid w:val="007B5B53"/>
    <w:rsid w:val="007B6DBA"/>
    <w:rsid w:val="007B77D5"/>
    <w:rsid w:val="007C11AA"/>
    <w:rsid w:val="007C1BBD"/>
    <w:rsid w:val="007C3694"/>
    <w:rsid w:val="007C4A91"/>
    <w:rsid w:val="007D3CE0"/>
    <w:rsid w:val="007D6FC7"/>
    <w:rsid w:val="007E256C"/>
    <w:rsid w:val="007E6753"/>
    <w:rsid w:val="007F09ED"/>
    <w:rsid w:val="007F1E57"/>
    <w:rsid w:val="00802BF4"/>
    <w:rsid w:val="00810E8C"/>
    <w:rsid w:val="008145EB"/>
    <w:rsid w:val="00823B61"/>
    <w:rsid w:val="00832CC9"/>
    <w:rsid w:val="008354D5"/>
    <w:rsid w:val="00842BD1"/>
    <w:rsid w:val="00844171"/>
    <w:rsid w:val="0084535C"/>
    <w:rsid w:val="00847897"/>
    <w:rsid w:val="00863FE2"/>
    <w:rsid w:val="0086683B"/>
    <w:rsid w:val="0086731B"/>
    <w:rsid w:val="00876178"/>
    <w:rsid w:val="008800DD"/>
    <w:rsid w:val="00881FE9"/>
    <w:rsid w:val="008850D4"/>
    <w:rsid w:val="0088550F"/>
    <w:rsid w:val="008939E7"/>
    <w:rsid w:val="00895977"/>
    <w:rsid w:val="008A0275"/>
    <w:rsid w:val="008A586E"/>
    <w:rsid w:val="008A7D29"/>
    <w:rsid w:val="008B6354"/>
    <w:rsid w:val="008C0D9C"/>
    <w:rsid w:val="008C40A4"/>
    <w:rsid w:val="008C4E7D"/>
    <w:rsid w:val="008D062F"/>
    <w:rsid w:val="008D1A9F"/>
    <w:rsid w:val="008E3A4E"/>
    <w:rsid w:val="008E646E"/>
    <w:rsid w:val="008E6E82"/>
    <w:rsid w:val="008F0A2C"/>
    <w:rsid w:val="008F2C2E"/>
    <w:rsid w:val="008F5F5A"/>
    <w:rsid w:val="0090093D"/>
    <w:rsid w:val="00902079"/>
    <w:rsid w:val="00905E28"/>
    <w:rsid w:val="00910E2E"/>
    <w:rsid w:val="009137D1"/>
    <w:rsid w:val="0091494D"/>
    <w:rsid w:val="0091544D"/>
    <w:rsid w:val="0092065E"/>
    <w:rsid w:val="0092614E"/>
    <w:rsid w:val="00927088"/>
    <w:rsid w:val="00931028"/>
    <w:rsid w:val="00931521"/>
    <w:rsid w:val="009350B4"/>
    <w:rsid w:val="009358EE"/>
    <w:rsid w:val="00942288"/>
    <w:rsid w:val="00943573"/>
    <w:rsid w:val="00944547"/>
    <w:rsid w:val="00953C9E"/>
    <w:rsid w:val="009576D3"/>
    <w:rsid w:val="00961285"/>
    <w:rsid w:val="00964A5A"/>
    <w:rsid w:val="00975074"/>
    <w:rsid w:val="00976E24"/>
    <w:rsid w:val="00985E88"/>
    <w:rsid w:val="00987B69"/>
    <w:rsid w:val="0099055C"/>
    <w:rsid w:val="009A751F"/>
    <w:rsid w:val="009B29D1"/>
    <w:rsid w:val="009B49A5"/>
    <w:rsid w:val="009C03F5"/>
    <w:rsid w:val="009C6DA8"/>
    <w:rsid w:val="009C74C3"/>
    <w:rsid w:val="009C7845"/>
    <w:rsid w:val="009D3D64"/>
    <w:rsid w:val="009E15A9"/>
    <w:rsid w:val="009E1C3A"/>
    <w:rsid w:val="009E1CF5"/>
    <w:rsid w:val="009E225F"/>
    <w:rsid w:val="009E50D4"/>
    <w:rsid w:val="009E5215"/>
    <w:rsid w:val="009F54B2"/>
    <w:rsid w:val="009F7A54"/>
    <w:rsid w:val="009F7CC5"/>
    <w:rsid w:val="00A00892"/>
    <w:rsid w:val="00A0190D"/>
    <w:rsid w:val="00A02574"/>
    <w:rsid w:val="00A07176"/>
    <w:rsid w:val="00A1326A"/>
    <w:rsid w:val="00A249E7"/>
    <w:rsid w:val="00A32377"/>
    <w:rsid w:val="00A323EA"/>
    <w:rsid w:val="00A335CB"/>
    <w:rsid w:val="00A34605"/>
    <w:rsid w:val="00A37617"/>
    <w:rsid w:val="00A472F6"/>
    <w:rsid w:val="00A5512E"/>
    <w:rsid w:val="00A601F2"/>
    <w:rsid w:val="00A603EF"/>
    <w:rsid w:val="00A640A2"/>
    <w:rsid w:val="00A67E70"/>
    <w:rsid w:val="00A77080"/>
    <w:rsid w:val="00A8265D"/>
    <w:rsid w:val="00A860A9"/>
    <w:rsid w:val="00A86AC8"/>
    <w:rsid w:val="00A86ACA"/>
    <w:rsid w:val="00A91E63"/>
    <w:rsid w:val="00A93795"/>
    <w:rsid w:val="00AA1EC6"/>
    <w:rsid w:val="00AA339D"/>
    <w:rsid w:val="00AA6B47"/>
    <w:rsid w:val="00AC5BCD"/>
    <w:rsid w:val="00AD0617"/>
    <w:rsid w:val="00AD4893"/>
    <w:rsid w:val="00AD4BBE"/>
    <w:rsid w:val="00AD6204"/>
    <w:rsid w:val="00AE3492"/>
    <w:rsid w:val="00AE733D"/>
    <w:rsid w:val="00AF0B4C"/>
    <w:rsid w:val="00AF1773"/>
    <w:rsid w:val="00AF47FD"/>
    <w:rsid w:val="00AF6570"/>
    <w:rsid w:val="00AF7D08"/>
    <w:rsid w:val="00B14A5A"/>
    <w:rsid w:val="00B155CF"/>
    <w:rsid w:val="00B16059"/>
    <w:rsid w:val="00B167E9"/>
    <w:rsid w:val="00B173D8"/>
    <w:rsid w:val="00B26EF9"/>
    <w:rsid w:val="00B27469"/>
    <w:rsid w:val="00B30AFC"/>
    <w:rsid w:val="00B3259B"/>
    <w:rsid w:val="00B33AA1"/>
    <w:rsid w:val="00B37B8C"/>
    <w:rsid w:val="00B45135"/>
    <w:rsid w:val="00B54A78"/>
    <w:rsid w:val="00B6677D"/>
    <w:rsid w:val="00B70A06"/>
    <w:rsid w:val="00B71ABD"/>
    <w:rsid w:val="00B71D9C"/>
    <w:rsid w:val="00B72619"/>
    <w:rsid w:val="00B750B6"/>
    <w:rsid w:val="00B779D1"/>
    <w:rsid w:val="00B81C4C"/>
    <w:rsid w:val="00BA04BE"/>
    <w:rsid w:val="00BA086A"/>
    <w:rsid w:val="00BA15F9"/>
    <w:rsid w:val="00BA2D42"/>
    <w:rsid w:val="00BB0919"/>
    <w:rsid w:val="00BB1EDF"/>
    <w:rsid w:val="00BB5F7B"/>
    <w:rsid w:val="00BB6A8F"/>
    <w:rsid w:val="00BB728D"/>
    <w:rsid w:val="00BC1810"/>
    <w:rsid w:val="00BC2CD8"/>
    <w:rsid w:val="00BC595C"/>
    <w:rsid w:val="00BD7F90"/>
    <w:rsid w:val="00BF14E5"/>
    <w:rsid w:val="00BF7223"/>
    <w:rsid w:val="00C04149"/>
    <w:rsid w:val="00C0585C"/>
    <w:rsid w:val="00C07242"/>
    <w:rsid w:val="00C10AA3"/>
    <w:rsid w:val="00C13D60"/>
    <w:rsid w:val="00C13E1E"/>
    <w:rsid w:val="00C14A2E"/>
    <w:rsid w:val="00C15248"/>
    <w:rsid w:val="00C1574C"/>
    <w:rsid w:val="00C17CA7"/>
    <w:rsid w:val="00C312A4"/>
    <w:rsid w:val="00C43292"/>
    <w:rsid w:val="00C45BCD"/>
    <w:rsid w:val="00C57681"/>
    <w:rsid w:val="00C60F77"/>
    <w:rsid w:val="00C64FDF"/>
    <w:rsid w:val="00C6619B"/>
    <w:rsid w:val="00C66946"/>
    <w:rsid w:val="00C71F24"/>
    <w:rsid w:val="00C72192"/>
    <w:rsid w:val="00C768D8"/>
    <w:rsid w:val="00C80A49"/>
    <w:rsid w:val="00C8120D"/>
    <w:rsid w:val="00C833C4"/>
    <w:rsid w:val="00C97590"/>
    <w:rsid w:val="00C97964"/>
    <w:rsid w:val="00C97D0E"/>
    <w:rsid w:val="00CA1864"/>
    <w:rsid w:val="00CA2C16"/>
    <w:rsid w:val="00CA2FBF"/>
    <w:rsid w:val="00CA4D3B"/>
    <w:rsid w:val="00CA56B6"/>
    <w:rsid w:val="00CA7443"/>
    <w:rsid w:val="00CB2482"/>
    <w:rsid w:val="00CB4F2C"/>
    <w:rsid w:val="00CB7C93"/>
    <w:rsid w:val="00CC1DB2"/>
    <w:rsid w:val="00CC349B"/>
    <w:rsid w:val="00CC4A14"/>
    <w:rsid w:val="00CC704B"/>
    <w:rsid w:val="00CD6627"/>
    <w:rsid w:val="00CE2022"/>
    <w:rsid w:val="00CE6414"/>
    <w:rsid w:val="00CF3413"/>
    <w:rsid w:val="00CF79AA"/>
    <w:rsid w:val="00CF7E89"/>
    <w:rsid w:val="00D055EA"/>
    <w:rsid w:val="00D06C49"/>
    <w:rsid w:val="00D10F09"/>
    <w:rsid w:val="00D2079A"/>
    <w:rsid w:val="00D21F7A"/>
    <w:rsid w:val="00D237B5"/>
    <w:rsid w:val="00D304AA"/>
    <w:rsid w:val="00D30DB3"/>
    <w:rsid w:val="00D32086"/>
    <w:rsid w:val="00D42B72"/>
    <w:rsid w:val="00D46246"/>
    <w:rsid w:val="00D57F27"/>
    <w:rsid w:val="00D602E3"/>
    <w:rsid w:val="00D63177"/>
    <w:rsid w:val="00D64879"/>
    <w:rsid w:val="00D651FE"/>
    <w:rsid w:val="00D6719E"/>
    <w:rsid w:val="00D675E0"/>
    <w:rsid w:val="00D7256C"/>
    <w:rsid w:val="00D77E2F"/>
    <w:rsid w:val="00D84BE4"/>
    <w:rsid w:val="00D85194"/>
    <w:rsid w:val="00D901CC"/>
    <w:rsid w:val="00DA0468"/>
    <w:rsid w:val="00DB0F40"/>
    <w:rsid w:val="00DB2A36"/>
    <w:rsid w:val="00DB3024"/>
    <w:rsid w:val="00DB557D"/>
    <w:rsid w:val="00DB71E6"/>
    <w:rsid w:val="00DB7727"/>
    <w:rsid w:val="00DC2FB4"/>
    <w:rsid w:val="00DD125C"/>
    <w:rsid w:val="00DD12ED"/>
    <w:rsid w:val="00DD42F4"/>
    <w:rsid w:val="00DD61FC"/>
    <w:rsid w:val="00DE1983"/>
    <w:rsid w:val="00DF3F3B"/>
    <w:rsid w:val="00DF550F"/>
    <w:rsid w:val="00E011EC"/>
    <w:rsid w:val="00E025B3"/>
    <w:rsid w:val="00E02EBF"/>
    <w:rsid w:val="00E14D02"/>
    <w:rsid w:val="00E16CA5"/>
    <w:rsid w:val="00E23524"/>
    <w:rsid w:val="00E23CAF"/>
    <w:rsid w:val="00E2646F"/>
    <w:rsid w:val="00E33871"/>
    <w:rsid w:val="00E3391A"/>
    <w:rsid w:val="00E35B0C"/>
    <w:rsid w:val="00E36AEF"/>
    <w:rsid w:val="00E41480"/>
    <w:rsid w:val="00E4444B"/>
    <w:rsid w:val="00E51F58"/>
    <w:rsid w:val="00E52B15"/>
    <w:rsid w:val="00E5490A"/>
    <w:rsid w:val="00E56606"/>
    <w:rsid w:val="00E56A73"/>
    <w:rsid w:val="00E604E3"/>
    <w:rsid w:val="00E710EC"/>
    <w:rsid w:val="00E71993"/>
    <w:rsid w:val="00E777A3"/>
    <w:rsid w:val="00E9164D"/>
    <w:rsid w:val="00E955FF"/>
    <w:rsid w:val="00EA1A47"/>
    <w:rsid w:val="00EA63B4"/>
    <w:rsid w:val="00EA6518"/>
    <w:rsid w:val="00EA7A7E"/>
    <w:rsid w:val="00EC184E"/>
    <w:rsid w:val="00EC2F49"/>
    <w:rsid w:val="00EC6382"/>
    <w:rsid w:val="00EC6F30"/>
    <w:rsid w:val="00ED4F46"/>
    <w:rsid w:val="00ED61B9"/>
    <w:rsid w:val="00ED773E"/>
    <w:rsid w:val="00EE7F4F"/>
    <w:rsid w:val="00EF2B36"/>
    <w:rsid w:val="00EF691A"/>
    <w:rsid w:val="00F1275A"/>
    <w:rsid w:val="00F15FDF"/>
    <w:rsid w:val="00F20D96"/>
    <w:rsid w:val="00F2453E"/>
    <w:rsid w:val="00F24EFC"/>
    <w:rsid w:val="00F26A34"/>
    <w:rsid w:val="00F355EA"/>
    <w:rsid w:val="00F4076D"/>
    <w:rsid w:val="00F40CE3"/>
    <w:rsid w:val="00F43F96"/>
    <w:rsid w:val="00F5436F"/>
    <w:rsid w:val="00F56857"/>
    <w:rsid w:val="00F715C8"/>
    <w:rsid w:val="00F71906"/>
    <w:rsid w:val="00F72A1E"/>
    <w:rsid w:val="00F8286A"/>
    <w:rsid w:val="00F93F0E"/>
    <w:rsid w:val="00F9431B"/>
    <w:rsid w:val="00F95995"/>
    <w:rsid w:val="00F96DF9"/>
    <w:rsid w:val="00FA5691"/>
    <w:rsid w:val="00FC3016"/>
    <w:rsid w:val="00FC33E1"/>
    <w:rsid w:val="00FC3587"/>
    <w:rsid w:val="00FC4A4D"/>
    <w:rsid w:val="00FD42C4"/>
    <w:rsid w:val="00FD7AD3"/>
    <w:rsid w:val="00FE07F6"/>
    <w:rsid w:val="00FE20FB"/>
    <w:rsid w:val="00FF0A5E"/>
    <w:rsid w:val="00FF2989"/>
    <w:rsid w:val="00FF51E9"/>
    <w:rsid w:val="00FF7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F719"/>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D6BE6"/>
    <w:rPr>
      <w:color w:val="0000FF" w:themeColor="hyperlink"/>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DB7727"/>
    <w:pPr>
      <w:ind w:left="720"/>
      <w:contextualSpacing/>
    </w:pPr>
  </w:style>
  <w:style w:type="character" w:styleId="Komentaronuoroda">
    <w:name w:val="annotation reference"/>
    <w:basedOn w:val="Numatytasispastraiposriftas"/>
    <w:uiPriority w:val="99"/>
    <w:semiHidden/>
    <w:unhideWhenUsed/>
    <w:rsid w:val="000E5DC1"/>
    <w:rPr>
      <w:sz w:val="16"/>
      <w:szCs w:val="16"/>
    </w:rPr>
  </w:style>
  <w:style w:type="paragraph" w:styleId="Komentarotekstas">
    <w:name w:val="annotation text"/>
    <w:basedOn w:val="prastasis"/>
    <w:link w:val="KomentarotekstasDiagrama"/>
    <w:uiPriority w:val="99"/>
    <w:semiHidden/>
    <w:unhideWhenUsed/>
    <w:rsid w:val="000E5DC1"/>
    <w:rPr>
      <w:sz w:val="20"/>
      <w:szCs w:val="20"/>
    </w:rPr>
  </w:style>
  <w:style w:type="character" w:customStyle="1" w:styleId="KomentarotekstasDiagrama">
    <w:name w:val="Komentaro tekstas Diagrama"/>
    <w:basedOn w:val="Numatytasispastraiposriftas"/>
    <w:link w:val="Komentarotekstas"/>
    <w:uiPriority w:val="99"/>
    <w:semiHidden/>
    <w:rsid w:val="000E5D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E5DC1"/>
    <w:rPr>
      <w:b/>
      <w:bCs/>
    </w:rPr>
  </w:style>
  <w:style w:type="character" w:customStyle="1" w:styleId="KomentarotemaDiagrama">
    <w:name w:val="Komentaro tema Diagrama"/>
    <w:basedOn w:val="KomentarotekstasDiagrama"/>
    <w:link w:val="Komentarotema"/>
    <w:uiPriority w:val="99"/>
    <w:semiHidden/>
    <w:rsid w:val="000E5DC1"/>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CC704B"/>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403C1A"/>
    <w:rPr>
      <w:rFonts w:ascii="Times New Roman" w:eastAsia="Times New Roman" w:hAnsi="Times New Roman" w:cs="Times New Roman"/>
      <w:sz w:val="24"/>
      <w:szCs w:val="24"/>
    </w:rPr>
  </w:style>
  <w:style w:type="paragraph" w:styleId="Puslapioinaostekstas">
    <w:name w:val="footnote text"/>
    <w:aliases w:val="Diagrama"/>
    <w:basedOn w:val="prastasis"/>
    <w:link w:val="PuslapioinaostekstasDiagrama"/>
    <w:uiPriority w:val="99"/>
    <w:unhideWhenUsed/>
    <w:rsid w:val="00C13D60"/>
    <w:pPr>
      <w:jc w:val="both"/>
    </w:pPr>
    <w:rPr>
      <w:rFonts w:asciiTheme="minorHAnsi" w:eastAsiaTheme="minorHAnsi" w:hAnsiTheme="minorHAnsi" w:cstheme="minorBidi"/>
      <w:sz w:val="20"/>
      <w:szCs w:val="20"/>
    </w:rPr>
  </w:style>
  <w:style w:type="character" w:customStyle="1" w:styleId="PuslapioinaostekstasDiagrama">
    <w:name w:val="Puslapio išnašos tekstas Diagrama"/>
    <w:aliases w:val="Diagrama Diagrama"/>
    <w:basedOn w:val="Numatytasispastraiposriftas"/>
    <w:link w:val="Puslapioinaostekstas"/>
    <w:uiPriority w:val="99"/>
    <w:rsid w:val="00C13D60"/>
    <w:rPr>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C13D60"/>
    <w:rPr>
      <w:vertAlign w:val="superscript"/>
    </w:rPr>
  </w:style>
  <w:style w:type="paragraph" w:customStyle="1" w:styleId="xmsonormal">
    <w:name w:val="x_msonormal"/>
    <w:basedOn w:val="prastasis"/>
    <w:rsid w:val="00464C4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606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60396727">
      <w:bodyDiv w:val="1"/>
      <w:marLeft w:val="0"/>
      <w:marRight w:val="0"/>
      <w:marTop w:val="0"/>
      <w:marBottom w:val="0"/>
      <w:divBdr>
        <w:top w:val="none" w:sz="0" w:space="0" w:color="auto"/>
        <w:left w:val="none" w:sz="0" w:space="0" w:color="auto"/>
        <w:bottom w:val="none" w:sz="0" w:space="0" w:color="auto"/>
        <w:right w:val="none" w:sz="0" w:space="0" w:color="auto"/>
      </w:divBdr>
    </w:div>
    <w:div w:id="1536579284">
      <w:bodyDiv w:val="1"/>
      <w:marLeft w:val="0"/>
      <w:marRight w:val="0"/>
      <w:marTop w:val="0"/>
      <w:marBottom w:val="0"/>
      <w:divBdr>
        <w:top w:val="none" w:sz="0" w:space="0" w:color="auto"/>
        <w:left w:val="none" w:sz="0" w:space="0" w:color="auto"/>
        <w:bottom w:val="none" w:sz="0" w:space="0" w:color="auto"/>
        <w:right w:val="none" w:sz="0" w:space="0" w:color="auto"/>
      </w:divBdr>
    </w:div>
    <w:div w:id="1658727536">
      <w:bodyDiv w:val="1"/>
      <w:marLeft w:val="0"/>
      <w:marRight w:val="0"/>
      <w:marTop w:val="0"/>
      <w:marBottom w:val="0"/>
      <w:divBdr>
        <w:top w:val="none" w:sz="0" w:space="0" w:color="auto"/>
        <w:left w:val="none" w:sz="0" w:space="0" w:color="auto"/>
        <w:bottom w:val="none" w:sz="0" w:space="0" w:color="auto"/>
        <w:right w:val="none" w:sz="0" w:space="0" w:color="auto"/>
      </w:divBdr>
    </w:div>
    <w:div w:id="20772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9245</Words>
  <Characters>5271</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2023-01-03T14:52:00Z</dcterms:created>
  <dcterms:modified xsi:type="dcterms:W3CDTF">2023-01-03T14:52:00Z</dcterms:modified>
</cp:coreProperties>
</file>