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D0B" w:rsidRDefault="004B5A33">
      <w:pPr>
        <w:jc w:val="both"/>
      </w:pPr>
      <w:bookmarkStart w:id="0" w:name="_GoBack"/>
      <w:bookmarkEnd w:id="0"/>
      <w:r>
        <w:rPr>
          <w:b/>
          <w:i/>
        </w:rPr>
        <w:t>Suvestinė redakcija nuo 2022-01-01 iki 2023-03-31</w:t>
      </w:r>
    </w:p>
    <w:p w:rsidR="00246D0B" w:rsidRDefault="00246D0B">
      <w:pPr>
        <w:jc w:val="both"/>
        <w:rPr>
          <w:sz w:val="20"/>
        </w:rPr>
      </w:pPr>
    </w:p>
    <w:p w:rsidR="00246D0B" w:rsidRDefault="004B5A33">
      <w:pPr>
        <w:jc w:val="both"/>
        <w:rPr>
          <w:sz w:val="20"/>
        </w:rPr>
      </w:pPr>
      <w:r>
        <w:rPr>
          <w:i/>
          <w:sz w:val="20"/>
        </w:rPr>
        <w:t xml:space="preserve">Įstatymas paskelbtas: Žin. 2004, Nr. </w:t>
      </w:r>
      <w:hyperlink r:id="rId7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96-3523</w:t>
        </w:r>
      </w:hyperlink>
      <w:r>
        <w:rPr>
          <w:rFonts w:eastAsia="MS Mincho"/>
          <w:i/>
          <w:iCs/>
          <w:sz w:val="20"/>
        </w:rPr>
        <w:t>, i. k. 1041010ISTA0IX-2257</w:t>
      </w:r>
    </w:p>
    <w:p w:rsidR="00246D0B" w:rsidRDefault="00246D0B">
      <w:pPr>
        <w:jc w:val="both"/>
        <w:rPr>
          <w:sz w:val="20"/>
        </w:rPr>
      </w:pPr>
    </w:p>
    <w:p w:rsidR="00246D0B" w:rsidRDefault="004B5A33">
      <w:pPr>
        <w:rPr>
          <w:b/>
          <w:i/>
          <w:sz w:val="20"/>
        </w:rPr>
      </w:pPr>
      <w:r>
        <w:rPr>
          <w:b/>
          <w:i/>
          <w:sz w:val="20"/>
        </w:rPr>
        <w:t>Nauja redakcija nuo 2017-01-01:</w:t>
      </w:r>
    </w:p>
    <w:p w:rsidR="00246D0B" w:rsidRDefault="004B5A33">
      <w:pPr>
        <w:rPr>
          <w:i/>
          <w:sz w:val="20"/>
        </w:rPr>
      </w:pPr>
      <w:r>
        <w:rPr>
          <w:i/>
          <w:sz w:val="20"/>
        </w:rPr>
        <w:t xml:space="preserve">Nr. </w:t>
      </w:r>
      <w:hyperlink r:id="rId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XII-2614</w:t>
        </w:r>
      </w:hyperlink>
      <w:r>
        <w:rPr>
          <w:rFonts w:eastAsia="MS Mincho"/>
          <w:i/>
          <w:iCs/>
          <w:sz w:val="20"/>
        </w:rPr>
        <w:t>, 2016-09-20, paskelbta TAR 2016-09-29, i. k. 2016-24188</w:t>
      </w:r>
    </w:p>
    <w:p w:rsidR="00246D0B" w:rsidRDefault="00246D0B">
      <w:pPr>
        <w:rPr>
          <w:sz w:val="22"/>
        </w:rPr>
      </w:pPr>
    </w:p>
    <w:p w:rsidR="00246D0B" w:rsidRDefault="004B5A33">
      <w:pPr>
        <w:jc w:val="center"/>
        <w:rPr>
          <w:b/>
          <w:caps/>
          <w:spacing w:val="20"/>
          <w:szCs w:val="24"/>
        </w:rPr>
      </w:pPr>
      <w:r>
        <w:rPr>
          <w:b/>
          <w:szCs w:val="24"/>
        </w:rPr>
        <w:t>LIETUVOS RESPUBLIKOS</w:t>
      </w:r>
      <w:r>
        <w:rPr>
          <w:b/>
          <w:szCs w:val="24"/>
        </w:rPr>
        <w:br/>
        <w:t>PROFESIONALIOJO SCENOS MENO</w:t>
      </w:r>
      <w:r>
        <w:rPr>
          <w:b/>
          <w:szCs w:val="24"/>
        </w:rPr>
        <w:br/>
      </w:r>
      <w:r>
        <w:rPr>
          <w:b/>
          <w:caps/>
          <w:spacing w:val="20"/>
          <w:szCs w:val="24"/>
        </w:rPr>
        <w:t>ĮSTATYMAS</w:t>
      </w:r>
    </w:p>
    <w:p w:rsidR="00246D0B" w:rsidRDefault="00246D0B">
      <w:pPr>
        <w:jc w:val="center"/>
        <w:rPr>
          <w:b/>
          <w:caps/>
          <w:szCs w:val="24"/>
        </w:rPr>
      </w:pPr>
    </w:p>
    <w:p w:rsidR="00246D0B" w:rsidRDefault="004B5A33">
      <w:pPr>
        <w:jc w:val="center"/>
      </w:pPr>
      <w:r>
        <w:t>2004 m. birželio 1 d. Nr. IX-2257</w:t>
      </w:r>
    </w:p>
    <w:p w:rsidR="00246D0B" w:rsidRDefault="004B5A33">
      <w:pPr>
        <w:jc w:val="center"/>
      </w:pPr>
      <w:r>
        <w:t>Vilnius</w:t>
      </w:r>
    </w:p>
    <w:p w:rsidR="00246D0B" w:rsidRDefault="00246D0B">
      <w:pPr>
        <w:spacing w:line="360" w:lineRule="auto"/>
        <w:jc w:val="center"/>
        <w:rPr>
          <w:b/>
          <w:caps/>
          <w:szCs w:val="24"/>
        </w:rPr>
      </w:pPr>
    </w:p>
    <w:p w:rsidR="00246D0B" w:rsidRDefault="004B5A33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II SKYRIUS</w:t>
      </w:r>
    </w:p>
    <w:p w:rsidR="00246D0B" w:rsidRDefault="004B5A33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PROFESIONALIOJO SCENOS MENO VALSTYBINIS VALDYMAS</w:t>
      </w:r>
    </w:p>
    <w:p w:rsidR="00246D0B" w:rsidRDefault="00246D0B">
      <w:pPr>
        <w:spacing w:line="360" w:lineRule="auto"/>
        <w:ind w:firstLine="720"/>
        <w:jc w:val="both"/>
        <w:rPr>
          <w:szCs w:val="24"/>
        </w:rPr>
      </w:pPr>
    </w:p>
    <w:p w:rsidR="00246D0B" w:rsidRDefault="004B5A33">
      <w:pPr>
        <w:spacing w:line="360" w:lineRule="auto"/>
        <w:ind w:left="1985" w:hanging="1265"/>
        <w:jc w:val="both"/>
        <w:rPr>
          <w:b/>
          <w:szCs w:val="24"/>
        </w:rPr>
      </w:pPr>
      <w:r>
        <w:rPr>
          <w:b/>
          <w:szCs w:val="24"/>
        </w:rPr>
        <w:t>3 straipsnis. Subjektai, atsakingi už valstybės politikos profesionaliojo scenos meno srityje formavimą ir jos įgyvendinimą</w:t>
      </w:r>
    </w:p>
    <w:p w:rsidR="00246D0B" w:rsidRPr="004B5A33" w:rsidRDefault="004B5A33" w:rsidP="004B5A33">
      <w:pPr>
        <w:pStyle w:val="Sraopastraipa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4B5A33">
        <w:rPr>
          <w:szCs w:val="24"/>
        </w:rPr>
        <w:t>Lietuvos Respublikos kultūros ministerija (toliau – Kultūros ministerija):</w:t>
      </w:r>
    </w:p>
    <w:p w:rsidR="004B5A33" w:rsidRPr="004B5A33" w:rsidRDefault="004B5A33" w:rsidP="004B5A33">
      <w:pPr>
        <w:spacing w:line="360" w:lineRule="auto"/>
        <w:ind w:left="720"/>
        <w:jc w:val="both"/>
        <w:rPr>
          <w:szCs w:val="24"/>
        </w:rPr>
      </w:pPr>
      <w:r w:rsidRPr="004B5A33">
        <w:rPr>
          <w:szCs w:val="24"/>
        </w:rPr>
        <w:t>&lt;...&gt;</w:t>
      </w:r>
    </w:p>
    <w:p w:rsidR="00246D0B" w:rsidRDefault="004B5A33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12) nustato nacionalinių, valstybinių ir savivaldybių teatrų ir koncertinių įstaigų gastrolių organizavimo tvarką;</w:t>
      </w:r>
    </w:p>
    <w:p w:rsidR="00246D0B" w:rsidRDefault="004B5A33">
      <w:pPr>
        <w:ind w:firstLine="708"/>
      </w:pPr>
      <w:r>
        <w:rPr>
          <w:szCs w:val="24"/>
        </w:rPr>
        <w:t>&lt;...&gt;.</w:t>
      </w:r>
    </w:p>
    <w:p w:rsidR="00246D0B" w:rsidRDefault="00246D0B"/>
    <w:p w:rsidR="00246D0B" w:rsidRDefault="00246D0B">
      <w:pPr>
        <w:jc w:val="both"/>
        <w:rPr>
          <w:b/>
          <w:sz w:val="20"/>
        </w:rPr>
      </w:pPr>
    </w:p>
    <w:p w:rsidR="00246D0B" w:rsidRDefault="00246D0B">
      <w:pPr>
        <w:jc w:val="both"/>
        <w:rPr>
          <w:b/>
          <w:sz w:val="20"/>
        </w:rPr>
      </w:pPr>
    </w:p>
    <w:p w:rsidR="00246D0B" w:rsidRDefault="00246D0B">
      <w:pPr>
        <w:widowControl w:val="0"/>
        <w:rPr>
          <w:snapToGrid w:val="0"/>
        </w:rPr>
      </w:pPr>
    </w:p>
    <w:sectPr w:rsidR="00246D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1134" w:right="567" w:bottom="1134" w:left="1701" w:header="706" w:footer="706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D0B" w:rsidRDefault="004B5A33">
      <w:r>
        <w:separator/>
      </w:r>
    </w:p>
  </w:endnote>
  <w:endnote w:type="continuationSeparator" w:id="0">
    <w:p w:rsidR="00246D0B" w:rsidRDefault="004B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0B" w:rsidRDefault="004B5A33">
    <w:pPr>
      <w:framePr w:wrap="auto" w:vAnchor="text" w:hAnchor="margin" w:xAlign="center" w:y="1"/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  <w:r>
      <w:rPr>
        <w:rFonts w:ascii="TimesLT" w:hAnsi="TimesLT"/>
      </w:rPr>
      <w:fldChar w:fldCharType="begin"/>
    </w:r>
    <w:r>
      <w:rPr>
        <w:rFonts w:ascii="TimesLT" w:hAnsi="TimesLT"/>
      </w:rPr>
      <w:instrText xml:space="preserve">PAGE  </w:instrText>
    </w:r>
    <w:r>
      <w:rPr>
        <w:rFonts w:ascii="TimesLT" w:hAnsi="TimesLT"/>
      </w:rPr>
      <w:fldChar w:fldCharType="end"/>
    </w:r>
  </w:p>
  <w:p w:rsidR="00246D0B" w:rsidRDefault="00246D0B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0B" w:rsidRDefault="004B5A33">
    <w:pPr>
      <w:framePr w:wrap="auto" w:vAnchor="text" w:hAnchor="margin" w:xAlign="center" w:y="1"/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  <w:r>
      <w:rPr>
        <w:rFonts w:ascii="TimesLT" w:hAnsi="TimesLT"/>
      </w:rPr>
      <w:fldChar w:fldCharType="begin"/>
    </w:r>
    <w:r>
      <w:rPr>
        <w:rFonts w:ascii="TimesLT" w:hAnsi="TimesLT"/>
      </w:rPr>
      <w:instrText xml:space="preserve">PAGE  </w:instrText>
    </w:r>
    <w:r>
      <w:rPr>
        <w:rFonts w:ascii="TimesLT" w:hAnsi="TimesLT"/>
      </w:rPr>
      <w:fldChar w:fldCharType="separate"/>
    </w:r>
    <w:r>
      <w:rPr>
        <w:rFonts w:ascii="TimesLT" w:hAnsi="TimesLT"/>
        <w:noProof/>
      </w:rPr>
      <w:t>2</w:t>
    </w:r>
    <w:r>
      <w:rPr>
        <w:rFonts w:ascii="TimesLT" w:hAnsi="TimesLT"/>
      </w:rPr>
      <w:fldChar w:fldCharType="end"/>
    </w:r>
  </w:p>
  <w:p w:rsidR="00246D0B" w:rsidRDefault="00246D0B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0B" w:rsidRDefault="00246D0B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D0B" w:rsidRDefault="004B5A33">
      <w:r>
        <w:separator/>
      </w:r>
    </w:p>
  </w:footnote>
  <w:footnote w:type="continuationSeparator" w:id="0">
    <w:p w:rsidR="00246D0B" w:rsidRDefault="004B5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0B" w:rsidRDefault="004B5A33">
    <w:pPr>
      <w:framePr w:wrap="auto" w:vAnchor="text" w:hAnchor="margin" w:xAlign="center" w:y="1"/>
      <w:tabs>
        <w:tab w:val="center" w:pos="4153"/>
        <w:tab w:val="right" w:pos="8306"/>
      </w:tabs>
      <w:rPr>
        <w:lang w:val="en-GB"/>
      </w:rPr>
    </w:pPr>
    <w:r>
      <w:rPr>
        <w:lang w:val="en-GB"/>
      </w:rPr>
      <w:fldChar w:fldCharType="begin"/>
    </w:r>
    <w:r>
      <w:rPr>
        <w:lang w:val="en-GB"/>
      </w:rPr>
      <w:instrText xml:space="preserve">PAGE  </w:instrText>
    </w:r>
    <w:r>
      <w:rPr>
        <w:lang w:val="en-GB"/>
      </w:rPr>
      <w:fldChar w:fldCharType="end"/>
    </w:r>
  </w:p>
  <w:p w:rsidR="00246D0B" w:rsidRDefault="00246D0B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0B" w:rsidRDefault="004B5A33">
    <w:pPr>
      <w:framePr w:wrap="auto" w:vAnchor="text" w:hAnchor="margin" w:xAlign="center" w:y="1"/>
      <w:tabs>
        <w:tab w:val="center" w:pos="4153"/>
        <w:tab w:val="right" w:pos="8306"/>
      </w:tabs>
      <w:rPr>
        <w:lang w:val="en-GB"/>
      </w:rPr>
    </w:pPr>
    <w:r>
      <w:rPr>
        <w:lang w:val="en-GB"/>
      </w:rPr>
      <w:fldChar w:fldCharType="begin"/>
    </w:r>
    <w:r>
      <w:rPr>
        <w:lang w:val="en-GB"/>
      </w:rPr>
      <w:instrText xml:space="preserve">PAGE  </w:instrText>
    </w:r>
    <w:r>
      <w:rPr>
        <w:lang w:val="en-GB"/>
      </w:rPr>
      <w:fldChar w:fldCharType="separate"/>
    </w:r>
    <w:r>
      <w:rPr>
        <w:noProof/>
        <w:lang w:val="en-GB"/>
      </w:rPr>
      <w:t>2</w:t>
    </w:r>
    <w:r>
      <w:rPr>
        <w:lang w:val="en-GB"/>
      </w:rPr>
      <w:fldChar w:fldCharType="end"/>
    </w:r>
  </w:p>
  <w:p w:rsidR="00246D0B" w:rsidRDefault="00246D0B">
    <w:pPr>
      <w:tabs>
        <w:tab w:val="center" w:pos="4153"/>
        <w:tab w:val="right" w:pos="8306"/>
      </w:tabs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0B" w:rsidRPr="004B5A33" w:rsidRDefault="004B5A33" w:rsidP="004B5A33">
    <w:pPr>
      <w:tabs>
        <w:tab w:val="center" w:pos="4986"/>
        <w:tab w:val="right" w:pos="9972"/>
      </w:tabs>
      <w:jc w:val="right"/>
      <w:rPr>
        <w:b/>
      </w:rPr>
    </w:pPr>
    <w:r w:rsidRPr="004B5A33">
      <w:rPr>
        <w:b/>
      </w:rPr>
      <w:t>Išrašas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02BA1"/>
    <w:multiLevelType w:val="hybridMultilevel"/>
    <w:tmpl w:val="ABB6E996"/>
    <w:lvl w:ilvl="0" w:tplc="A57C2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doNotHyphenateCaps/>
  <w:drawingGridHorizont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29F"/>
    <w:rsid w:val="00246D0B"/>
    <w:rsid w:val="004B5A33"/>
    <w:rsid w:val="007215F7"/>
    <w:rsid w:val="009B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93A7"/>
  <w15:docId w15:val="{982BBE20-99DC-4F7A-A38E-D8B95583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4B5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276fcbf0860711e6b969d7ae07280e8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TAR.3E147F656BC4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578</Words>
  <Characters>331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marina.buivid@gmail.com</dc:creator>
  <cp:lastModifiedBy>Virginija Palaimiene</cp:lastModifiedBy>
  <cp:revision>2</cp:revision>
  <dcterms:created xsi:type="dcterms:W3CDTF">2023-02-01T11:55:00Z</dcterms:created>
  <dcterms:modified xsi:type="dcterms:W3CDTF">2023-02-01T11:55:00Z</dcterms:modified>
</cp:coreProperties>
</file>