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bookmarkStart w:id="0" w:name="_GoBack"/>
      <w:bookmarkEnd w:id="0"/>
      <w:r w:rsidRPr="0015105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lt-LT"/>
        </w:rPr>
        <w:drawing>
          <wp:inline distT="0" distB="0" distL="0" distR="0" wp14:anchorId="7390E257" wp14:editId="184D4DE8">
            <wp:extent cx="533400" cy="666750"/>
            <wp:effectExtent l="0" t="0" r="0" b="0"/>
            <wp:docPr id="2" name="Paveikslėlis 2" descr="http://10.230.84.113/aktai/PictureThumbnail.aspx?Id=252aa935-ead3-4423-8300-3764788234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0.230.84.113/aktai/PictureThumbnail.aspx?Id=252aa935-ead3-4423-8300-3764788234d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outlineLvl w:val="0"/>
        <w:rPr>
          <w:rFonts w:ascii="HelveticaLT" w:eastAsia="Times New Roman" w:hAnsi="HelveticaLT" w:cs="Times New Roman"/>
          <w:b/>
          <w:bCs/>
          <w:color w:val="000000"/>
          <w:kern w:val="36"/>
          <w:sz w:val="28"/>
          <w:szCs w:val="28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lt-LT"/>
        </w:rPr>
        <w:t>KLAIPĖDOS MIESTO SAVIVALDYBĖS TARYBA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SPRENDIMAS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DĖL KLAIPĖDOS MIESTO SAVIVALDYBĖS KONCERTINĖS ĮSTAIGOS KLAIPĖDOS KONCERTŲ SALĖS ORGANIZUOJAMŲ GASTROLIŲ TVARKOS APRAŠO PATVIRTINIMO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2007 m. kovo 29 d. Nr. T2-88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Klaipėda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lt-LT"/>
        </w:rPr>
        <w:t>Vadovaudamasi Lietuvos Respublikos vietos savivaldos įstatymo (Žin., 1994, Nr. 55-1049; 2001, Nr. 85-2969, Nr. 110-3984; 2002, Nr. 43-1604, Nr. 103-4605, Nr. 112-4976; 2003, Nr. 17-704, Nr. 28-1124, Nr. 73-3357, Nr. 104-4636; 2004, Nr. 134-4839; 2005, Nr. 57-1941) 17 straipsnio</w:t>
      </w:r>
      <w:r w:rsidRPr="0015105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lt-LT"/>
        </w:rPr>
        <w:t> 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lt-LT"/>
        </w:rPr>
        <w:t>49 punktu, Lietuvos Respublikos teatrų ir koncertinių organizacijų</w:t>
      </w:r>
      <w:r w:rsidRPr="0015105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lt-LT"/>
        </w:rPr>
        <w:t> 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lt-LT"/>
        </w:rPr>
        <w:t>įstatymo</w:t>
      </w:r>
      <w:r w:rsidRPr="0015105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lt-LT"/>
        </w:rPr>
        <w:t> 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lt-LT"/>
        </w:rPr>
        <w:t>(Žin., 2004, Nr. 96-3523)</w:t>
      </w:r>
      <w:r w:rsidRPr="0015105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lt-LT"/>
        </w:rPr>
        <w:t> 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lt-LT"/>
        </w:rPr>
        <w:t>17 straipsnio 1 dalimi ir 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Klaipėdos miesto savivaldybės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lt-LT"/>
        </w:rPr>
        <w:t> tarybos 2004 m. lapkričio 25 d. sprendimu </w:t>
      </w:r>
      <w:hyperlink r:id="rId5" w:history="1">
        <w:r w:rsidRPr="0015105F">
          <w:rPr>
            <w:rFonts w:ascii="Times New Roman" w:eastAsia="Times New Roman" w:hAnsi="Times New Roman" w:cs="Times New Roman"/>
            <w:color w:val="EB1C24"/>
            <w:sz w:val="27"/>
            <w:szCs w:val="27"/>
            <w:u w:val="single"/>
            <w:lang w:val="en-US" w:eastAsia="lt-LT"/>
          </w:rPr>
          <w:t>Nr. 1-410 </w:t>
        </w:r>
      </w:hyperlink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patvirtintų Klaipėdos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lt-LT"/>
        </w:rPr>
        <w:t> miesto savivaldybės koncertinės įstaigos Klaipėdos koncertų salės nuostatų 33 punktu, Klaipėdos miesto savivaldybės taryba </w:t>
      </w:r>
      <w:r w:rsidRPr="0015105F">
        <w:rPr>
          <w:rFonts w:ascii="Times New Roman" w:eastAsia="Times New Roman" w:hAnsi="Times New Roman" w:cs="Times New Roman"/>
          <w:color w:val="000000"/>
          <w:spacing w:val="60"/>
          <w:sz w:val="27"/>
          <w:szCs w:val="27"/>
          <w:lang w:val="en-US" w:eastAsia="lt-LT"/>
        </w:rPr>
        <w:t>nusprendži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lt-LT"/>
        </w:rPr>
        <w:t>a: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1. Patvirtinti Klaipėdos miesto savivaldybės koncertinės įstaigos Klaipėdos koncertų salės organizuojamų gastrolių tvarkos aprašą (pridedama).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2. Skelbti apie šį sprendimą vietos spaudoje.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5F7C9F" w:rsidRDefault="0015105F" w:rsidP="005F7C9F">
      <w:pPr>
        <w:rPr>
          <w:rFonts w:ascii="Times New Roman" w:hAnsi="Times New Roman" w:cs="Times New Roman"/>
          <w:sz w:val="27"/>
          <w:szCs w:val="27"/>
        </w:rPr>
      </w:pPr>
      <w:r w:rsidRPr="005F7C9F">
        <w:rPr>
          <w:rFonts w:ascii="Times New Roman" w:hAnsi="Times New Roman" w:cs="Times New Roman"/>
          <w:sz w:val="27"/>
          <w:szCs w:val="27"/>
        </w:rPr>
        <w:t xml:space="preserve">Savivaldybės </w:t>
      </w:r>
      <w:r w:rsidR="005F7C9F" w:rsidRPr="005F7C9F">
        <w:rPr>
          <w:rFonts w:ascii="Times New Roman" w:hAnsi="Times New Roman" w:cs="Times New Roman"/>
          <w:sz w:val="27"/>
          <w:szCs w:val="27"/>
        </w:rPr>
        <w:t>meras         </w:t>
      </w:r>
      <w:r w:rsidRPr="005F7C9F">
        <w:rPr>
          <w:rFonts w:ascii="Times New Roman" w:hAnsi="Times New Roman" w:cs="Times New Roman"/>
          <w:sz w:val="27"/>
          <w:szCs w:val="27"/>
        </w:rPr>
        <w:t>                                             </w:t>
      </w:r>
      <w:r w:rsidR="005F7C9F">
        <w:rPr>
          <w:rFonts w:ascii="Times New Roman" w:hAnsi="Times New Roman" w:cs="Times New Roman"/>
          <w:sz w:val="27"/>
          <w:szCs w:val="27"/>
        </w:rPr>
        <w:t>             </w:t>
      </w:r>
      <w:r w:rsidRPr="005F7C9F">
        <w:rPr>
          <w:rFonts w:ascii="Times New Roman" w:hAnsi="Times New Roman" w:cs="Times New Roman"/>
          <w:sz w:val="27"/>
          <w:szCs w:val="27"/>
        </w:rPr>
        <w:t>  Rimantas Taraškevičius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613F2A" w:rsidRDefault="00613F2A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613F2A" w:rsidRDefault="00613F2A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613F2A" w:rsidRDefault="00613F2A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Default="0015105F" w:rsidP="00151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15105F" w:rsidRPr="0015105F" w:rsidRDefault="0015105F" w:rsidP="0015105F">
      <w:pPr>
        <w:shd w:val="clear" w:color="auto" w:fill="FFFFFF"/>
        <w:spacing w:after="0" w:line="240" w:lineRule="auto"/>
        <w:ind w:left="5102"/>
        <w:jc w:val="both"/>
        <w:rPr>
          <w:rFonts w:ascii="TimesLT" w:eastAsia="Times New Roman" w:hAnsi="TimesLT" w:cs="TimesLT"/>
          <w:color w:val="000000"/>
          <w:sz w:val="20"/>
          <w:szCs w:val="20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lastRenderedPageBreak/>
        <w:t>PATVIRTINTA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left="5102"/>
        <w:jc w:val="both"/>
        <w:rPr>
          <w:rFonts w:ascii="TimesLT" w:eastAsia="Times New Roman" w:hAnsi="TimesLT" w:cs="TimesLT"/>
          <w:color w:val="000000"/>
          <w:sz w:val="20"/>
          <w:szCs w:val="20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Klaipėdos miesto savivaldybės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left="5102"/>
        <w:jc w:val="both"/>
        <w:rPr>
          <w:rFonts w:ascii="TimesLT" w:eastAsia="Times New Roman" w:hAnsi="TimesLT" w:cs="TimesLT"/>
          <w:color w:val="000000"/>
          <w:sz w:val="20"/>
          <w:szCs w:val="20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tarybos 2007 m. kovo 29 d.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left="5102"/>
        <w:jc w:val="both"/>
        <w:rPr>
          <w:rFonts w:ascii="TimesLT" w:eastAsia="Times New Roman" w:hAnsi="TimesLT" w:cs="TimesLT"/>
          <w:color w:val="000000"/>
          <w:sz w:val="20"/>
          <w:szCs w:val="20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sprendimu Nr. T2-88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left="5506" w:firstLine="1298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KLAIPĖDOS MIESTO SAVIVALDYBĖS KONCERTINĖS ĮSTAIGOS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KLAIPĖDOS KONCERTŲ SALĖS ORGANIZUOJAMŲ GASTROLIŲ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TVARKOS APRAŠAS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I. BENDROSIOS NUOSTATOS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1. Klaipėdos miesto savivaldybės koncertinės įstaigos Klaipėdos koncertų salės organizuojamų gastrolių tvarkos aprašas (toliau vadinamas – Tvarka ) reglamentuoja Klaipėdos koncertų salės (toliau vadinama – Koncertų salė) meno kolektyvų gastrolių Lietuvoje bei užsienyje organizavimo, jų metu gautų pajamų apskaitos ir atsiskaitymo už gastroles bendruosius principus, dokumentų įforminimą, gastrolių rūšis, sutarčių sudarymą, kitas sąlygas.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2. Šioje Tvarkoje vartojama sąvoka </w:t>
      </w: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gastrolės</w:t>
      </w: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– tai meno kolektyvo ar kolektyvų, atlikėjo ar atlikėjų grupės išvykimas koncertuoti Lietuvoje ar užsienyje.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3. Gastrolės Lietuvoje ir užsienyje organizuojamos pagal Koncertų salės direktorės patvirtintus kūrybinės veiklos metinius planus ir vykdant Klaipėdos miesto 2005 m. liepos 28 d. Tarybos sprendimą </w:t>
      </w:r>
      <w:hyperlink r:id="rId6" w:history="1">
        <w:r w:rsidRPr="0015105F">
          <w:rPr>
            <w:rFonts w:ascii="Times New Roman" w:eastAsia="Times New Roman" w:hAnsi="Times New Roman" w:cs="Times New Roman"/>
            <w:color w:val="EB1C24"/>
            <w:sz w:val="27"/>
            <w:szCs w:val="27"/>
            <w:u w:val="single"/>
            <w:lang w:eastAsia="lt-LT"/>
          </w:rPr>
          <w:t>Nr. T2-278 </w:t>
        </w:r>
      </w:hyperlink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„Dėl Klaipėdos miesto savivaldybės koncertinės įstaigos Klaipėdos koncertų salės kūrybinės veiklos programos 2005-2008 m. patvirtinimo“.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4. Sprendimą dėl gastrolių Lietuvoje ar užsienyje priima Koncertų salės direktorė.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5. Koncertų salės direktorė užtikrina, kad darbuotojai, vykstantys į gastroles užsienyje, būtų supažindinti su Lietuvos Respublikos gyventojų pajamų mokesčio įstatymo nuostatomis dėl pajamų apmokestinimo.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II. GASTROLIŲ LIETUVOJE ORGANIZAVIMO IR ATSISKAITYMO TVARKA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6. Gastrolės įforminamos Koncertų salės direktorės įsakymu, kuriame turi būti numatyta: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6.1. Koncertų salės darbuotojas, teisės aktų nustatyta tvarka įgaliotas pasirašyti gastrolių sutartį;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6.2. gastrolių rūšis (reprezentacinės, dalyvavimo tarptautiniuose festivaliuose, tarptautinių ir kitų parodų kultūrinėse programose, kultūros savaitėse ar dienose, minėjimuose, kultūriniuose mainuose, bendradarbiavimo ir pan.), koncerto arba koncertinės programos pavadinimas;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6.3. gastrolių data, trukmė, vieta, kitos jų organizavimo sąlygos;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6.4. Koncertų salės darbuotojas, atsakingas už gastrolių organizavimą (bilietų platinimą, kelionę ir kt.), finansinių-atsiskaitomųjų dokumentų pateikimą Koncertų salės buhalterijai nustatyta tvarka ir terminais;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6.5. Koncertų salės darbuotojų, dalyvaujančių gastrolėse, sąrašas.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lastRenderedPageBreak/>
        <w:t>7. Koncertų salės darbuotojas, paskirtas atsakingu už gastrolių organizavimą: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 parengia sutarties projektą, kuriame turi būti numatyta: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7.1.1. sutarties šalys;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7.1.2. sutarties objektas (koncerto atlikimas, programos viešas rodymas ir pan.);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7.1.3. gastrolių vieta, laikas, trukmė;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7.1.4. repeticijų, koncertų skaičius;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7.1.5. kiti sutarties šalių įsipareigojimai: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7.1.5.1. patalpų ar vietos koncertui atlikti suteikimo sąlygos;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7.1.5.2. atsiskaitymo už suteiktas paslaugas tvarka ir terminai;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7.1.5.3. bilietų kainos nustatymo, jų platinimo bei tarpusavio atsiskaitymo už gautas pajamas sąlygos, atsižvelgiant į tuo metu galiojančias, Lietuvos Respublikos finansų ministro įsakymu patvirtintas Bilietų gamybos, įsigijimo, naudojimo ir sunaikinimo taisykles.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7.1.5.4. kitos šalių nuožiūra būtinos sąlygos.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7.2. parengia gastrolių išlaidų sąmatą.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III. GASTROLIŲ UŽSIENYJE ORGANIZAVIMO IR ATSISKAITYMO TVARKA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8. Gastrolės užsienyje įforminamos Koncertų salės direktorės įsakymu, kuriame turi būti nurodyta: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8.1. Koncertų salės darbuotojas, teisės aktų nustatyta tvarka įgaliotas pasirašyti gastrolių sutartį;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8.2. gastrolių rūšis (reprezentacinės, dalyvavimo tarptautiniuose festivaliuose, tarptautinių ir kitų parodų kultūrinėse programose, kultūros savaitėse ar dienose, minėjimuose, kultūriniuose mainuose, bendradarbiavimo ir pan.); koncerto arba koncertinės programos pavadinimas;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8.4. gastrolių data, trukmė, vieta, skiriamo avanso dydis ir paskirtis, kitos gastrolių organizavimo sąlygos;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8.5. Koncertų salės darbuotojas, atsakingas už gastrolių organizavimą, finansinių-atsiskaitomųjų dokumentų pateikimą Koncertų salės buhalterijai nustatyta tvarka ir terminais;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8.6. Koncertų salės darbuotojų, dalyvaujančių gastrolėse užsienyje, sąrašas.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9. Koncertų salės darbuotojas, paskirtas atsakingu už gastrolių organizavimą: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 parengia sutarties projektą, kuriame turi būti nustatyta: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9.1.1. sutarties šalys;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9.1.2. sutarties objektas (koncerto atlikimas, programos viešas rodymas ir pan.);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9.1.3. gastrolių vieta, laikas, trukmė, išvykimo ir atvykimo laikas;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9.1.4. repeticijų, koncertų skaičius;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9.1.5. atlikėjų dienpinigių dydis;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9.1.6. transporto ir draudimo išlaidos;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9.1.7. gastrolių kelionės išlaidos;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9.1.8. pajamų ir išlaidų pasiskirstymas tarp sutarties šalių;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lastRenderedPageBreak/>
        <w:t>       9.1.9. sutarties šalių atsiskaitymų tvarka ir terminai;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9.2. organizuoja sutarties vertimą į lietuvių kalbą, jei sutarties projektas gautas iš kviečiančiosios šalies užsienio kalba.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      9.3. parengia gastrolių išlaidų sąmatą.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10. Atsiskaitymai su gastrolių dalyviais vykdomi vadovaujantis tuo metu galiojančiomis Tarnybinių komandiruočių išlaidų apmokėjimo biudžetinėse įstaigose taisyklėmis, patvirtintomis Lietuvos Respublikos Vyriausybės nutarimu.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11. Jeigu sutartyje numatyta, kad kelionės, gyvenimo, maitinimo ir kitas išlaidas apmoka kviečianti šalis, tai su komandiruote susijusios išlaidos iš Koncertų salės lėšų nemokamos.</w:t>
      </w:r>
    </w:p>
    <w:p w:rsidR="0015105F" w:rsidRPr="0015105F" w:rsidRDefault="0015105F" w:rsidP="001510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12. Išvykusiam į gastroles užsienyje Koncertų salės darbuotojui paliekama darbo vieta (pareigos) ir įstatymų nustatyta tvarka darbo užmokestis už visą gastrolėse ir kelionėje išbūtą laiką.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______________</w:t>
      </w:r>
    </w:p>
    <w:p w:rsidR="0015105F" w:rsidRPr="0015105F" w:rsidRDefault="0015105F" w:rsidP="00151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5105F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:rsidR="009F2050" w:rsidRDefault="009F2050"/>
    <w:sectPr w:rsidR="009F20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5C"/>
    <w:rsid w:val="0015105F"/>
    <w:rsid w:val="005F7C9F"/>
    <w:rsid w:val="00613F2A"/>
    <w:rsid w:val="009A415C"/>
    <w:rsid w:val="009F2050"/>
    <w:rsid w:val="00AB06C3"/>
    <w:rsid w:val="00D9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8769"/>
  <w15:chartTrackingRefBased/>
  <w15:docId w15:val="{8EB729D7-D994-41D1-950A-C6AF208E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">
    <w:name w:val="bodytext"/>
    <w:basedOn w:val="prastasis"/>
    <w:rsid w:val="0015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1510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0.230.84.113/aktai/default.aspx?Id=3&amp;DocId=130858" TargetMode="External"/><Relationship Id="rId5" Type="http://schemas.openxmlformats.org/officeDocument/2006/relationships/hyperlink" Target="http://10.230.84.113/aktai/default.aspx?Id=3&amp;DocId=13117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4478</Words>
  <Characters>2553</Characters>
  <Application>Microsoft Office Word</Application>
  <DocSecurity>4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Germinta Patašiūtė</dc:creator>
  <cp:lastModifiedBy>Virginija Palaimiene</cp:lastModifiedBy>
  <cp:revision>2</cp:revision>
  <dcterms:created xsi:type="dcterms:W3CDTF">2023-02-01T11:56:00Z</dcterms:created>
  <dcterms:modified xsi:type="dcterms:W3CDTF">2023-02-01T11:56:00Z</dcterms:modified>
</cp:coreProperties>
</file>