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1C702" w14:textId="77777777" w:rsidR="00303148" w:rsidRPr="00303148" w:rsidRDefault="00303148" w:rsidP="00303148">
      <w:pPr>
        <w:jc w:val="center"/>
        <w:rPr>
          <w:b/>
          <w:bCs/>
          <w:sz w:val="24"/>
          <w:szCs w:val="24"/>
        </w:rPr>
      </w:pPr>
      <w:bookmarkStart w:id="0" w:name="_GoBack"/>
      <w:bookmarkEnd w:id="0"/>
      <w:r w:rsidRPr="00303148">
        <w:rPr>
          <w:b/>
          <w:bCs/>
          <w:sz w:val="24"/>
          <w:szCs w:val="24"/>
        </w:rPr>
        <w:t>TEISĖS AKTŲ IŠRAŠAI</w:t>
      </w:r>
    </w:p>
    <w:p w14:paraId="17A060B3" w14:textId="77777777" w:rsidR="00876FD9" w:rsidRDefault="00876FD9" w:rsidP="00953F73">
      <w:pPr>
        <w:jc w:val="both"/>
        <w:rPr>
          <w:sz w:val="24"/>
          <w:szCs w:val="24"/>
        </w:rPr>
      </w:pPr>
    </w:p>
    <w:p w14:paraId="46908718" w14:textId="77777777" w:rsidR="009F7486" w:rsidRDefault="00DE0CDB" w:rsidP="009F7486">
      <w:pPr>
        <w:jc w:val="center"/>
        <w:rPr>
          <w:b/>
          <w:bCs/>
          <w:color w:val="000000"/>
          <w:sz w:val="22"/>
          <w:szCs w:val="22"/>
        </w:rPr>
      </w:pPr>
      <w:r w:rsidRPr="00DE0CDB">
        <w:rPr>
          <w:b/>
          <w:bCs/>
          <w:color w:val="000000"/>
          <w:sz w:val="22"/>
          <w:szCs w:val="22"/>
        </w:rPr>
        <w:t>LIETUVOS RESPUBLIKOS</w:t>
      </w:r>
      <w:r w:rsidR="00B840F5">
        <w:rPr>
          <w:b/>
          <w:bCs/>
          <w:color w:val="000000"/>
          <w:sz w:val="22"/>
          <w:szCs w:val="22"/>
        </w:rPr>
        <w:t xml:space="preserve"> </w:t>
      </w:r>
    </w:p>
    <w:p w14:paraId="3518A920" w14:textId="0B869F0E" w:rsidR="00DE0CDB" w:rsidRPr="00DE0CDB" w:rsidRDefault="009F7486" w:rsidP="009F7486">
      <w:pPr>
        <w:jc w:val="center"/>
        <w:rPr>
          <w:color w:val="000000"/>
          <w:sz w:val="27"/>
          <w:szCs w:val="27"/>
        </w:rPr>
      </w:pPr>
      <w:r>
        <w:rPr>
          <w:b/>
          <w:bCs/>
          <w:color w:val="000000"/>
          <w:sz w:val="22"/>
          <w:szCs w:val="22"/>
        </w:rPr>
        <w:t>VIETOS SAVIVALDOS ĮSTATYMAS</w:t>
      </w:r>
    </w:p>
    <w:p w14:paraId="0C15DE2C" w14:textId="1D95D320" w:rsidR="00DE0CDB" w:rsidRDefault="00DE0CDB" w:rsidP="008A3CF2">
      <w:pPr>
        <w:tabs>
          <w:tab w:val="left" w:pos="993"/>
        </w:tabs>
        <w:ind w:firstLine="720"/>
        <w:jc w:val="both"/>
        <w:rPr>
          <w:rFonts w:eastAsiaTheme="minorEastAsia"/>
          <w:b/>
          <w:bCs/>
          <w:sz w:val="24"/>
          <w:szCs w:val="24"/>
          <w:lang w:val="en-US"/>
        </w:rPr>
      </w:pPr>
    </w:p>
    <w:p w14:paraId="624B39BD" w14:textId="68AD1551" w:rsidR="00B840F5" w:rsidRPr="00B840F5" w:rsidRDefault="009F7486" w:rsidP="00C87CCB">
      <w:pPr>
        <w:tabs>
          <w:tab w:val="left" w:pos="1134"/>
        </w:tabs>
        <w:ind w:firstLine="720"/>
        <w:jc w:val="both"/>
        <w:rPr>
          <w:color w:val="000000"/>
          <w:sz w:val="24"/>
          <w:szCs w:val="24"/>
        </w:rPr>
      </w:pPr>
      <w:r>
        <w:rPr>
          <w:rFonts w:eastAsiaTheme="minorEastAsia"/>
          <w:b/>
          <w:bCs/>
          <w:sz w:val="24"/>
          <w:szCs w:val="24"/>
        </w:rPr>
        <w:t>6</w:t>
      </w:r>
      <w:r w:rsidR="004910ED" w:rsidRPr="00B840F5">
        <w:rPr>
          <w:rFonts w:eastAsiaTheme="minorEastAsia"/>
          <w:b/>
          <w:bCs/>
          <w:sz w:val="24"/>
          <w:szCs w:val="24"/>
        </w:rPr>
        <w:t xml:space="preserve"> straipsnis. </w:t>
      </w:r>
      <w:r w:rsidRPr="009F7486">
        <w:rPr>
          <w:b/>
          <w:bCs/>
          <w:color w:val="000000"/>
          <w:sz w:val="24"/>
          <w:szCs w:val="24"/>
        </w:rPr>
        <w:t>Savarankiškosios savivaldybių funkcijos</w:t>
      </w:r>
    </w:p>
    <w:p w14:paraId="611B4FC4" w14:textId="6E0948D3" w:rsidR="009F7486" w:rsidRDefault="009F7486" w:rsidP="00C87CCB">
      <w:pPr>
        <w:pStyle w:val="Sraopastraipa"/>
        <w:tabs>
          <w:tab w:val="left" w:pos="1134"/>
        </w:tabs>
        <w:ind w:left="0" w:firstLine="720"/>
        <w:jc w:val="both"/>
        <w:rPr>
          <w:color w:val="000000"/>
          <w:sz w:val="24"/>
          <w:szCs w:val="24"/>
        </w:rPr>
      </w:pPr>
      <w:bookmarkStart w:id="1" w:name="part_7688eb10b38c49d4a2ce9e5d54f8bf65"/>
      <w:bookmarkEnd w:id="1"/>
      <w:r w:rsidRPr="009F7486">
        <w:rPr>
          <w:color w:val="000000"/>
          <w:sz w:val="24"/>
          <w:szCs w:val="24"/>
        </w:rPr>
        <w:t>Savarankiškosios (Konstitucijos ir įstatymų nustatytos (priskirtos) savivaldybių funkcijos:</w:t>
      </w:r>
    </w:p>
    <w:p w14:paraId="78B2CDD3" w14:textId="77777777" w:rsidR="00C87CCB" w:rsidRDefault="009232B7" w:rsidP="00C87CCB">
      <w:pPr>
        <w:pStyle w:val="Sraopastraipa"/>
        <w:numPr>
          <w:ilvl w:val="0"/>
          <w:numId w:val="2"/>
        </w:numPr>
        <w:tabs>
          <w:tab w:val="left" w:pos="1134"/>
        </w:tabs>
        <w:ind w:left="0" w:firstLine="720"/>
        <w:jc w:val="both"/>
        <w:rPr>
          <w:color w:val="000000"/>
          <w:sz w:val="24"/>
          <w:szCs w:val="24"/>
        </w:rPr>
      </w:pPr>
      <w:r w:rsidRPr="009232B7">
        <w:rPr>
          <w:color w:val="000000"/>
          <w:sz w:val="24"/>
          <w:szCs w:val="24"/>
        </w:rPr>
        <w:t>teritorijų planavimas, savivaldybės bendrojo plano ar savivaldybės dalių bendrųjų planų ir detaliųjų planų sprendinių įgyvendinimas;</w:t>
      </w:r>
    </w:p>
    <w:p w14:paraId="5114AF94" w14:textId="77777777" w:rsidR="00C87CCB" w:rsidRDefault="00C87CCB" w:rsidP="00C87CCB">
      <w:pPr>
        <w:pStyle w:val="Sraopastraipa"/>
        <w:tabs>
          <w:tab w:val="left" w:pos="1134"/>
        </w:tabs>
        <w:ind w:left="0" w:firstLine="720"/>
        <w:jc w:val="both"/>
        <w:rPr>
          <w:color w:val="000000"/>
          <w:sz w:val="24"/>
          <w:szCs w:val="24"/>
        </w:rPr>
      </w:pPr>
    </w:p>
    <w:p w14:paraId="52683597" w14:textId="77777777" w:rsidR="00C87CCB" w:rsidRPr="00C87CCB" w:rsidRDefault="00C87CCB" w:rsidP="00C87CCB">
      <w:pPr>
        <w:pStyle w:val="Sraopastraipa"/>
        <w:tabs>
          <w:tab w:val="left" w:pos="1134"/>
        </w:tabs>
        <w:ind w:left="0" w:firstLine="720"/>
        <w:jc w:val="both"/>
        <w:rPr>
          <w:color w:val="000000"/>
          <w:sz w:val="24"/>
          <w:szCs w:val="24"/>
        </w:rPr>
      </w:pPr>
      <w:r w:rsidRPr="00C87CCB">
        <w:rPr>
          <w:b/>
          <w:bCs/>
          <w:color w:val="000000"/>
          <w:sz w:val="24"/>
          <w:szCs w:val="24"/>
        </w:rPr>
        <w:t>10</w:t>
      </w:r>
      <w:r w:rsidRPr="00C87CCB">
        <w:rPr>
          <w:b/>
          <w:bCs/>
          <w:color w:val="000000"/>
          <w:sz w:val="24"/>
          <w:szCs w:val="24"/>
          <w:vertAlign w:val="superscript"/>
        </w:rPr>
        <w:t>2</w:t>
      </w:r>
      <w:r w:rsidRPr="00C87CCB">
        <w:rPr>
          <w:b/>
          <w:bCs/>
          <w:color w:val="000000"/>
          <w:sz w:val="24"/>
          <w:szCs w:val="24"/>
        </w:rPr>
        <w:t> straipsnis. Teritorijų planavimas savivaldybėje</w:t>
      </w:r>
    </w:p>
    <w:p w14:paraId="02DCD65F" w14:textId="40331F29" w:rsidR="00C87CCB" w:rsidRDefault="00C87CCB" w:rsidP="00C87CCB">
      <w:pPr>
        <w:pStyle w:val="Sraopastraipa"/>
        <w:tabs>
          <w:tab w:val="left" w:pos="1134"/>
        </w:tabs>
        <w:ind w:left="0" w:firstLine="720"/>
        <w:jc w:val="both"/>
        <w:rPr>
          <w:color w:val="000000"/>
          <w:sz w:val="24"/>
          <w:szCs w:val="24"/>
        </w:rPr>
      </w:pPr>
      <w:bookmarkStart w:id="2" w:name="part_f2c3e1356ff44acfa6b940a7e5c1c6ce"/>
      <w:bookmarkEnd w:id="2"/>
      <w:r w:rsidRPr="00C87CCB">
        <w:rPr>
          <w:color w:val="000000"/>
          <w:sz w:val="24"/>
          <w:szCs w:val="24"/>
        </w:rPr>
        <w:t>Teritorijų planavimas savivaldybėje vykdomas ir teritorijų planavimo dokumentai rengiami ir įgyvendinami Lietuvos Respublikos teritorijų planavimo įstatymo ir jo įgyvendinamųjų teisės aktų nustatyta tvarka ir sąlygomis.</w:t>
      </w:r>
    </w:p>
    <w:p w14:paraId="043F384C" w14:textId="085F6B44" w:rsidR="002D44C0" w:rsidRDefault="002D44C0" w:rsidP="00C87CCB">
      <w:pPr>
        <w:pStyle w:val="Sraopastraipa"/>
        <w:tabs>
          <w:tab w:val="left" w:pos="1134"/>
        </w:tabs>
        <w:ind w:left="0" w:firstLine="720"/>
        <w:jc w:val="both"/>
        <w:rPr>
          <w:color w:val="000000"/>
          <w:sz w:val="24"/>
          <w:szCs w:val="24"/>
        </w:rPr>
      </w:pPr>
    </w:p>
    <w:p w14:paraId="4FA2D742" w14:textId="71848085" w:rsidR="002D44C0" w:rsidRDefault="002D44C0" w:rsidP="00C87CCB">
      <w:pPr>
        <w:pStyle w:val="Sraopastraipa"/>
        <w:tabs>
          <w:tab w:val="left" w:pos="1134"/>
        </w:tabs>
        <w:ind w:left="0" w:firstLine="720"/>
        <w:jc w:val="both"/>
        <w:rPr>
          <w:b/>
          <w:bCs/>
          <w:color w:val="000000"/>
          <w:sz w:val="24"/>
          <w:szCs w:val="24"/>
        </w:rPr>
      </w:pPr>
      <w:r w:rsidRPr="002D44C0">
        <w:rPr>
          <w:b/>
          <w:bCs/>
          <w:color w:val="000000"/>
          <w:sz w:val="24"/>
          <w:szCs w:val="24"/>
        </w:rPr>
        <w:t>16 straipsnis. Savivaldybės tarybos kompetencija</w:t>
      </w:r>
    </w:p>
    <w:p w14:paraId="03435426" w14:textId="1E5A3392" w:rsidR="002D44C0" w:rsidRDefault="002D44C0" w:rsidP="00C87CCB">
      <w:pPr>
        <w:pStyle w:val="Sraopastraipa"/>
        <w:tabs>
          <w:tab w:val="left" w:pos="1134"/>
        </w:tabs>
        <w:ind w:left="0" w:firstLine="720"/>
        <w:jc w:val="both"/>
        <w:rPr>
          <w:color w:val="000000"/>
          <w:sz w:val="24"/>
          <w:szCs w:val="24"/>
        </w:rPr>
      </w:pPr>
      <w:r w:rsidRPr="002D44C0">
        <w:rPr>
          <w:color w:val="000000"/>
          <w:sz w:val="24"/>
          <w:szCs w:val="24"/>
        </w:rPr>
        <w:t>3. Paprastoji sa</w:t>
      </w:r>
      <w:r>
        <w:rPr>
          <w:color w:val="000000"/>
          <w:sz w:val="24"/>
          <w:szCs w:val="24"/>
        </w:rPr>
        <w:t>vivaldybės tarybos kompetencija:</w:t>
      </w:r>
    </w:p>
    <w:p w14:paraId="057921E3" w14:textId="3857B70C" w:rsidR="002D44C0" w:rsidRPr="00C87CCB" w:rsidRDefault="002D44C0" w:rsidP="00C87CCB">
      <w:pPr>
        <w:pStyle w:val="Sraopastraipa"/>
        <w:tabs>
          <w:tab w:val="left" w:pos="1134"/>
        </w:tabs>
        <w:ind w:left="0" w:firstLine="720"/>
        <w:jc w:val="both"/>
        <w:rPr>
          <w:color w:val="000000"/>
          <w:sz w:val="24"/>
          <w:szCs w:val="24"/>
        </w:rPr>
      </w:pPr>
      <w:r w:rsidRPr="002D44C0">
        <w:rPr>
          <w:color w:val="000000"/>
          <w:sz w:val="24"/>
          <w:szCs w:val="24"/>
        </w:rPr>
        <w:t>8) savivaldybės ir vietovės lygmens specialiojo teritorijų planavimo dokumentų tvirtinimas, išskyrus įstatymų nustatytus atvejus;</w:t>
      </w:r>
    </w:p>
    <w:p w14:paraId="60444269" w14:textId="0E1EAEFF" w:rsidR="008A3CF2" w:rsidRPr="001E362F" w:rsidRDefault="008A3CF2" w:rsidP="00C87CCB">
      <w:pPr>
        <w:tabs>
          <w:tab w:val="left" w:pos="993"/>
        </w:tabs>
        <w:ind w:firstLine="720"/>
        <w:jc w:val="both"/>
        <w:rPr>
          <w:color w:val="000000"/>
          <w:sz w:val="22"/>
          <w:szCs w:val="22"/>
        </w:rPr>
      </w:pPr>
    </w:p>
    <w:p w14:paraId="4A2C31A5" w14:textId="77777777" w:rsidR="001E362F" w:rsidRPr="001E362F" w:rsidRDefault="001E362F" w:rsidP="00C87CCB">
      <w:pPr>
        <w:tabs>
          <w:tab w:val="left" w:pos="993"/>
        </w:tabs>
        <w:ind w:firstLine="720"/>
        <w:jc w:val="both"/>
        <w:rPr>
          <w:color w:val="000000"/>
          <w:sz w:val="22"/>
          <w:szCs w:val="22"/>
        </w:rPr>
      </w:pPr>
    </w:p>
    <w:p w14:paraId="2AC7A17A" w14:textId="77777777" w:rsidR="008A3CF2" w:rsidRDefault="008A3CF2" w:rsidP="008A3CF2">
      <w:pPr>
        <w:tabs>
          <w:tab w:val="left" w:pos="993"/>
        </w:tabs>
        <w:ind w:firstLine="720"/>
        <w:jc w:val="center"/>
        <w:rPr>
          <w:b/>
          <w:bCs/>
          <w:color w:val="000000"/>
          <w:sz w:val="22"/>
          <w:szCs w:val="22"/>
        </w:rPr>
      </w:pPr>
      <w:r w:rsidRPr="008A3CF2">
        <w:rPr>
          <w:b/>
          <w:bCs/>
          <w:color w:val="000000"/>
          <w:sz w:val="22"/>
          <w:szCs w:val="22"/>
        </w:rPr>
        <w:t xml:space="preserve">LIETUVOS RESPUBLIKOS </w:t>
      </w:r>
    </w:p>
    <w:p w14:paraId="0DF75D2E" w14:textId="1A2F7C7E" w:rsidR="008A3CF2" w:rsidRPr="008A3CF2" w:rsidRDefault="008A3CF2" w:rsidP="008A3CF2">
      <w:pPr>
        <w:tabs>
          <w:tab w:val="left" w:pos="993"/>
        </w:tabs>
        <w:ind w:firstLine="720"/>
        <w:jc w:val="center"/>
        <w:rPr>
          <w:color w:val="000000"/>
          <w:sz w:val="27"/>
          <w:szCs w:val="27"/>
        </w:rPr>
      </w:pPr>
      <w:r>
        <w:rPr>
          <w:b/>
          <w:bCs/>
          <w:color w:val="000000"/>
          <w:sz w:val="22"/>
          <w:szCs w:val="22"/>
        </w:rPr>
        <w:t>TERITORIJŲ PLANAVIMO</w:t>
      </w:r>
    </w:p>
    <w:p w14:paraId="65BE6A67" w14:textId="77777777" w:rsidR="008A3CF2" w:rsidRPr="008A3CF2" w:rsidRDefault="008A3CF2" w:rsidP="008A3CF2">
      <w:pPr>
        <w:tabs>
          <w:tab w:val="left" w:pos="993"/>
        </w:tabs>
        <w:ind w:firstLine="720"/>
        <w:jc w:val="center"/>
        <w:rPr>
          <w:color w:val="000000"/>
          <w:sz w:val="27"/>
          <w:szCs w:val="27"/>
        </w:rPr>
      </w:pPr>
      <w:r w:rsidRPr="008A3CF2">
        <w:rPr>
          <w:b/>
          <w:bCs/>
          <w:color w:val="000000"/>
          <w:sz w:val="22"/>
          <w:szCs w:val="22"/>
        </w:rPr>
        <w:t>ĮSTATYMAS</w:t>
      </w:r>
    </w:p>
    <w:p w14:paraId="5504D034" w14:textId="210C3F8F" w:rsidR="008A3CF2" w:rsidRDefault="008A3CF2" w:rsidP="008A3CF2">
      <w:pPr>
        <w:tabs>
          <w:tab w:val="left" w:pos="993"/>
        </w:tabs>
        <w:ind w:firstLine="720"/>
        <w:jc w:val="both"/>
        <w:rPr>
          <w:rFonts w:eastAsiaTheme="minorEastAsia"/>
          <w:b/>
          <w:bCs/>
          <w:sz w:val="24"/>
          <w:szCs w:val="24"/>
          <w:lang w:val="en-US"/>
        </w:rPr>
      </w:pPr>
    </w:p>
    <w:p w14:paraId="6DEF1B80" w14:textId="1A58295F" w:rsidR="00DA328A" w:rsidRPr="008A3CF2" w:rsidRDefault="00DA328A" w:rsidP="008A3CF2">
      <w:pPr>
        <w:tabs>
          <w:tab w:val="left" w:pos="993"/>
        </w:tabs>
        <w:ind w:firstLine="720"/>
        <w:jc w:val="both"/>
        <w:rPr>
          <w:rFonts w:eastAsiaTheme="minorEastAsia"/>
          <w:b/>
          <w:bCs/>
          <w:sz w:val="24"/>
          <w:szCs w:val="24"/>
          <w:lang w:val="en-US"/>
        </w:rPr>
      </w:pPr>
      <w:r w:rsidRPr="00DA328A">
        <w:rPr>
          <w:rFonts w:eastAsiaTheme="minorEastAsia"/>
          <w:b/>
          <w:bCs/>
          <w:sz w:val="24"/>
          <w:szCs w:val="24"/>
        </w:rPr>
        <w:t>30 straipsnis. Bendrieji specialiojo teritorijų planavimo dokumentų rengimo reikalavimai</w:t>
      </w:r>
    </w:p>
    <w:p w14:paraId="5F3F3078" w14:textId="4DC8C478" w:rsidR="00DA328A" w:rsidRPr="00DA328A" w:rsidRDefault="00DA328A" w:rsidP="009232B7">
      <w:pPr>
        <w:tabs>
          <w:tab w:val="left" w:pos="993"/>
        </w:tabs>
        <w:ind w:firstLine="720"/>
        <w:jc w:val="both"/>
        <w:rPr>
          <w:rFonts w:eastAsiaTheme="minorEastAsia"/>
          <w:bCs/>
          <w:sz w:val="24"/>
          <w:szCs w:val="24"/>
        </w:rPr>
      </w:pPr>
      <w:r w:rsidRPr="00DA328A">
        <w:rPr>
          <w:rFonts w:eastAsiaTheme="minorEastAsia"/>
          <w:bCs/>
          <w:sz w:val="24"/>
          <w:szCs w:val="24"/>
        </w:rPr>
        <w:t xml:space="preserve">8. Specialiojo teritorijų planavimo dokumentai rengiami, koreguojami, keičiami, derinami, tikrinami ir tvirtinami vadovaujantis šiuo įstatymu, specialiojo teritorijų planavimo dokumentų rengimą organizuojančių subjektų veiklą reglamentuojančiais įstatymais ir Vyriausybės įgaliotų institucijų vadovų kartu su aplinkos ministru patvirtintomis tam tikromis specialiojo teritorijų planavimo dokumentų rengimo taisyklėmis, kuriose nustatoma specialiojo teritorijų planavimo dokumento organizavimo, rengimo, koregavimo, keitimo, derinimo, tikrinimo, tvirtinimo tvarka. </w:t>
      </w:r>
      <w:r>
        <w:rPr>
          <w:rFonts w:eastAsiaTheme="minorEastAsia"/>
          <w:bCs/>
          <w:sz w:val="24"/>
          <w:szCs w:val="24"/>
        </w:rPr>
        <w:t>&lt;...&gt;.</w:t>
      </w:r>
    </w:p>
    <w:p w14:paraId="48C79BD0" w14:textId="1B14DC83" w:rsidR="00DA328A" w:rsidRPr="00DA328A" w:rsidRDefault="00DA328A" w:rsidP="009232B7">
      <w:pPr>
        <w:tabs>
          <w:tab w:val="left" w:pos="993"/>
        </w:tabs>
        <w:ind w:firstLine="720"/>
        <w:jc w:val="both"/>
        <w:rPr>
          <w:rFonts w:eastAsiaTheme="minorEastAsia"/>
          <w:bCs/>
          <w:sz w:val="24"/>
          <w:szCs w:val="24"/>
        </w:rPr>
      </w:pPr>
      <w:r w:rsidRPr="00DA328A">
        <w:rPr>
          <w:rFonts w:eastAsiaTheme="minorEastAsia"/>
          <w:bCs/>
          <w:sz w:val="24"/>
          <w:szCs w:val="24"/>
        </w:rPr>
        <w:t>9. Specialiojo teritorijų planavimo dokumentas įsigalioja kitą dieną po jo paskelbimo Lietuvos Respublikos teritorijų planavimo dokumentų registre, jeigu sprendime dėl specialiojo teritorijų planavimo dokumento patvirtinimo nenustatyta vėlesnė jo įsigaliojimo data. </w:t>
      </w:r>
      <w:r>
        <w:rPr>
          <w:rFonts w:eastAsiaTheme="minorEastAsia"/>
          <w:bCs/>
          <w:sz w:val="24"/>
          <w:szCs w:val="24"/>
        </w:rPr>
        <w:t>&lt;...&gt;</w:t>
      </w:r>
      <w:r w:rsidRPr="00DA328A">
        <w:rPr>
          <w:rFonts w:eastAsiaTheme="minorEastAsia"/>
          <w:bCs/>
          <w:sz w:val="24"/>
          <w:szCs w:val="24"/>
        </w:rPr>
        <w:t> Oficialus informacinis pranešimas apie specialiojo teritorijų planavimo dokumento patvirtinimą skelbiamas specialiojo teritorijų planavimo dokumentą tvirtinančios institucijos svetainėje ir Lietuvos Respublikos teritorijų planavimo dokumentų rengimo ir teritorijų planavimo proceso valstybinės priežiūros informacinėje sistemoje.</w:t>
      </w:r>
    </w:p>
    <w:p w14:paraId="631C16FD" w14:textId="19C8D39E" w:rsidR="00053D60" w:rsidRPr="001E362F" w:rsidRDefault="00053D60" w:rsidP="00053D60">
      <w:pPr>
        <w:tabs>
          <w:tab w:val="left" w:pos="993"/>
        </w:tabs>
        <w:ind w:firstLine="720"/>
        <w:jc w:val="center"/>
        <w:rPr>
          <w:color w:val="000000"/>
          <w:sz w:val="22"/>
          <w:szCs w:val="22"/>
        </w:rPr>
      </w:pPr>
    </w:p>
    <w:p w14:paraId="486B0DDE" w14:textId="77777777" w:rsidR="001E362F" w:rsidRPr="001E362F" w:rsidRDefault="001E362F" w:rsidP="00053D60">
      <w:pPr>
        <w:tabs>
          <w:tab w:val="left" w:pos="993"/>
        </w:tabs>
        <w:ind w:firstLine="720"/>
        <w:jc w:val="center"/>
        <w:rPr>
          <w:color w:val="000000"/>
          <w:sz w:val="22"/>
          <w:szCs w:val="22"/>
        </w:rPr>
      </w:pPr>
    </w:p>
    <w:p w14:paraId="18CCB778" w14:textId="76455286" w:rsidR="00053D60" w:rsidRPr="00053D60" w:rsidRDefault="00053D60" w:rsidP="00053D60">
      <w:pPr>
        <w:tabs>
          <w:tab w:val="left" w:pos="993"/>
        </w:tabs>
        <w:ind w:firstLine="720"/>
        <w:jc w:val="center"/>
        <w:rPr>
          <w:color w:val="000000"/>
          <w:sz w:val="22"/>
          <w:szCs w:val="22"/>
        </w:rPr>
      </w:pPr>
      <w:r w:rsidRPr="00053D60">
        <w:rPr>
          <w:b/>
          <w:bCs/>
          <w:color w:val="000000"/>
          <w:sz w:val="22"/>
          <w:szCs w:val="22"/>
        </w:rPr>
        <w:t>SUSISIEKIMO KOMUNIKACIJŲ INŽINERINĖS INFRASTRUKTŪROS VYSTYMO PLANŲ RENGIMO TAISYKLĖS</w:t>
      </w:r>
    </w:p>
    <w:p w14:paraId="3C23643E" w14:textId="17C7AD2C" w:rsidR="00DE0CDB" w:rsidRPr="00B840F5" w:rsidRDefault="00DE0CDB" w:rsidP="00B840F5">
      <w:pPr>
        <w:ind w:firstLine="720"/>
        <w:jc w:val="both"/>
        <w:rPr>
          <w:rFonts w:eastAsiaTheme="minorEastAsia"/>
          <w:bCs/>
          <w:sz w:val="24"/>
          <w:szCs w:val="24"/>
        </w:rPr>
      </w:pPr>
    </w:p>
    <w:p w14:paraId="02DBC508" w14:textId="77777777" w:rsidR="00053D60" w:rsidRPr="00053D60" w:rsidRDefault="00053D60" w:rsidP="00053D60">
      <w:pPr>
        <w:ind w:firstLine="720"/>
        <w:jc w:val="center"/>
        <w:rPr>
          <w:rFonts w:eastAsiaTheme="minorEastAsia"/>
        </w:rPr>
      </w:pPr>
      <w:r w:rsidRPr="00053D60">
        <w:rPr>
          <w:rFonts w:eastAsiaTheme="minorEastAsia"/>
          <w:b/>
          <w:bCs/>
        </w:rPr>
        <w:t>IV SKYRIUS</w:t>
      </w:r>
    </w:p>
    <w:p w14:paraId="44227A9B" w14:textId="6B5747AA" w:rsidR="00053D60" w:rsidRDefault="00053D60" w:rsidP="00053D60">
      <w:pPr>
        <w:ind w:firstLine="720"/>
        <w:jc w:val="center"/>
        <w:rPr>
          <w:rFonts w:eastAsiaTheme="minorEastAsia"/>
          <w:b/>
          <w:bCs/>
        </w:rPr>
      </w:pPr>
      <w:r w:rsidRPr="00053D60">
        <w:rPr>
          <w:rFonts w:eastAsiaTheme="minorEastAsia"/>
          <w:b/>
          <w:bCs/>
        </w:rPr>
        <w:t>PLANAVIMO PROCESAS</w:t>
      </w:r>
    </w:p>
    <w:p w14:paraId="0E653BE6" w14:textId="073B4600" w:rsidR="00053D60" w:rsidRDefault="00053D60" w:rsidP="00053D60">
      <w:pPr>
        <w:ind w:firstLine="720"/>
        <w:jc w:val="both"/>
        <w:rPr>
          <w:rFonts w:eastAsiaTheme="minorEastAsia"/>
          <w:sz w:val="24"/>
          <w:szCs w:val="24"/>
        </w:rPr>
      </w:pPr>
      <w:r w:rsidRPr="00053D60">
        <w:rPr>
          <w:rFonts w:eastAsiaTheme="minorEastAsia"/>
          <w:sz w:val="24"/>
          <w:szCs w:val="24"/>
        </w:rPr>
        <w:t>26. Planavimo organizatoriai, gavę teigiamą patikrinimo išvadą, teikia planus tvirtinti. Planus pagal atitinkamus planavimo lygmenis tvirtina:</w:t>
      </w:r>
    </w:p>
    <w:p w14:paraId="143D5416" w14:textId="79EB3197" w:rsidR="00151BE4" w:rsidRPr="00D01597" w:rsidRDefault="00053D60" w:rsidP="001E362F">
      <w:pPr>
        <w:ind w:firstLine="720"/>
        <w:jc w:val="both"/>
        <w:rPr>
          <w:bCs/>
          <w:color w:val="000000"/>
          <w:spacing w:val="2"/>
          <w:sz w:val="24"/>
          <w:szCs w:val="24"/>
        </w:rPr>
      </w:pPr>
      <w:r w:rsidRPr="00053D60">
        <w:rPr>
          <w:rFonts w:eastAsiaTheme="minorEastAsia"/>
          <w:sz w:val="24"/>
          <w:szCs w:val="24"/>
        </w:rPr>
        <w:t>26.2. savivaldybės ir vietovės lygmens – savivaldybės taryba; savivaldybės ir vietovės lygmens planas patvirtinamas arba motyvuotai netvirtinamas per 20 darbo dienų nuo jo pateikimo tvirtinti dienos.</w:t>
      </w:r>
    </w:p>
    <w:p w14:paraId="42125461" w14:textId="77777777" w:rsidR="00D01597" w:rsidRDefault="00D01597" w:rsidP="00DE0CDB">
      <w:pPr>
        <w:ind w:right="-50" w:firstLine="720"/>
        <w:jc w:val="both"/>
        <w:rPr>
          <w:b/>
          <w:bCs/>
          <w:color w:val="000000"/>
          <w:spacing w:val="2"/>
          <w:sz w:val="24"/>
          <w:szCs w:val="24"/>
        </w:rPr>
      </w:pPr>
    </w:p>
    <w:sectPr w:rsidR="00D01597" w:rsidSect="0094491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8C9D9" w14:textId="77777777" w:rsidR="00F60163" w:rsidRDefault="00F60163" w:rsidP="00F41647">
      <w:r>
        <w:separator/>
      </w:r>
    </w:p>
  </w:endnote>
  <w:endnote w:type="continuationSeparator" w:id="0">
    <w:p w14:paraId="0E6BF3B0" w14:textId="77777777" w:rsidR="00F60163" w:rsidRDefault="00F6016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F923B" w14:textId="77777777" w:rsidR="00F60163" w:rsidRDefault="00F60163" w:rsidP="00F41647">
      <w:r>
        <w:separator/>
      </w:r>
    </w:p>
  </w:footnote>
  <w:footnote w:type="continuationSeparator" w:id="0">
    <w:p w14:paraId="34CAAD1D" w14:textId="77777777" w:rsidR="00F60163" w:rsidRDefault="00F6016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476543"/>
      <w:docPartObj>
        <w:docPartGallery w:val="Page Numbers (Top of Page)"/>
        <w:docPartUnique/>
      </w:docPartObj>
    </w:sdtPr>
    <w:sdtEndPr/>
    <w:sdtContent>
      <w:p w14:paraId="2C4CCC6A" w14:textId="2C2A6DB8" w:rsidR="00DE0CDB" w:rsidRDefault="00DE0CDB">
        <w:pPr>
          <w:pStyle w:val="Antrats"/>
          <w:jc w:val="center"/>
        </w:pPr>
        <w:r>
          <w:fldChar w:fldCharType="begin"/>
        </w:r>
        <w:r>
          <w:instrText>PAGE   \* MERGEFORMAT</w:instrText>
        </w:r>
        <w:r>
          <w:fldChar w:fldCharType="separate"/>
        </w:r>
        <w:r w:rsidR="001E362F">
          <w:rPr>
            <w:noProof/>
          </w:rPr>
          <w:t>2</w:t>
        </w:r>
        <w:r>
          <w:fldChar w:fldCharType="end"/>
        </w:r>
      </w:p>
    </w:sdtContent>
  </w:sdt>
  <w:p w14:paraId="6A28B0F3" w14:textId="77777777" w:rsidR="00DE0CDB" w:rsidRDefault="00DE0C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B7329"/>
    <w:multiLevelType w:val="hybridMultilevel"/>
    <w:tmpl w:val="99724A78"/>
    <w:lvl w:ilvl="0" w:tplc="FB20BF5A">
      <w:start w:val="1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10224F7"/>
    <w:multiLevelType w:val="hybridMultilevel"/>
    <w:tmpl w:val="411C4362"/>
    <w:lvl w:ilvl="0" w:tplc="A7AE61BE">
      <w:start w:val="1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467E"/>
    <w:rsid w:val="00023D4E"/>
    <w:rsid w:val="00024730"/>
    <w:rsid w:val="00046FA8"/>
    <w:rsid w:val="00052B35"/>
    <w:rsid w:val="00052CEE"/>
    <w:rsid w:val="00053D60"/>
    <w:rsid w:val="000573D2"/>
    <w:rsid w:val="000611DB"/>
    <w:rsid w:val="000656B2"/>
    <w:rsid w:val="00071EBB"/>
    <w:rsid w:val="00092FC3"/>
    <w:rsid w:val="000944BF"/>
    <w:rsid w:val="000A35EA"/>
    <w:rsid w:val="000B0B4E"/>
    <w:rsid w:val="000B3908"/>
    <w:rsid w:val="000D0BD8"/>
    <w:rsid w:val="000D28CD"/>
    <w:rsid w:val="000E6C34"/>
    <w:rsid w:val="001105AA"/>
    <w:rsid w:val="001444C8"/>
    <w:rsid w:val="001456CE"/>
    <w:rsid w:val="00151BE4"/>
    <w:rsid w:val="00163473"/>
    <w:rsid w:val="00163BCE"/>
    <w:rsid w:val="00167E1B"/>
    <w:rsid w:val="001B01B1"/>
    <w:rsid w:val="001B6304"/>
    <w:rsid w:val="001D1AE7"/>
    <w:rsid w:val="001E362F"/>
    <w:rsid w:val="00207A43"/>
    <w:rsid w:val="00237B69"/>
    <w:rsid w:val="00242B88"/>
    <w:rsid w:val="00252AFB"/>
    <w:rsid w:val="00263C7A"/>
    <w:rsid w:val="00291226"/>
    <w:rsid w:val="00292DAA"/>
    <w:rsid w:val="002A05E5"/>
    <w:rsid w:val="002A49A9"/>
    <w:rsid w:val="002B1A55"/>
    <w:rsid w:val="002B3D26"/>
    <w:rsid w:val="002B5AA1"/>
    <w:rsid w:val="002C6914"/>
    <w:rsid w:val="002D44C0"/>
    <w:rsid w:val="002F05ED"/>
    <w:rsid w:val="002F25B2"/>
    <w:rsid w:val="00303148"/>
    <w:rsid w:val="00323A1E"/>
    <w:rsid w:val="00324750"/>
    <w:rsid w:val="003478D2"/>
    <w:rsid w:val="00347F54"/>
    <w:rsid w:val="00352486"/>
    <w:rsid w:val="003661F2"/>
    <w:rsid w:val="00375CFE"/>
    <w:rsid w:val="00384543"/>
    <w:rsid w:val="0039507F"/>
    <w:rsid w:val="003A3546"/>
    <w:rsid w:val="003C09F9"/>
    <w:rsid w:val="003C2E78"/>
    <w:rsid w:val="003E4B1B"/>
    <w:rsid w:val="003E5D65"/>
    <w:rsid w:val="003E603A"/>
    <w:rsid w:val="003F46A1"/>
    <w:rsid w:val="00405B54"/>
    <w:rsid w:val="004066E9"/>
    <w:rsid w:val="00433CCC"/>
    <w:rsid w:val="004365D0"/>
    <w:rsid w:val="00445CA9"/>
    <w:rsid w:val="004545AD"/>
    <w:rsid w:val="00467A8A"/>
    <w:rsid w:val="00472954"/>
    <w:rsid w:val="004801AC"/>
    <w:rsid w:val="004910ED"/>
    <w:rsid w:val="004B31BC"/>
    <w:rsid w:val="004C2B0E"/>
    <w:rsid w:val="004D1865"/>
    <w:rsid w:val="004F2277"/>
    <w:rsid w:val="004F5B94"/>
    <w:rsid w:val="005003DE"/>
    <w:rsid w:val="00524DA3"/>
    <w:rsid w:val="00536641"/>
    <w:rsid w:val="00536F00"/>
    <w:rsid w:val="00540763"/>
    <w:rsid w:val="005465ED"/>
    <w:rsid w:val="0054784E"/>
    <w:rsid w:val="00563AD1"/>
    <w:rsid w:val="00580213"/>
    <w:rsid w:val="00581E2D"/>
    <w:rsid w:val="005C29DF"/>
    <w:rsid w:val="005C4280"/>
    <w:rsid w:val="005D267D"/>
    <w:rsid w:val="005E1B19"/>
    <w:rsid w:val="005F001C"/>
    <w:rsid w:val="005F66C0"/>
    <w:rsid w:val="00606132"/>
    <w:rsid w:val="00607D93"/>
    <w:rsid w:val="0064670A"/>
    <w:rsid w:val="00675FA0"/>
    <w:rsid w:val="00677DF1"/>
    <w:rsid w:val="006A09D2"/>
    <w:rsid w:val="006A5629"/>
    <w:rsid w:val="006B2408"/>
    <w:rsid w:val="006E106A"/>
    <w:rsid w:val="006F416F"/>
    <w:rsid w:val="006F4715"/>
    <w:rsid w:val="00710820"/>
    <w:rsid w:val="00714590"/>
    <w:rsid w:val="00733CDF"/>
    <w:rsid w:val="00752875"/>
    <w:rsid w:val="00762680"/>
    <w:rsid w:val="007775F7"/>
    <w:rsid w:val="007F0C16"/>
    <w:rsid w:val="007F7A7A"/>
    <w:rsid w:val="0080146A"/>
    <w:rsid w:val="00801E4F"/>
    <w:rsid w:val="0082368D"/>
    <w:rsid w:val="00827112"/>
    <w:rsid w:val="008342DF"/>
    <w:rsid w:val="00836A85"/>
    <w:rsid w:val="008623E9"/>
    <w:rsid w:val="00864F6F"/>
    <w:rsid w:val="00876FD9"/>
    <w:rsid w:val="008808E5"/>
    <w:rsid w:val="00887754"/>
    <w:rsid w:val="008A3CF2"/>
    <w:rsid w:val="008A5D96"/>
    <w:rsid w:val="008B023C"/>
    <w:rsid w:val="008C6BDA"/>
    <w:rsid w:val="008D3E3C"/>
    <w:rsid w:val="008D5B15"/>
    <w:rsid w:val="008D69DD"/>
    <w:rsid w:val="008E6EE6"/>
    <w:rsid w:val="008F665C"/>
    <w:rsid w:val="0091771A"/>
    <w:rsid w:val="009232B7"/>
    <w:rsid w:val="00923F88"/>
    <w:rsid w:val="00932DDD"/>
    <w:rsid w:val="00941E03"/>
    <w:rsid w:val="00944917"/>
    <w:rsid w:val="00953F73"/>
    <w:rsid w:val="00961899"/>
    <w:rsid w:val="00972571"/>
    <w:rsid w:val="00986E4D"/>
    <w:rsid w:val="009A1D4B"/>
    <w:rsid w:val="009B0F74"/>
    <w:rsid w:val="009C5BD8"/>
    <w:rsid w:val="009D26EA"/>
    <w:rsid w:val="009E2FD6"/>
    <w:rsid w:val="009E7A13"/>
    <w:rsid w:val="009F5F1E"/>
    <w:rsid w:val="009F7486"/>
    <w:rsid w:val="00A015AE"/>
    <w:rsid w:val="00A0494B"/>
    <w:rsid w:val="00A210D2"/>
    <w:rsid w:val="00A314DD"/>
    <w:rsid w:val="00A3176F"/>
    <w:rsid w:val="00A3260E"/>
    <w:rsid w:val="00A44DC7"/>
    <w:rsid w:val="00A56070"/>
    <w:rsid w:val="00A67C7A"/>
    <w:rsid w:val="00A8670A"/>
    <w:rsid w:val="00A9592B"/>
    <w:rsid w:val="00A95C0B"/>
    <w:rsid w:val="00AA5DFD"/>
    <w:rsid w:val="00AB62D9"/>
    <w:rsid w:val="00AD235B"/>
    <w:rsid w:val="00AD2EE1"/>
    <w:rsid w:val="00AD7EFA"/>
    <w:rsid w:val="00AE22D7"/>
    <w:rsid w:val="00B078F7"/>
    <w:rsid w:val="00B301C0"/>
    <w:rsid w:val="00B40258"/>
    <w:rsid w:val="00B462C4"/>
    <w:rsid w:val="00B4670E"/>
    <w:rsid w:val="00B53D16"/>
    <w:rsid w:val="00B62827"/>
    <w:rsid w:val="00B66819"/>
    <w:rsid w:val="00B70938"/>
    <w:rsid w:val="00B7320C"/>
    <w:rsid w:val="00B81329"/>
    <w:rsid w:val="00B83D83"/>
    <w:rsid w:val="00B840F5"/>
    <w:rsid w:val="00B87FE9"/>
    <w:rsid w:val="00BB07E2"/>
    <w:rsid w:val="00BD40A5"/>
    <w:rsid w:val="00BE1AAE"/>
    <w:rsid w:val="00C1657C"/>
    <w:rsid w:val="00C2138D"/>
    <w:rsid w:val="00C24435"/>
    <w:rsid w:val="00C57D17"/>
    <w:rsid w:val="00C61795"/>
    <w:rsid w:val="00C66308"/>
    <w:rsid w:val="00C70A51"/>
    <w:rsid w:val="00C73DF4"/>
    <w:rsid w:val="00C87CCB"/>
    <w:rsid w:val="00CA7B58"/>
    <w:rsid w:val="00CB3E22"/>
    <w:rsid w:val="00CC58FF"/>
    <w:rsid w:val="00CD1497"/>
    <w:rsid w:val="00CF625A"/>
    <w:rsid w:val="00CF74A0"/>
    <w:rsid w:val="00D01597"/>
    <w:rsid w:val="00D45C9E"/>
    <w:rsid w:val="00D629C0"/>
    <w:rsid w:val="00D7355E"/>
    <w:rsid w:val="00D81831"/>
    <w:rsid w:val="00D94FEF"/>
    <w:rsid w:val="00DA328A"/>
    <w:rsid w:val="00DB4C80"/>
    <w:rsid w:val="00DE0BFB"/>
    <w:rsid w:val="00DE0CDB"/>
    <w:rsid w:val="00E04E9F"/>
    <w:rsid w:val="00E16EBA"/>
    <w:rsid w:val="00E3056A"/>
    <w:rsid w:val="00E37B92"/>
    <w:rsid w:val="00E42DDC"/>
    <w:rsid w:val="00E53AF0"/>
    <w:rsid w:val="00E65B25"/>
    <w:rsid w:val="00E71479"/>
    <w:rsid w:val="00E75010"/>
    <w:rsid w:val="00E755AC"/>
    <w:rsid w:val="00E80AA2"/>
    <w:rsid w:val="00E954F1"/>
    <w:rsid w:val="00E95A6A"/>
    <w:rsid w:val="00E96582"/>
    <w:rsid w:val="00EA65AF"/>
    <w:rsid w:val="00EC03BE"/>
    <w:rsid w:val="00EC10BA"/>
    <w:rsid w:val="00EC5237"/>
    <w:rsid w:val="00EC6E84"/>
    <w:rsid w:val="00ED1DA5"/>
    <w:rsid w:val="00ED3397"/>
    <w:rsid w:val="00EE169C"/>
    <w:rsid w:val="00F0117A"/>
    <w:rsid w:val="00F1492B"/>
    <w:rsid w:val="00F20E42"/>
    <w:rsid w:val="00F32390"/>
    <w:rsid w:val="00F362FC"/>
    <w:rsid w:val="00F41647"/>
    <w:rsid w:val="00F44151"/>
    <w:rsid w:val="00F60107"/>
    <w:rsid w:val="00F60163"/>
    <w:rsid w:val="00F71567"/>
    <w:rsid w:val="00FA4393"/>
    <w:rsid w:val="00FB22A9"/>
    <w:rsid w:val="00FD638F"/>
    <w:rsid w:val="00FE04B3"/>
    <w:rsid w:val="00FE284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05D"/>
  <w15:docId w15:val="{4E32E9DC-A373-4379-B8A8-D2B02B7F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normal-p">
    <w:name w:val="normal-p"/>
    <w:basedOn w:val="prastasis"/>
    <w:rsid w:val="000656B2"/>
    <w:rPr>
      <w:rFonts w:eastAsiaTheme="minorEastAsia"/>
      <w:sz w:val="24"/>
      <w:szCs w:val="24"/>
    </w:rPr>
  </w:style>
  <w:style w:type="character" w:customStyle="1" w:styleId="normal-h">
    <w:name w:val="normal-h"/>
    <w:basedOn w:val="Numatytasispastraiposriftas"/>
    <w:rsid w:val="000656B2"/>
  </w:style>
  <w:style w:type="paragraph" w:styleId="Sraopastraipa">
    <w:name w:val="List Paragraph"/>
    <w:basedOn w:val="prastasis"/>
    <w:uiPriority w:val="34"/>
    <w:qFormat/>
    <w:rsid w:val="002B1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720">
      <w:bodyDiv w:val="1"/>
      <w:marLeft w:val="0"/>
      <w:marRight w:val="0"/>
      <w:marTop w:val="0"/>
      <w:marBottom w:val="0"/>
      <w:divBdr>
        <w:top w:val="none" w:sz="0" w:space="0" w:color="auto"/>
        <w:left w:val="none" w:sz="0" w:space="0" w:color="auto"/>
        <w:bottom w:val="none" w:sz="0" w:space="0" w:color="auto"/>
        <w:right w:val="none" w:sz="0" w:space="0" w:color="auto"/>
      </w:divBdr>
    </w:div>
    <w:div w:id="134028017">
      <w:bodyDiv w:val="1"/>
      <w:marLeft w:val="0"/>
      <w:marRight w:val="0"/>
      <w:marTop w:val="0"/>
      <w:marBottom w:val="0"/>
      <w:divBdr>
        <w:top w:val="none" w:sz="0" w:space="0" w:color="auto"/>
        <w:left w:val="none" w:sz="0" w:space="0" w:color="auto"/>
        <w:bottom w:val="none" w:sz="0" w:space="0" w:color="auto"/>
        <w:right w:val="none" w:sz="0" w:space="0" w:color="auto"/>
      </w:divBdr>
      <w:divsChild>
        <w:div w:id="646086341">
          <w:marLeft w:val="0"/>
          <w:marRight w:val="0"/>
          <w:marTop w:val="0"/>
          <w:marBottom w:val="0"/>
          <w:divBdr>
            <w:top w:val="none" w:sz="0" w:space="0" w:color="auto"/>
            <w:left w:val="none" w:sz="0" w:space="0" w:color="auto"/>
            <w:bottom w:val="none" w:sz="0" w:space="0" w:color="auto"/>
            <w:right w:val="none" w:sz="0" w:space="0" w:color="auto"/>
          </w:divBdr>
          <w:divsChild>
            <w:div w:id="12122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1861">
      <w:bodyDiv w:val="1"/>
      <w:marLeft w:val="0"/>
      <w:marRight w:val="0"/>
      <w:marTop w:val="0"/>
      <w:marBottom w:val="0"/>
      <w:divBdr>
        <w:top w:val="none" w:sz="0" w:space="0" w:color="auto"/>
        <w:left w:val="none" w:sz="0" w:space="0" w:color="auto"/>
        <w:bottom w:val="none" w:sz="0" w:space="0" w:color="auto"/>
        <w:right w:val="none" w:sz="0" w:space="0" w:color="auto"/>
      </w:divBdr>
      <w:divsChild>
        <w:div w:id="1673146182">
          <w:marLeft w:val="0"/>
          <w:marRight w:val="0"/>
          <w:marTop w:val="0"/>
          <w:marBottom w:val="0"/>
          <w:divBdr>
            <w:top w:val="none" w:sz="0" w:space="0" w:color="auto"/>
            <w:left w:val="none" w:sz="0" w:space="0" w:color="auto"/>
            <w:bottom w:val="none" w:sz="0" w:space="0" w:color="auto"/>
            <w:right w:val="none" w:sz="0" w:space="0" w:color="auto"/>
          </w:divBdr>
        </w:div>
        <w:div w:id="904879398">
          <w:marLeft w:val="0"/>
          <w:marRight w:val="0"/>
          <w:marTop w:val="0"/>
          <w:marBottom w:val="0"/>
          <w:divBdr>
            <w:top w:val="none" w:sz="0" w:space="0" w:color="auto"/>
            <w:left w:val="none" w:sz="0" w:space="0" w:color="auto"/>
            <w:bottom w:val="none" w:sz="0" w:space="0" w:color="auto"/>
            <w:right w:val="none" w:sz="0" w:space="0" w:color="auto"/>
          </w:divBdr>
        </w:div>
      </w:divsChild>
    </w:div>
    <w:div w:id="268389880">
      <w:bodyDiv w:val="1"/>
      <w:marLeft w:val="0"/>
      <w:marRight w:val="0"/>
      <w:marTop w:val="0"/>
      <w:marBottom w:val="0"/>
      <w:divBdr>
        <w:top w:val="none" w:sz="0" w:space="0" w:color="auto"/>
        <w:left w:val="none" w:sz="0" w:space="0" w:color="auto"/>
        <w:bottom w:val="none" w:sz="0" w:space="0" w:color="auto"/>
        <w:right w:val="none" w:sz="0" w:space="0" w:color="auto"/>
      </w:divBdr>
    </w:div>
    <w:div w:id="288556902">
      <w:bodyDiv w:val="1"/>
      <w:marLeft w:val="0"/>
      <w:marRight w:val="0"/>
      <w:marTop w:val="0"/>
      <w:marBottom w:val="0"/>
      <w:divBdr>
        <w:top w:val="none" w:sz="0" w:space="0" w:color="auto"/>
        <w:left w:val="none" w:sz="0" w:space="0" w:color="auto"/>
        <w:bottom w:val="none" w:sz="0" w:space="0" w:color="auto"/>
        <w:right w:val="none" w:sz="0" w:space="0" w:color="auto"/>
      </w:divBdr>
      <w:divsChild>
        <w:div w:id="1979531366">
          <w:marLeft w:val="0"/>
          <w:marRight w:val="0"/>
          <w:marTop w:val="0"/>
          <w:marBottom w:val="0"/>
          <w:divBdr>
            <w:top w:val="none" w:sz="0" w:space="0" w:color="auto"/>
            <w:left w:val="none" w:sz="0" w:space="0" w:color="auto"/>
            <w:bottom w:val="none" w:sz="0" w:space="0" w:color="auto"/>
            <w:right w:val="none" w:sz="0" w:space="0" w:color="auto"/>
          </w:divBdr>
        </w:div>
      </w:divsChild>
    </w:div>
    <w:div w:id="298654600">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5789880">
      <w:bodyDiv w:val="1"/>
      <w:marLeft w:val="0"/>
      <w:marRight w:val="0"/>
      <w:marTop w:val="0"/>
      <w:marBottom w:val="0"/>
      <w:divBdr>
        <w:top w:val="none" w:sz="0" w:space="0" w:color="auto"/>
        <w:left w:val="none" w:sz="0" w:space="0" w:color="auto"/>
        <w:bottom w:val="none" w:sz="0" w:space="0" w:color="auto"/>
        <w:right w:val="none" w:sz="0" w:space="0" w:color="auto"/>
      </w:divBdr>
      <w:divsChild>
        <w:div w:id="1942685678">
          <w:marLeft w:val="0"/>
          <w:marRight w:val="0"/>
          <w:marTop w:val="0"/>
          <w:marBottom w:val="0"/>
          <w:divBdr>
            <w:top w:val="none" w:sz="0" w:space="0" w:color="auto"/>
            <w:left w:val="none" w:sz="0" w:space="0" w:color="auto"/>
            <w:bottom w:val="none" w:sz="0" w:space="0" w:color="auto"/>
            <w:right w:val="none" w:sz="0" w:space="0" w:color="auto"/>
          </w:divBdr>
        </w:div>
        <w:div w:id="775254778">
          <w:marLeft w:val="0"/>
          <w:marRight w:val="0"/>
          <w:marTop w:val="0"/>
          <w:marBottom w:val="0"/>
          <w:divBdr>
            <w:top w:val="none" w:sz="0" w:space="0" w:color="auto"/>
            <w:left w:val="none" w:sz="0" w:space="0" w:color="auto"/>
            <w:bottom w:val="none" w:sz="0" w:space="0" w:color="auto"/>
            <w:right w:val="none" w:sz="0" w:space="0" w:color="auto"/>
          </w:divBdr>
        </w:div>
      </w:divsChild>
    </w:div>
    <w:div w:id="564293564">
      <w:bodyDiv w:val="1"/>
      <w:marLeft w:val="0"/>
      <w:marRight w:val="0"/>
      <w:marTop w:val="0"/>
      <w:marBottom w:val="0"/>
      <w:divBdr>
        <w:top w:val="none" w:sz="0" w:space="0" w:color="auto"/>
        <w:left w:val="none" w:sz="0" w:space="0" w:color="auto"/>
        <w:bottom w:val="none" w:sz="0" w:space="0" w:color="auto"/>
        <w:right w:val="none" w:sz="0" w:space="0" w:color="auto"/>
      </w:divBdr>
      <w:divsChild>
        <w:div w:id="1388648084">
          <w:marLeft w:val="0"/>
          <w:marRight w:val="0"/>
          <w:marTop w:val="0"/>
          <w:marBottom w:val="0"/>
          <w:divBdr>
            <w:top w:val="none" w:sz="0" w:space="0" w:color="auto"/>
            <w:left w:val="none" w:sz="0" w:space="0" w:color="auto"/>
            <w:bottom w:val="none" w:sz="0" w:space="0" w:color="auto"/>
            <w:right w:val="none" w:sz="0" w:space="0" w:color="auto"/>
          </w:divBdr>
          <w:divsChild>
            <w:div w:id="1901207876">
              <w:marLeft w:val="0"/>
              <w:marRight w:val="0"/>
              <w:marTop w:val="0"/>
              <w:marBottom w:val="0"/>
              <w:divBdr>
                <w:top w:val="none" w:sz="0" w:space="0" w:color="auto"/>
                <w:left w:val="none" w:sz="0" w:space="0" w:color="auto"/>
                <w:bottom w:val="none" w:sz="0" w:space="0" w:color="auto"/>
                <w:right w:val="none" w:sz="0" w:space="0" w:color="auto"/>
              </w:divBdr>
            </w:div>
            <w:div w:id="1221285673">
              <w:marLeft w:val="0"/>
              <w:marRight w:val="0"/>
              <w:marTop w:val="0"/>
              <w:marBottom w:val="0"/>
              <w:divBdr>
                <w:top w:val="none" w:sz="0" w:space="0" w:color="auto"/>
                <w:left w:val="none" w:sz="0" w:space="0" w:color="auto"/>
                <w:bottom w:val="none" w:sz="0" w:space="0" w:color="auto"/>
                <w:right w:val="none" w:sz="0" w:space="0" w:color="auto"/>
              </w:divBdr>
            </w:div>
          </w:divsChild>
        </w:div>
        <w:div w:id="2034110984">
          <w:marLeft w:val="0"/>
          <w:marRight w:val="0"/>
          <w:marTop w:val="0"/>
          <w:marBottom w:val="0"/>
          <w:divBdr>
            <w:top w:val="none" w:sz="0" w:space="0" w:color="auto"/>
            <w:left w:val="none" w:sz="0" w:space="0" w:color="auto"/>
            <w:bottom w:val="none" w:sz="0" w:space="0" w:color="auto"/>
            <w:right w:val="none" w:sz="0" w:space="0" w:color="auto"/>
          </w:divBdr>
          <w:divsChild>
            <w:div w:id="1280255560">
              <w:marLeft w:val="0"/>
              <w:marRight w:val="0"/>
              <w:marTop w:val="0"/>
              <w:marBottom w:val="0"/>
              <w:divBdr>
                <w:top w:val="none" w:sz="0" w:space="0" w:color="auto"/>
                <w:left w:val="none" w:sz="0" w:space="0" w:color="auto"/>
                <w:bottom w:val="none" w:sz="0" w:space="0" w:color="auto"/>
                <w:right w:val="none" w:sz="0" w:space="0" w:color="auto"/>
              </w:divBdr>
            </w:div>
            <w:div w:id="543637720">
              <w:marLeft w:val="0"/>
              <w:marRight w:val="0"/>
              <w:marTop w:val="0"/>
              <w:marBottom w:val="0"/>
              <w:divBdr>
                <w:top w:val="none" w:sz="0" w:space="0" w:color="auto"/>
                <w:left w:val="none" w:sz="0" w:space="0" w:color="auto"/>
                <w:bottom w:val="none" w:sz="0" w:space="0" w:color="auto"/>
                <w:right w:val="none" w:sz="0" w:space="0" w:color="auto"/>
              </w:divBdr>
            </w:div>
            <w:div w:id="995649103">
              <w:marLeft w:val="0"/>
              <w:marRight w:val="0"/>
              <w:marTop w:val="0"/>
              <w:marBottom w:val="0"/>
              <w:divBdr>
                <w:top w:val="none" w:sz="0" w:space="0" w:color="auto"/>
                <w:left w:val="none" w:sz="0" w:space="0" w:color="auto"/>
                <w:bottom w:val="none" w:sz="0" w:space="0" w:color="auto"/>
                <w:right w:val="none" w:sz="0" w:space="0" w:color="auto"/>
              </w:divBdr>
            </w:div>
          </w:divsChild>
        </w:div>
        <w:div w:id="1234969686">
          <w:marLeft w:val="0"/>
          <w:marRight w:val="0"/>
          <w:marTop w:val="0"/>
          <w:marBottom w:val="0"/>
          <w:divBdr>
            <w:top w:val="none" w:sz="0" w:space="0" w:color="auto"/>
            <w:left w:val="none" w:sz="0" w:space="0" w:color="auto"/>
            <w:bottom w:val="none" w:sz="0" w:space="0" w:color="auto"/>
            <w:right w:val="none" w:sz="0" w:space="0" w:color="auto"/>
          </w:divBdr>
        </w:div>
        <w:div w:id="605696114">
          <w:marLeft w:val="0"/>
          <w:marRight w:val="0"/>
          <w:marTop w:val="0"/>
          <w:marBottom w:val="0"/>
          <w:divBdr>
            <w:top w:val="none" w:sz="0" w:space="0" w:color="auto"/>
            <w:left w:val="none" w:sz="0" w:space="0" w:color="auto"/>
            <w:bottom w:val="none" w:sz="0" w:space="0" w:color="auto"/>
            <w:right w:val="none" w:sz="0" w:space="0" w:color="auto"/>
          </w:divBdr>
          <w:divsChild>
            <w:div w:id="365717575">
              <w:marLeft w:val="0"/>
              <w:marRight w:val="0"/>
              <w:marTop w:val="0"/>
              <w:marBottom w:val="0"/>
              <w:divBdr>
                <w:top w:val="none" w:sz="0" w:space="0" w:color="auto"/>
                <w:left w:val="none" w:sz="0" w:space="0" w:color="auto"/>
                <w:bottom w:val="none" w:sz="0" w:space="0" w:color="auto"/>
                <w:right w:val="none" w:sz="0" w:space="0" w:color="auto"/>
              </w:divBdr>
            </w:div>
            <w:div w:id="417290200">
              <w:marLeft w:val="0"/>
              <w:marRight w:val="0"/>
              <w:marTop w:val="0"/>
              <w:marBottom w:val="0"/>
              <w:divBdr>
                <w:top w:val="none" w:sz="0" w:space="0" w:color="auto"/>
                <w:left w:val="none" w:sz="0" w:space="0" w:color="auto"/>
                <w:bottom w:val="none" w:sz="0" w:space="0" w:color="auto"/>
                <w:right w:val="none" w:sz="0" w:space="0" w:color="auto"/>
              </w:divBdr>
            </w:div>
            <w:div w:id="334307540">
              <w:marLeft w:val="0"/>
              <w:marRight w:val="0"/>
              <w:marTop w:val="0"/>
              <w:marBottom w:val="0"/>
              <w:divBdr>
                <w:top w:val="none" w:sz="0" w:space="0" w:color="auto"/>
                <w:left w:val="none" w:sz="0" w:space="0" w:color="auto"/>
                <w:bottom w:val="none" w:sz="0" w:space="0" w:color="auto"/>
                <w:right w:val="none" w:sz="0" w:space="0" w:color="auto"/>
              </w:divBdr>
            </w:div>
            <w:div w:id="1835681694">
              <w:marLeft w:val="0"/>
              <w:marRight w:val="0"/>
              <w:marTop w:val="0"/>
              <w:marBottom w:val="0"/>
              <w:divBdr>
                <w:top w:val="none" w:sz="0" w:space="0" w:color="auto"/>
                <w:left w:val="none" w:sz="0" w:space="0" w:color="auto"/>
                <w:bottom w:val="none" w:sz="0" w:space="0" w:color="auto"/>
                <w:right w:val="none" w:sz="0" w:space="0" w:color="auto"/>
              </w:divBdr>
            </w:div>
            <w:div w:id="6694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9673">
      <w:bodyDiv w:val="1"/>
      <w:marLeft w:val="0"/>
      <w:marRight w:val="0"/>
      <w:marTop w:val="0"/>
      <w:marBottom w:val="0"/>
      <w:divBdr>
        <w:top w:val="none" w:sz="0" w:space="0" w:color="auto"/>
        <w:left w:val="none" w:sz="0" w:space="0" w:color="auto"/>
        <w:bottom w:val="none" w:sz="0" w:space="0" w:color="auto"/>
        <w:right w:val="none" w:sz="0" w:space="0" w:color="auto"/>
      </w:divBdr>
    </w:div>
    <w:div w:id="579758527">
      <w:bodyDiv w:val="1"/>
      <w:marLeft w:val="0"/>
      <w:marRight w:val="0"/>
      <w:marTop w:val="0"/>
      <w:marBottom w:val="0"/>
      <w:divBdr>
        <w:top w:val="none" w:sz="0" w:space="0" w:color="auto"/>
        <w:left w:val="none" w:sz="0" w:space="0" w:color="auto"/>
        <w:bottom w:val="none" w:sz="0" w:space="0" w:color="auto"/>
        <w:right w:val="none" w:sz="0" w:space="0" w:color="auto"/>
      </w:divBdr>
      <w:divsChild>
        <w:div w:id="977303931">
          <w:marLeft w:val="0"/>
          <w:marRight w:val="0"/>
          <w:marTop w:val="0"/>
          <w:marBottom w:val="0"/>
          <w:divBdr>
            <w:top w:val="none" w:sz="0" w:space="0" w:color="auto"/>
            <w:left w:val="none" w:sz="0" w:space="0" w:color="auto"/>
            <w:bottom w:val="none" w:sz="0" w:space="0" w:color="auto"/>
            <w:right w:val="none" w:sz="0" w:space="0" w:color="auto"/>
          </w:divBdr>
          <w:divsChild>
            <w:div w:id="417749398">
              <w:marLeft w:val="0"/>
              <w:marRight w:val="0"/>
              <w:marTop w:val="0"/>
              <w:marBottom w:val="0"/>
              <w:divBdr>
                <w:top w:val="none" w:sz="0" w:space="0" w:color="auto"/>
                <w:left w:val="none" w:sz="0" w:space="0" w:color="auto"/>
                <w:bottom w:val="none" w:sz="0" w:space="0" w:color="auto"/>
                <w:right w:val="none" w:sz="0" w:space="0" w:color="auto"/>
              </w:divBdr>
            </w:div>
            <w:div w:id="21393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9724">
      <w:bodyDiv w:val="1"/>
      <w:marLeft w:val="0"/>
      <w:marRight w:val="0"/>
      <w:marTop w:val="0"/>
      <w:marBottom w:val="0"/>
      <w:divBdr>
        <w:top w:val="none" w:sz="0" w:space="0" w:color="auto"/>
        <w:left w:val="none" w:sz="0" w:space="0" w:color="auto"/>
        <w:bottom w:val="none" w:sz="0" w:space="0" w:color="auto"/>
        <w:right w:val="none" w:sz="0" w:space="0" w:color="auto"/>
      </w:divBdr>
      <w:divsChild>
        <w:div w:id="1042284582">
          <w:marLeft w:val="0"/>
          <w:marRight w:val="0"/>
          <w:marTop w:val="0"/>
          <w:marBottom w:val="0"/>
          <w:divBdr>
            <w:top w:val="none" w:sz="0" w:space="0" w:color="auto"/>
            <w:left w:val="none" w:sz="0" w:space="0" w:color="auto"/>
            <w:bottom w:val="none" w:sz="0" w:space="0" w:color="auto"/>
            <w:right w:val="none" w:sz="0" w:space="0" w:color="auto"/>
          </w:divBdr>
          <w:divsChild>
            <w:div w:id="26957722">
              <w:marLeft w:val="0"/>
              <w:marRight w:val="0"/>
              <w:marTop w:val="0"/>
              <w:marBottom w:val="0"/>
              <w:divBdr>
                <w:top w:val="none" w:sz="0" w:space="0" w:color="auto"/>
                <w:left w:val="none" w:sz="0" w:space="0" w:color="auto"/>
                <w:bottom w:val="none" w:sz="0" w:space="0" w:color="auto"/>
                <w:right w:val="none" w:sz="0" w:space="0" w:color="auto"/>
              </w:divBdr>
            </w:div>
          </w:divsChild>
        </w:div>
        <w:div w:id="918827473">
          <w:marLeft w:val="0"/>
          <w:marRight w:val="0"/>
          <w:marTop w:val="0"/>
          <w:marBottom w:val="0"/>
          <w:divBdr>
            <w:top w:val="none" w:sz="0" w:space="0" w:color="auto"/>
            <w:left w:val="none" w:sz="0" w:space="0" w:color="auto"/>
            <w:bottom w:val="none" w:sz="0" w:space="0" w:color="auto"/>
            <w:right w:val="none" w:sz="0" w:space="0" w:color="auto"/>
          </w:divBdr>
          <w:divsChild>
            <w:div w:id="11004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61926">
      <w:bodyDiv w:val="1"/>
      <w:marLeft w:val="0"/>
      <w:marRight w:val="0"/>
      <w:marTop w:val="0"/>
      <w:marBottom w:val="0"/>
      <w:divBdr>
        <w:top w:val="none" w:sz="0" w:space="0" w:color="auto"/>
        <w:left w:val="none" w:sz="0" w:space="0" w:color="auto"/>
        <w:bottom w:val="none" w:sz="0" w:space="0" w:color="auto"/>
        <w:right w:val="none" w:sz="0" w:space="0" w:color="auto"/>
      </w:divBdr>
      <w:divsChild>
        <w:div w:id="1487359176">
          <w:marLeft w:val="0"/>
          <w:marRight w:val="0"/>
          <w:marTop w:val="0"/>
          <w:marBottom w:val="0"/>
          <w:divBdr>
            <w:top w:val="none" w:sz="0" w:space="0" w:color="auto"/>
            <w:left w:val="none" w:sz="0" w:space="0" w:color="auto"/>
            <w:bottom w:val="none" w:sz="0" w:space="0" w:color="auto"/>
            <w:right w:val="none" w:sz="0" w:space="0" w:color="auto"/>
          </w:divBdr>
          <w:divsChild>
            <w:div w:id="353919718">
              <w:marLeft w:val="0"/>
              <w:marRight w:val="0"/>
              <w:marTop w:val="0"/>
              <w:marBottom w:val="0"/>
              <w:divBdr>
                <w:top w:val="none" w:sz="0" w:space="0" w:color="auto"/>
                <w:left w:val="none" w:sz="0" w:space="0" w:color="auto"/>
                <w:bottom w:val="none" w:sz="0" w:space="0" w:color="auto"/>
                <w:right w:val="none" w:sz="0" w:space="0" w:color="auto"/>
              </w:divBdr>
            </w:div>
            <w:div w:id="7604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3780">
      <w:bodyDiv w:val="1"/>
      <w:marLeft w:val="0"/>
      <w:marRight w:val="0"/>
      <w:marTop w:val="0"/>
      <w:marBottom w:val="0"/>
      <w:divBdr>
        <w:top w:val="none" w:sz="0" w:space="0" w:color="auto"/>
        <w:left w:val="none" w:sz="0" w:space="0" w:color="auto"/>
        <w:bottom w:val="none" w:sz="0" w:space="0" w:color="auto"/>
        <w:right w:val="none" w:sz="0" w:space="0" w:color="auto"/>
      </w:divBdr>
    </w:div>
    <w:div w:id="959458888">
      <w:bodyDiv w:val="1"/>
      <w:marLeft w:val="0"/>
      <w:marRight w:val="0"/>
      <w:marTop w:val="0"/>
      <w:marBottom w:val="0"/>
      <w:divBdr>
        <w:top w:val="none" w:sz="0" w:space="0" w:color="auto"/>
        <w:left w:val="none" w:sz="0" w:space="0" w:color="auto"/>
        <w:bottom w:val="none" w:sz="0" w:space="0" w:color="auto"/>
        <w:right w:val="none" w:sz="0" w:space="0" w:color="auto"/>
      </w:divBdr>
      <w:divsChild>
        <w:div w:id="1569654373">
          <w:marLeft w:val="0"/>
          <w:marRight w:val="0"/>
          <w:marTop w:val="0"/>
          <w:marBottom w:val="0"/>
          <w:divBdr>
            <w:top w:val="none" w:sz="0" w:space="0" w:color="auto"/>
            <w:left w:val="none" w:sz="0" w:space="0" w:color="auto"/>
            <w:bottom w:val="none" w:sz="0" w:space="0" w:color="auto"/>
            <w:right w:val="none" w:sz="0" w:space="0" w:color="auto"/>
          </w:divBdr>
        </w:div>
        <w:div w:id="1832061280">
          <w:marLeft w:val="0"/>
          <w:marRight w:val="0"/>
          <w:marTop w:val="0"/>
          <w:marBottom w:val="0"/>
          <w:divBdr>
            <w:top w:val="none" w:sz="0" w:space="0" w:color="auto"/>
            <w:left w:val="none" w:sz="0" w:space="0" w:color="auto"/>
            <w:bottom w:val="none" w:sz="0" w:space="0" w:color="auto"/>
            <w:right w:val="none" w:sz="0" w:space="0" w:color="auto"/>
          </w:divBdr>
        </w:div>
      </w:divsChild>
    </w:div>
    <w:div w:id="970093971">
      <w:bodyDiv w:val="1"/>
      <w:marLeft w:val="0"/>
      <w:marRight w:val="0"/>
      <w:marTop w:val="0"/>
      <w:marBottom w:val="0"/>
      <w:divBdr>
        <w:top w:val="none" w:sz="0" w:space="0" w:color="auto"/>
        <w:left w:val="none" w:sz="0" w:space="0" w:color="auto"/>
        <w:bottom w:val="none" w:sz="0" w:space="0" w:color="auto"/>
        <w:right w:val="none" w:sz="0" w:space="0" w:color="auto"/>
      </w:divBdr>
      <w:divsChild>
        <w:div w:id="1373993043">
          <w:marLeft w:val="0"/>
          <w:marRight w:val="0"/>
          <w:marTop w:val="0"/>
          <w:marBottom w:val="0"/>
          <w:divBdr>
            <w:top w:val="none" w:sz="0" w:space="0" w:color="auto"/>
            <w:left w:val="none" w:sz="0" w:space="0" w:color="auto"/>
            <w:bottom w:val="none" w:sz="0" w:space="0" w:color="auto"/>
            <w:right w:val="none" w:sz="0" w:space="0" w:color="auto"/>
          </w:divBdr>
          <w:divsChild>
            <w:div w:id="126819489">
              <w:marLeft w:val="0"/>
              <w:marRight w:val="0"/>
              <w:marTop w:val="0"/>
              <w:marBottom w:val="0"/>
              <w:divBdr>
                <w:top w:val="none" w:sz="0" w:space="0" w:color="auto"/>
                <w:left w:val="none" w:sz="0" w:space="0" w:color="auto"/>
                <w:bottom w:val="none" w:sz="0" w:space="0" w:color="auto"/>
                <w:right w:val="none" w:sz="0" w:space="0" w:color="auto"/>
              </w:divBdr>
            </w:div>
            <w:div w:id="1290666393">
              <w:marLeft w:val="0"/>
              <w:marRight w:val="0"/>
              <w:marTop w:val="0"/>
              <w:marBottom w:val="0"/>
              <w:divBdr>
                <w:top w:val="none" w:sz="0" w:space="0" w:color="auto"/>
                <w:left w:val="none" w:sz="0" w:space="0" w:color="auto"/>
                <w:bottom w:val="none" w:sz="0" w:space="0" w:color="auto"/>
                <w:right w:val="none" w:sz="0" w:space="0" w:color="auto"/>
              </w:divBdr>
            </w:div>
            <w:div w:id="1077216444">
              <w:marLeft w:val="0"/>
              <w:marRight w:val="0"/>
              <w:marTop w:val="0"/>
              <w:marBottom w:val="0"/>
              <w:divBdr>
                <w:top w:val="none" w:sz="0" w:space="0" w:color="auto"/>
                <w:left w:val="none" w:sz="0" w:space="0" w:color="auto"/>
                <w:bottom w:val="none" w:sz="0" w:space="0" w:color="auto"/>
                <w:right w:val="none" w:sz="0" w:space="0" w:color="auto"/>
              </w:divBdr>
            </w:div>
            <w:div w:id="970019291">
              <w:marLeft w:val="0"/>
              <w:marRight w:val="0"/>
              <w:marTop w:val="0"/>
              <w:marBottom w:val="0"/>
              <w:divBdr>
                <w:top w:val="none" w:sz="0" w:space="0" w:color="auto"/>
                <w:left w:val="none" w:sz="0" w:space="0" w:color="auto"/>
                <w:bottom w:val="none" w:sz="0" w:space="0" w:color="auto"/>
                <w:right w:val="none" w:sz="0" w:space="0" w:color="auto"/>
              </w:divBdr>
            </w:div>
          </w:divsChild>
        </w:div>
        <w:div w:id="947856101">
          <w:marLeft w:val="0"/>
          <w:marRight w:val="0"/>
          <w:marTop w:val="0"/>
          <w:marBottom w:val="0"/>
          <w:divBdr>
            <w:top w:val="none" w:sz="0" w:space="0" w:color="auto"/>
            <w:left w:val="none" w:sz="0" w:space="0" w:color="auto"/>
            <w:bottom w:val="none" w:sz="0" w:space="0" w:color="auto"/>
            <w:right w:val="none" w:sz="0" w:space="0" w:color="auto"/>
          </w:divBdr>
        </w:div>
      </w:divsChild>
    </w:div>
    <w:div w:id="1037779292">
      <w:bodyDiv w:val="1"/>
      <w:marLeft w:val="0"/>
      <w:marRight w:val="0"/>
      <w:marTop w:val="0"/>
      <w:marBottom w:val="0"/>
      <w:divBdr>
        <w:top w:val="none" w:sz="0" w:space="0" w:color="auto"/>
        <w:left w:val="none" w:sz="0" w:space="0" w:color="auto"/>
        <w:bottom w:val="none" w:sz="0" w:space="0" w:color="auto"/>
        <w:right w:val="none" w:sz="0" w:space="0" w:color="auto"/>
      </w:divBdr>
    </w:div>
    <w:div w:id="1072385832">
      <w:bodyDiv w:val="1"/>
      <w:marLeft w:val="0"/>
      <w:marRight w:val="0"/>
      <w:marTop w:val="0"/>
      <w:marBottom w:val="0"/>
      <w:divBdr>
        <w:top w:val="none" w:sz="0" w:space="0" w:color="auto"/>
        <w:left w:val="none" w:sz="0" w:space="0" w:color="auto"/>
        <w:bottom w:val="none" w:sz="0" w:space="0" w:color="auto"/>
        <w:right w:val="none" w:sz="0" w:space="0" w:color="auto"/>
      </w:divBdr>
    </w:div>
    <w:div w:id="1122772371">
      <w:bodyDiv w:val="1"/>
      <w:marLeft w:val="0"/>
      <w:marRight w:val="0"/>
      <w:marTop w:val="0"/>
      <w:marBottom w:val="0"/>
      <w:divBdr>
        <w:top w:val="none" w:sz="0" w:space="0" w:color="auto"/>
        <w:left w:val="none" w:sz="0" w:space="0" w:color="auto"/>
        <w:bottom w:val="none" w:sz="0" w:space="0" w:color="auto"/>
        <w:right w:val="none" w:sz="0" w:space="0" w:color="auto"/>
      </w:divBdr>
      <w:divsChild>
        <w:div w:id="172914374">
          <w:marLeft w:val="0"/>
          <w:marRight w:val="0"/>
          <w:marTop w:val="0"/>
          <w:marBottom w:val="0"/>
          <w:divBdr>
            <w:top w:val="none" w:sz="0" w:space="0" w:color="auto"/>
            <w:left w:val="none" w:sz="0" w:space="0" w:color="auto"/>
            <w:bottom w:val="none" w:sz="0" w:space="0" w:color="auto"/>
            <w:right w:val="none" w:sz="0" w:space="0" w:color="auto"/>
          </w:divBdr>
          <w:divsChild>
            <w:div w:id="2072461436">
              <w:marLeft w:val="0"/>
              <w:marRight w:val="0"/>
              <w:marTop w:val="0"/>
              <w:marBottom w:val="0"/>
              <w:divBdr>
                <w:top w:val="none" w:sz="0" w:space="0" w:color="auto"/>
                <w:left w:val="none" w:sz="0" w:space="0" w:color="auto"/>
                <w:bottom w:val="none" w:sz="0" w:space="0" w:color="auto"/>
                <w:right w:val="none" w:sz="0" w:space="0" w:color="auto"/>
              </w:divBdr>
            </w:div>
            <w:div w:id="20756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6747985">
      <w:bodyDiv w:val="1"/>
      <w:marLeft w:val="0"/>
      <w:marRight w:val="0"/>
      <w:marTop w:val="0"/>
      <w:marBottom w:val="0"/>
      <w:divBdr>
        <w:top w:val="none" w:sz="0" w:space="0" w:color="auto"/>
        <w:left w:val="none" w:sz="0" w:space="0" w:color="auto"/>
        <w:bottom w:val="none" w:sz="0" w:space="0" w:color="auto"/>
        <w:right w:val="none" w:sz="0" w:space="0" w:color="auto"/>
      </w:divBdr>
    </w:div>
    <w:div w:id="1198422802">
      <w:bodyDiv w:val="1"/>
      <w:marLeft w:val="0"/>
      <w:marRight w:val="0"/>
      <w:marTop w:val="0"/>
      <w:marBottom w:val="0"/>
      <w:divBdr>
        <w:top w:val="none" w:sz="0" w:space="0" w:color="auto"/>
        <w:left w:val="none" w:sz="0" w:space="0" w:color="auto"/>
        <w:bottom w:val="none" w:sz="0" w:space="0" w:color="auto"/>
        <w:right w:val="none" w:sz="0" w:space="0" w:color="auto"/>
      </w:divBdr>
    </w:div>
    <w:div w:id="1314869804">
      <w:bodyDiv w:val="1"/>
      <w:marLeft w:val="0"/>
      <w:marRight w:val="0"/>
      <w:marTop w:val="0"/>
      <w:marBottom w:val="0"/>
      <w:divBdr>
        <w:top w:val="none" w:sz="0" w:space="0" w:color="auto"/>
        <w:left w:val="none" w:sz="0" w:space="0" w:color="auto"/>
        <w:bottom w:val="none" w:sz="0" w:space="0" w:color="auto"/>
        <w:right w:val="none" w:sz="0" w:space="0" w:color="auto"/>
      </w:divBdr>
      <w:divsChild>
        <w:div w:id="1232691662">
          <w:marLeft w:val="0"/>
          <w:marRight w:val="0"/>
          <w:marTop w:val="0"/>
          <w:marBottom w:val="0"/>
          <w:divBdr>
            <w:top w:val="none" w:sz="0" w:space="0" w:color="auto"/>
            <w:left w:val="none" w:sz="0" w:space="0" w:color="auto"/>
            <w:bottom w:val="none" w:sz="0" w:space="0" w:color="auto"/>
            <w:right w:val="none" w:sz="0" w:space="0" w:color="auto"/>
          </w:divBdr>
        </w:div>
      </w:divsChild>
    </w:div>
    <w:div w:id="1352993506">
      <w:bodyDiv w:val="1"/>
      <w:marLeft w:val="0"/>
      <w:marRight w:val="0"/>
      <w:marTop w:val="0"/>
      <w:marBottom w:val="0"/>
      <w:divBdr>
        <w:top w:val="none" w:sz="0" w:space="0" w:color="auto"/>
        <w:left w:val="none" w:sz="0" w:space="0" w:color="auto"/>
        <w:bottom w:val="none" w:sz="0" w:space="0" w:color="auto"/>
        <w:right w:val="none" w:sz="0" w:space="0" w:color="auto"/>
      </w:divBdr>
      <w:divsChild>
        <w:div w:id="911543382">
          <w:marLeft w:val="0"/>
          <w:marRight w:val="0"/>
          <w:marTop w:val="0"/>
          <w:marBottom w:val="0"/>
          <w:divBdr>
            <w:top w:val="none" w:sz="0" w:space="0" w:color="auto"/>
            <w:left w:val="none" w:sz="0" w:space="0" w:color="auto"/>
            <w:bottom w:val="none" w:sz="0" w:space="0" w:color="auto"/>
            <w:right w:val="none" w:sz="0" w:space="0" w:color="auto"/>
          </w:divBdr>
        </w:div>
      </w:divsChild>
    </w:div>
    <w:div w:id="1412190893">
      <w:bodyDiv w:val="1"/>
      <w:marLeft w:val="0"/>
      <w:marRight w:val="0"/>
      <w:marTop w:val="0"/>
      <w:marBottom w:val="0"/>
      <w:divBdr>
        <w:top w:val="none" w:sz="0" w:space="0" w:color="auto"/>
        <w:left w:val="none" w:sz="0" w:space="0" w:color="auto"/>
        <w:bottom w:val="none" w:sz="0" w:space="0" w:color="auto"/>
        <w:right w:val="none" w:sz="0" w:space="0" w:color="auto"/>
      </w:divBdr>
    </w:div>
    <w:div w:id="1430538566">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4">
          <w:marLeft w:val="0"/>
          <w:marRight w:val="0"/>
          <w:marTop w:val="0"/>
          <w:marBottom w:val="0"/>
          <w:divBdr>
            <w:top w:val="none" w:sz="0" w:space="0" w:color="auto"/>
            <w:left w:val="none" w:sz="0" w:space="0" w:color="auto"/>
            <w:bottom w:val="none" w:sz="0" w:space="0" w:color="auto"/>
            <w:right w:val="none" w:sz="0" w:space="0" w:color="auto"/>
          </w:divBdr>
          <w:divsChild>
            <w:div w:id="1532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3229">
      <w:bodyDiv w:val="1"/>
      <w:marLeft w:val="0"/>
      <w:marRight w:val="0"/>
      <w:marTop w:val="0"/>
      <w:marBottom w:val="0"/>
      <w:divBdr>
        <w:top w:val="none" w:sz="0" w:space="0" w:color="auto"/>
        <w:left w:val="none" w:sz="0" w:space="0" w:color="auto"/>
        <w:bottom w:val="none" w:sz="0" w:space="0" w:color="auto"/>
        <w:right w:val="none" w:sz="0" w:space="0" w:color="auto"/>
      </w:divBdr>
      <w:divsChild>
        <w:div w:id="2074617880">
          <w:marLeft w:val="0"/>
          <w:marRight w:val="0"/>
          <w:marTop w:val="0"/>
          <w:marBottom w:val="0"/>
          <w:divBdr>
            <w:top w:val="none" w:sz="0" w:space="0" w:color="auto"/>
            <w:left w:val="none" w:sz="0" w:space="0" w:color="auto"/>
            <w:bottom w:val="none" w:sz="0" w:space="0" w:color="auto"/>
            <w:right w:val="none" w:sz="0" w:space="0" w:color="auto"/>
          </w:divBdr>
          <w:divsChild>
            <w:div w:id="1355158059">
              <w:marLeft w:val="0"/>
              <w:marRight w:val="0"/>
              <w:marTop w:val="0"/>
              <w:marBottom w:val="0"/>
              <w:divBdr>
                <w:top w:val="none" w:sz="0" w:space="0" w:color="auto"/>
                <w:left w:val="none" w:sz="0" w:space="0" w:color="auto"/>
                <w:bottom w:val="none" w:sz="0" w:space="0" w:color="auto"/>
                <w:right w:val="none" w:sz="0" w:space="0" w:color="auto"/>
              </w:divBdr>
            </w:div>
            <w:div w:id="387535950">
              <w:marLeft w:val="0"/>
              <w:marRight w:val="0"/>
              <w:marTop w:val="0"/>
              <w:marBottom w:val="0"/>
              <w:divBdr>
                <w:top w:val="none" w:sz="0" w:space="0" w:color="auto"/>
                <w:left w:val="none" w:sz="0" w:space="0" w:color="auto"/>
                <w:bottom w:val="none" w:sz="0" w:space="0" w:color="auto"/>
                <w:right w:val="none" w:sz="0" w:space="0" w:color="auto"/>
              </w:divBdr>
            </w:div>
            <w:div w:id="1461801256">
              <w:marLeft w:val="0"/>
              <w:marRight w:val="0"/>
              <w:marTop w:val="0"/>
              <w:marBottom w:val="0"/>
              <w:divBdr>
                <w:top w:val="none" w:sz="0" w:space="0" w:color="auto"/>
                <w:left w:val="none" w:sz="0" w:space="0" w:color="auto"/>
                <w:bottom w:val="none" w:sz="0" w:space="0" w:color="auto"/>
                <w:right w:val="none" w:sz="0" w:space="0" w:color="auto"/>
              </w:divBdr>
            </w:div>
          </w:divsChild>
        </w:div>
        <w:div w:id="772168309">
          <w:marLeft w:val="0"/>
          <w:marRight w:val="0"/>
          <w:marTop w:val="0"/>
          <w:marBottom w:val="0"/>
          <w:divBdr>
            <w:top w:val="none" w:sz="0" w:space="0" w:color="auto"/>
            <w:left w:val="none" w:sz="0" w:space="0" w:color="auto"/>
            <w:bottom w:val="none" w:sz="0" w:space="0" w:color="auto"/>
            <w:right w:val="none" w:sz="0" w:space="0" w:color="auto"/>
          </w:divBdr>
        </w:div>
      </w:divsChild>
    </w:div>
    <w:div w:id="1501388520">
      <w:bodyDiv w:val="1"/>
      <w:marLeft w:val="0"/>
      <w:marRight w:val="0"/>
      <w:marTop w:val="0"/>
      <w:marBottom w:val="0"/>
      <w:divBdr>
        <w:top w:val="none" w:sz="0" w:space="0" w:color="auto"/>
        <w:left w:val="none" w:sz="0" w:space="0" w:color="auto"/>
        <w:bottom w:val="none" w:sz="0" w:space="0" w:color="auto"/>
        <w:right w:val="none" w:sz="0" w:space="0" w:color="auto"/>
      </w:divBdr>
    </w:div>
    <w:div w:id="1503273973">
      <w:bodyDiv w:val="1"/>
      <w:marLeft w:val="0"/>
      <w:marRight w:val="0"/>
      <w:marTop w:val="0"/>
      <w:marBottom w:val="0"/>
      <w:divBdr>
        <w:top w:val="none" w:sz="0" w:space="0" w:color="auto"/>
        <w:left w:val="none" w:sz="0" w:space="0" w:color="auto"/>
        <w:bottom w:val="none" w:sz="0" w:space="0" w:color="auto"/>
        <w:right w:val="none" w:sz="0" w:space="0" w:color="auto"/>
      </w:divBdr>
      <w:divsChild>
        <w:div w:id="2045665953">
          <w:marLeft w:val="0"/>
          <w:marRight w:val="0"/>
          <w:marTop w:val="0"/>
          <w:marBottom w:val="0"/>
          <w:divBdr>
            <w:top w:val="none" w:sz="0" w:space="0" w:color="auto"/>
            <w:left w:val="none" w:sz="0" w:space="0" w:color="auto"/>
            <w:bottom w:val="none" w:sz="0" w:space="0" w:color="auto"/>
            <w:right w:val="none" w:sz="0" w:space="0" w:color="auto"/>
          </w:divBdr>
        </w:div>
      </w:divsChild>
    </w:div>
    <w:div w:id="1672290373">
      <w:bodyDiv w:val="1"/>
      <w:marLeft w:val="0"/>
      <w:marRight w:val="0"/>
      <w:marTop w:val="0"/>
      <w:marBottom w:val="0"/>
      <w:divBdr>
        <w:top w:val="none" w:sz="0" w:space="0" w:color="auto"/>
        <w:left w:val="none" w:sz="0" w:space="0" w:color="auto"/>
        <w:bottom w:val="none" w:sz="0" w:space="0" w:color="auto"/>
        <w:right w:val="none" w:sz="0" w:space="0" w:color="auto"/>
      </w:divBdr>
    </w:div>
    <w:div w:id="193019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416F3-CF12-4CB3-A8B4-0B6221108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1677</Words>
  <Characters>956</Characters>
  <Application>Microsoft Office Word</Application>
  <DocSecurity>4</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2017-12-20T06:48:00Z</cp:lastPrinted>
  <dcterms:created xsi:type="dcterms:W3CDTF">2023-02-22T12:32:00Z</dcterms:created>
  <dcterms:modified xsi:type="dcterms:W3CDTF">2023-02-22T12:32:00Z</dcterms:modified>
</cp:coreProperties>
</file>