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1B654" w14:textId="77777777" w:rsidR="00F912B7" w:rsidRDefault="00BC4E03">
      <w:pPr>
        <w:keepNext/>
        <w:jc w:val="center"/>
        <w:outlineLvl w:val="0"/>
        <w:rPr>
          <w:b/>
        </w:rPr>
      </w:pPr>
      <w:bookmarkStart w:id="0" w:name="_GoBack"/>
      <w:bookmarkEnd w:id="0"/>
      <w:r>
        <w:rPr>
          <w:b/>
          <w:noProof/>
          <w:lang w:eastAsia="lt-LT"/>
        </w:rPr>
        <w:drawing>
          <wp:inline distT="0" distB="0" distL="0" distR="0" wp14:anchorId="6F11B66C" wp14:editId="6F11B66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1975" cy="695325"/>
                    </a:xfrm>
                    <a:prstGeom prst="rect">
                      <a:avLst/>
                    </a:prstGeom>
                    <a:noFill/>
                  </pic:spPr>
                </pic:pic>
              </a:graphicData>
            </a:graphic>
          </wp:inline>
        </w:drawing>
      </w:r>
    </w:p>
    <w:p w14:paraId="6F11B655" w14:textId="77777777" w:rsidR="00F912B7" w:rsidRDefault="00F912B7">
      <w:pPr>
        <w:keepNext/>
        <w:jc w:val="center"/>
        <w:outlineLvl w:val="0"/>
        <w:rPr>
          <w:b/>
        </w:rPr>
      </w:pPr>
    </w:p>
    <w:p w14:paraId="6F11B656" w14:textId="77777777" w:rsidR="00F912B7" w:rsidRDefault="00BC4E03">
      <w:pPr>
        <w:keepNext/>
        <w:jc w:val="center"/>
        <w:outlineLvl w:val="0"/>
        <w:rPr>
          <w:b/>
          <w:sz w:val="28"/>
          <w:szCs w:val="28"/>
        </w:rPr>
      </w:pPr>
      <w:r>
        <w:rPr>
          <w:b/>
          <w:sz w:val="28"/>
          <w:szCs w:val="28"/>
        </w:rPr>
        <w:t>KLAIPĖDOS MIESTO SAVIVALDYBĖS TARYBA</w:t>
      </w:r>
    </w:p>
    <w:p w14:paraId="6F11B657" w14:textId="77777777" w:rsidR="00F912B7" w:rsidRDefault="00F912B7">
      <w:pPr>
        <w:keepNext/>
        <w:jc w:val="center"/>
        <w:outlineLvl w:val="1"/>
        <w:rPr>
          <w:b/>
        </w:rPr>
      </w:pPr>
    </w:p>
    <w:p w14:paraId="6F11B658" w14:textId="77777777" w:rsidR="00F912B7" w:rsidRDefault="00BC4E03">
      <w:pPr>
        <w:keepNext/>
        <w:jc w:val="center"/>
        <w:outlineLvl w:val="1"/>
        <w:rPr>
          <w:b/>
        </w:rPr>
      </w:pPr>
      <w:r>
        <w:rPr>
          <w:b/>
        </w:rPr>
        <w:t>SPRENDIMAS</w:t>
      </w:r>
    </w:p>
    <w:p w14:paraId="6F11B659" w14:textId="77777777" w:rsidR="00F912B7" w:rsidRDefault="00BC4E03">
      <w:pPr>
        <w:jc w:val="center"/>
      </w:pPr>
      <w:r>
        <w:rPr>
          <w:b/>
          <w:caps/>
        </w:rPr>
        <w:t xml:space="preserve">DĖL </w:t>
      </w:r>
      <w:r>
        <w:rPr>
          <w:b/>
          <w:caps/>
          <w:lang w:val="lt" w:eastAsia="zh-CN" w:bidi="ar"/>
        </w:rPr>
        <w:t>KLAIPĖDOS MIESTO SAVIVALDYBĖS 2023 METŲ UŽIMTUMO DIDINIMO PROGRAMOS PATVIRTINIMO</w:t>
      </w:r>
    </w:p>
    <w:p w14:paraId="6F11B65A" w14:textId="77777777" w:rsidR="00F912B7" w:rsidRDefault="00F912B7">
      <w:pPr>
        <w:jc w:val="center"/>
      </w:pPr>
    </w:p>
    <w:bookmarkStart w:id="1" w:name="registravimoDataIlga"/>
    <w:p w14:paraId="6F11B65B" w14:textId="77777777" w:rsidR="00F912B7" w:rsidRDefault="00BC4E03">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 xml:space="preserve"> FORMTEXT </w:instrText>
      </w:r>
      <w:r>
        <w:fldChar w:fldCharType="separate"/>
      </w:r>
      <w:r>
        <w:t>2023 m. kovo 23 d.</w:t>
      </w:r>
      <w:r>
        <w:fldChar w:fldCharType="end"/>
      </w:r>
      <w:bookmarkEnd w:id="1"/>
      <w:r>
        <w:t xml:space="preserve"> Nr. </w:t>
      </w:r>
      <w:bookmarkStart w:id="2" w:name="registravimoNr"/>
      <w:r>
        <w:t>T2-24</w:t>
      </w:r>
      <w:bookmarkEnd w:id="2"/>
    </w:p>
    <w:p w14:paraId="6F11B65C" w14:textId="77777777" w:rsidR="00F912B7" w:rsidRDefault="00BC4E03">
      <w:pPr>
        <w:tabs>
          <w:tab w:val="left" w:pos="5070"/>
          <w:tab w:val="left" w:pos="5366"/>
          <w:tab w:val="left" w:pos="6771"/>
          <w:tab w:val="left" w:pos="7363"/>
        </w:tabs>
        <w:jc w:val="center"/>
      </w:pPr>
      <w:r>
        <w:t>Klaipėda</w:t>
      </w:r>
    </w:p>
    <w:p w14:paraId="6F11B65D" w14:textId="77777777" w:rsidR="00F912B7" w:rsidRDefault="00F912B7">
      <w:pPr>
        <w:tabs>
          <w:tab w:val="left" w:pos="912"/>
        </w:tabs>
        <w:jc w:val="both"/>
      </w:pPr>
    </w:p>
    <w:p w14:paraId="6F11B65E" w14:textId="77777777" w:rsidR="00F912B7" w:rsidRDefault="00F912B7">
      <w:pPr>
        <w:jc w:val="both"/>
      </w:pPr>
    </w:p>
    <w:p w14:paraId="6F11B65F" w14:textId="77777777" w:rsidR="00F912B7" w:rsidRDefault="00BC4E03">
      <w:pPr>
        <w:tabs>
          <w:tab w:val="left" w:pos="900"/>
        </w:tabs>
        <w:ind w:firstLine="700"/>
        <w:jc w:val="both"/>
        <w:rPr>
          <w:lang w:val="lt"/>
        </w:rPr>
      </w:pPr>
      <w:r>
        <w:rPr>
          <w:lang w:val="lt" w:eastAsia="zh-CN" w:bidi="ar"/>
        </w:rPr>
        <w:t>Vadovaudamasi Lietuvos Respublikos vietos savivaldos įstatymo</w:t>
      </w:r>
      <w:r>
        <w:rPr>
          <w:color w:val="0000FF"/>
          <w:lang w:val="lt" w:eastAsia="zh-CN" w:bidi="ar"/>
        </w:rPr>
        <w:t xml:space="preserve"> </w:t>
      </w:r>
      <w:r>
        <w:rPr>
          <w:lang w:val="lt" w:eastAsia="zh-CN" w:bidi="ar"/>
        </w:rPr>
        <w:t xml:space="preserve">7 straipsnio 18 punktu, 6 straipsnio 16 punktu, 16 straipsnio 4 dalimi ir 18 straipsnio 1 dalimi, Lietuvos Respublikos užimtumo įstatymo 17 ir 48 straipsniais, vykdydama Užimtumo didinimo programų rengimo ir jų finansavimo tvarkos aprašo, patvirtinto Lietuvos Respublikos socialinės apsaugos ir darbo ministro 2017 m. gegužės 23 d. įsakymu Nr. A1-257 „Dėl Užimtumo didinimo programų rengimo ir jų finansavimo tvarkos aprašo patvirtinimo“, 2 ir 6 punktus ir Lietuvos Respublikos socialinės apsaugos ir darbo ministro 2022 m. gruodžio 8 d. įsakymą Nr. A1-832 „Dėl Lietuvos Respublikos valstybės biudžeto specialių tikslinių dotacijų savivaldybių biudžetams 2023 metais savivaldybių patvirtintoms užimtumo didinimo programoms įgyvendinti paskirstymo savivaldybių administracijoms ir jų panaudojimo tikslo pasiekimo 2023 metais vertinimo kriterijaus patvirtinimo“, Klaipėdos miesto savivaldybės taryba </w:t>
      </w:r>
      <w:r>
        <w:rPr>
          <w:spacing w:val="60"/>
          <w:lang w:val="lt" w:eastAsia="zh-CN" w:bidi="ar"/>
        </w:rPr>
        <w:t>nusprendži</w:t>
      </w:r>
      <w:r>
        <w:rPr>
          <w:lang w:val="lt" w:eastAsia="zh-CN" w:bidi="ar"/>
        </w:rPr>
        <w:t>a:</w:t>
      </w:r>
    </w:p>
    <w:p w14:paraId="6F11B660" w14:textId="77777777" w:rsidR="00F912B7" w:rsidRDefault="00BC4E03">
      <w:pPr>
        <w:numPr>
          <w:ilvl w:val="0"/>
          <w:numId w:val="1"/>
        </w:numPr>
        <w:tabs>
          <w:tab w:val="left" w:pos="980"/>
        </w:tabs>
        <w:ind w:firstLine="700"/>
        <w:jc w:val="both"/>
        <w:rPr>
          <w:lang w:val="lt"/>
        </w:rPr>
      </w:pPr>
      <w:r>
        <w:rPr>
          <w:lang w:val="lt" w:eastAsia="zh-CN" w:bidi="ar"/>
        </w:rPr>
        <w:t>Patvirtinti Klaipėdos miesto savivaldybės 2023 metų užimtumo didinimo programą (pridedama).</w:t>
      </w:r>
    </w:p>
    <w:p w14:paraId="6F11B661" w14:textId="1E373090" w:rsidR="00F912B7" w:rsidRDefault="00BC4E03">
      <w:pPr>
        <w:numPr>
          <w:ilvl w:val="0"/>
          <w:numId w:val="1"/>
        </w:numPr>
        <w:tabs>
          <w:tab w:val="left" w:pos="980"/>
        </w:tabs>
        <w:ind w:firstLine="700"/>
        <w:jc w:val="both"/>
        <w:rPr>
          <w:lang w:val="lt"/>
        </w:rPr>
      </w:pPr>
      <w:r>
        <w:rPr>
          <w:lang w:val="lt" w:eastAsia="zh-CN" w:bidi="ar"/>
        </w:rPr>
        <w:t>Pripažinti netekusiu galios Klaipėdos miesto savivaldybės tarybos 2022 m. vasario 17 d. sprendimą Nr. T2-27 „Dėl Klaipėdos miesto savivaldybės 2022–2024 metų užimtumo didinimo programos patvirtinimo“.</w:t>
      </w:r>
    </w:p>
    <w:p w14:paraId="6F11B662" w14:textId="77777777" w:rsidR="00F912B7" w:rsidRDefault="00BC4E03">
      <w:pPr>
        <w:numPr>
          <w:ilvl w:val="0"/>
          <w:numId w:val="1"/>
        </w:numPr>
        <w:tabs>
          <w:tab w:val="left" w:pos="980"/>
        </w:tabs>
        <w:ind w:firstLine="700"/>
        <w:jc w:val="both"/>
        <w:rPr>
          <w:lang w:val="lt"/>
        </w:rPr>
      </w:pPr>
      <w:r>
        <w:rPr>
          <w:lang w:val="lt" w:eastAsia="zh-CN" w:bidi="ar"/>
        </w:rPr>
        <w:t>Skelbti šį sprendimą Teisės aktų registre ir Klaipėdos miesto savivaldybės interneto svetainėje.</w:t>
      </w:r>
    </w:p>
    <w:p w14:paraId="6F11B663" w14:textId="77777777" w:rsidR="00F912B7" w:rsidRDefault="00BC4E03">
      <w:pPr>
        <w:pStyle w:val="prastasiniatinklio"/>
        <w:tabs>
          <w:tab w:val="center" w:pos="4140"/>
          <w:tab w:val="right" w:pos="8300"/>
        </w:tabs>
        <w:ind w:firstLine="720"/>
        <w:jc w:val="both"/>
        <w:rPr>
          <w:lang w:val="lt"/>
        </w:rPr>
      </w:pPr>
      <w:r>
        <w:rPr>
          <w:lang w:val="lt" w:bidi="ar"/>
        </w:rPr>
        <w:t xml:space="preserve">Šis sprendimas gali būti skundžiamas Lietuvos Respublikos administracinių bylų teisenos įstatymo nustatyta tvarka. </w:t>
      </w:r>
    </w:p>
    <w:p w14:paraId="6F11B664" w14:textId="77777777" w:rsidR="00F912B7" w:rsidRDefault="00F912B7">
      <w:pPr>
        <w:jc w:val="both"/>
      </w:pPr>
    </w:p>
    <w:p w14:paraId="6F11B667" w14:textId="77777777" w:rsidR="00F912B7" w:rsidRDefault="00F912B7">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F912B7" w14:paraId="6F11B66A" w14:textId="77777777">
        <w:tc>
          <w:tcPr>
            <w:tcW w:w="6204" w:type="dxa"/>
          </w:tcPr>
          <w:p w14:paraId="6F11B668" w14:textId="77777777" w:rsidR="00F912B7" w:rsidRDefault="00BC4E03">
            <w:pPr>
              <w:rPr>
                <w:lang w:eastAsia="lt-LT"/>
              </w:rPr>
            </w:pPr>
            <w:r>
              <w:rPr>
                <w:lang w:eastAsia="lt-LT"/>
              </w:rPr>
              <w:t>Savivaldybės meras</w:t>
            </w:r>
          </w:p>
        </w:tc>
        <w:tc>
          <w:tcPr>
            <w:tcW w:w="3650" w:type="dxa"/>
          </w:tcPr>
          <w:p w14:paraId="6F11B669" w14:textId="77777777" w:rsidR="00F912B7" w:rsidRDefault="00BC4E03">
            <w:pPr>
              <w:jc w:val="right"/>
              <w:rPr>
                <w:lang w:eastAsia="lt-LT"/>
              </w:rPr>
            </w:pPr>
            <w:r>
              <w:rPr>
                <w:lang w:val="lt" w:bidi="ar"/>
              </w:rPr>
              <w:t>Vytautas Grubliauskas</w:t>
            </w:r>
          </w:p>
        </w:tc>
      </w:tr>
    </w:tbl>
    <w:p w14:paraId="6F11B66B" w14:textId="77777777" w:rsidR="00F912B7" w:rsidRDefault="00F912B7">
      <w:pPr>
        <w:jc w:val="both"/>
      </w:pPr>
    </w:p>
    <w:sectPr w:rsidR="00F912B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1B670" w14:textId="77777777" w:rsidR="00F912B7" w:rsidRDefault="00BC4E03">
      <w:r>
        <w:separator/>
      </w:r>
    </w:p>
  </w:endnote>
  <w:endnote w:type="continuationSeparator" w:id="0">
    <w:p w14:paraId="6F11B671" w14:textId="77777777" w:rsidR="00F912B7" w:rsidRDefault="00BC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1B66E" w14:textId="77777777" w:rsidR="00F912B7" w:rsidRDefault="00BC4E03">
      <w:r>
        <w:separator/>
      </w:r>
    </w:p>
  </w:footnote>
  <w:footnote w:type="continuationSeparator" w:id="0">
    <w:p w14:paraId="6F11B66F" w14:textId="77777777" w:rsidR="00F912B7" w:rsidRDefault="00BC4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AutoText"/>
      </w:docPartObj>
    </w:sdtPr>
    <w:sdtEndPr/>
    <w:sdtContent>
      <w:p w14:paraId="6F11B672" w14:textId="77777777" w:rsidR="00F912B7" w:rsidRDefault="00BC4E03">
        <w:pPr>
          <w:pStyle w:val="Antrats"/>
          <w:jc w:val="center"/>
        </w:pPr>
        <w:r>
          <w:fldChar w:fldCharType="begin"/>
        </w:r>
        <w:r>
          <w:instrText>PAGE   \* MERGEFORMAT</w:instrText>
        </w:r>
        <w:r>
          <w:fldChar w:fldCharType="separate"/>
        </w:r>
        <w:r>
          <w:t>2</w:t>
        </w:r>
        <w:r>
          <w:fldChar w:fldCharType="end"/>
        </w:r>
      </w:p>
    </w:sdtContent>
  </w:sdt>
  <w:p w14:paraId="6F11B673" w14:textId="77777777" w:rsidR="00F912B7" w:rsidRDefault="00F912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BFE77"/>
    <w:multiLevelType w:val="multilevel"/>
    <w:tmpl w:val="618BFE77"/>
    <w:lvl w:ilvl="0">
      <w:start w:val="1"/>
      <w:numFmt w:val="decimal"/>
      <w:lvlText w:val="%1."/>
      <w:lvlJc w:val="left"/>
      <w:pPr>
        <w:tabs>
          <w:tab w:val="left" w:pos="30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B50D5B"/>
    <w:rsid w:val="00BC4E03"/>
    <w:rsid w:val="00C56F56"/>
    <w:rsid w:val="00CA4D3B"/>
    <w:rsid w:val="00E014C1"/>
    <w:rsid w:val="00E33871"/>
    <w:rsid w:val="00F51622"/>
    <w:rsid w:val="00F912B7"/>
    <w:rsid w:val="19344DD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B654"/>
  <w15:docId w15:val="{65EDB2C9-6342-478F-AF2B-30E04B0F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qFormat/>
    <w:pPr>
      <w:tabs>
        <w:tab w:val="center" w:pos="4819"/>
        <w:tab w:val="right" w:pos="9638"/>
      </w:tabs>
    </w:pPr>
  </w:style>
  <w:style w:type="paragraph" w:styleId="prastasiniatinklio">
    <w:name w:val="Normal (Web)"/>
    <w:uiPriority w:val="99"/>
    <w:semiHidden/>
    <w:unhideWhenUsed/>
    <w:rPr>
      <w:rFonts w:eastAsia="Times New Roman"/>
      <w:sz w:val="24"/>
      <w:szCs w:val="24"/>
      <w:lang w:val="en-US" w:eastAsia="zh-CN"/>
    </w:rPr>
  </w:style>
  <w:style w:type="table" w:styleId="Lentelstinklelis">
    <w:name w:val="Table Grid"/>
    <w:basedOn w:val="prastojilente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table" w:customStyle="1" w:styleId="prastojilentel1">
    <w:name w:val="Įprastoji lentelė1"/>
    <w:semiHidden/>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1092</Words>
  <Characters>624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2023-03-24T09:11:00Z</dcterms:created>
  <dcterms:modified xsi:type="dcterms:W3CDTF">2023-03-24T09:11:00Z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89BBB3BC499848D4B28EDE1BB3AD9994</vt:lpwstr>
  </property>
</Properties>
</file>