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7A84F1A7" w14:textId="77777777" w:rsidTr="00E70645">
        <w:tc>
          <w:tcPr>
            <w:tcW w:w="5103" w:type="dxa"/>
          </w:tcPr>
          <w:p w14:paraId="6AD4A32D" w14:textId="6F63045B" w:rsidR="0006079E" w:rsidRDefault="0006079E" w:rsidP="00540E57">
            <w:pPr>
              <w:tabs>
                <w:tab w:val="left" w:pos="5070"/>
                <w:tab w:val="left" w:pos="5366"/>
                <w:tab w:val="left" w:pos="6771"/>
                <w:tab w:val="left" w:pos="7363"/>
              </w:tabs>
              <w:jc w:val="both"/>
            </w:pPr>
            <w:bookmarkStart w:id="0" w:name="_GoBack"/>
            <w:bookmarkEnd w:id="0"/>
            <w:r>
              <w:t>P</w:t>
            </w:r>
            <w:r w:rsidR="00C009F9">
              <w:t>RITAR</w:t>
            </w:r>
            <w:r>
              <w:t>TA</w:t>
            </w:r>
          </w:p>
        </w:tc>
      </w:tr>
      <w:tr w:rsidR="0006079E" w14:paraId="406ACF36" w14:textId="77777777" w:rsidTr="00E70645">
        <w:tc>
          <w:tcPr>
            <w:tcW w:w="5103" w:type="dxa"/>
          </w:tcPr>
          <w:p w14:paraId="59377AB1" w14:textId="77777777" w:rsidR="0006079E" w:rsidRDefault="0006079E" w:rsidP="00540E57">
            <w:r>
              <w:t>Klaipėdos miesto savivaldybės</w:t>
            </w:r>
            <w:r w:rsidR="00343D40">
              <w:t xml:space="preserve"> tarybos</w:t>
            </w:r>
          </w:p>
        </w:tc>
      </w:tr>
      <w:bookmarkStart w:id="1" w:name="registravimoDataIlga"/>
      <w:tr w:rsidR="00343D40" w14:paraId="6EB37CB7" w14:textId="77777777" w:rsidTr="00E70645">
        <w:trPr>
          <w:trHeight w:val="304"/>
        </w:trPr>
        <w:tc>
          <w:tcPr>
            <w:tcW w:w="5103" w:type="dxa"/>
          </w:tcPr>
          <w:p w14:paraId="5C9C2E92" w14:textId="4BAFF8C5" w:rsidR="00343D40" w:rsidRDefault="00343D40" w:rsidP="00540E57">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kovo 23 d.</w:t>
            </w:r>
            <w:r>
              <w:rPr>
                <w:noProof/>
              </w:rPr>
              <w:fldChar w:fldCharType="end"/>
            </w:r>
            <w:bookmarkEnd w:id="1"/>
            <w:r>
              <w:rPr>
                <w:noProof/>
              </w:rPr>
              <w:t xml:space="preserve"> </w:t>
            </w:r>
            <w:r>
              <w:t xml:space="preserve">sprendimu Nr. </w:t>
            </w:r>
            <w:bookmarkStart w:id="2" w:name="registravimoNr"/>
            <w:r>
              <w:t>T2-69</w:t>
            </w:r>
            <w:bookmarkEnd w:id="2"/>
          </w:p>
        </w:tc>
      </w:tr>
    </w:tbl>
    <w:p w14:paraId="76C464F9" w14:textId="77777777" w:rsidR="00832CC9" w:rsidRPr="00F72A1E" w:rsidRDefault="00832CC9" w:rsidP="00540E57">
      <w:pPr>
        <w:jc w:val="center"/>
      </w:pPr>
    </w:p>
    <w:p w14:paraId="43DA6271" w14:textId="77777777" w:rsidR="00C009F9" w:rsidRPr="00C009F9" w:rsidRDefault="00C009F9" w:rsidP="00540E57">
      <w:pPr>
        <w:jc w:val="center"/>
        <w:rPr>
          <w:b/>
        </w:rPr>
      </w:pPr>
    </w:p>
    <w:p w14:paraId="2BFF6B22" w14:textId="77777777" w:rsidR="00C009F9" w:rsidRPr="00C009F9" w:rsidRDefault="00C009F9" w:rsidP="00540E57">
      <w:pPr>
        <w:jc w:val="center"/>
        <w:rPr>
          <w:b/>
        </w:rPr>
      </w:pPr>
      <w:r w:rsidRPr="00C009F9">
        <w:rPr>
          <w:b/>
        </w:rPr>
        <w:t>KLAIPĖDOS MIESTO SAVIVALDYBĖS ADMINISTRACIJOS DIREKTORIAUS IR KLAIPĖDOS MIESTO SAVIVALDYBĖS ADMINISTRACIJOS 2022 METŲ VEIKLOS ATASKAITA</w:t>
      </w:r>
    </w:p>
    <w:p w14:paraId="00BDC847" w14:textId="77777777" w:rsidR="00C009F9" w:rsidRPr="00C009F9" w:rsidRDefault="00C009F9" w:rsidP="00540E57">
      <w:pPr>
        <w:ind w:firstLine="709"/>
      </w:pPr>
    </w:p>
    <w:p w14:paraId="0BB905DE" w14:textId="77777777" w:rsidR="00C009F9" w:rsidRPr="00C009F9" w:rsidRDefault="00C009F9" w:rsidP="00540E57">
      <w:pPr>
        <w:ind w:firstLine="709"/>
      </w:pPr>
      <w:r w:rsidRPr="00C009F9">
        <w:t>Mieli miestiečiai, gerbiami Savivaldybės tarybos nariai,</w:t>
      </w:r>
    </w:p>
    <w:p w14:paraId="5422C05C" w14:textId="7ECC2211" w:rsidR="00C009F9" w:rsidRPr="00C009F9" w:rsidRDefault="00C009F9" w:rsidP="00540E57">
      <w:pPr>
        <w:ind w:firstLine="720"/>
        <w:jc w:val="both"/>
        <w:rPr>
          <w:shd w:val="clear" w:color="auto" w:fill="FFFFFF"/>
        </w:rPr>
      </w:pPr>
      <w:r w:rsidRPr="00C009F9">
        <w:rPr>
          <w:bCs/>
          <w:shd w:val="clear" w:color="auto" w:fill="FFFFFF"/>
        </w:rPr>
        <w:t xml:space="preserve">2022 metai išsiskyrė iššūkių gausa, Klaipėdos miesto savivaldybės administracija turėjo prisitaikyti prie </w:t>
      </w:r>
      <w:r w:rsidRPr="00C009F9">
        <w:rPr>
          <w:bCs/>
        </w:rPr>
        <w:t>besitęsiančių pandemijos, karo sukeltų pasekmių i</w:t>
      </w:r>
      <w:r w:rsidRPr="00C009F9">
        <w:rPr>
          <w:bCs/>
          <w:shd w:val="clear" w:color="auto" w:fill="FFFFFF"/>
        </w:rPr>
        <w:t xml:space="preserve">r ekonomikos krizės padarinių. </w:t>
      </w:r>
      <w:r w:rsidRPr="00C009F9">
        <w:t xml:space="preserve">Geopolitinė situacija </w:t>
      </w:r>
      <w:r w:rsidR="007D3F93">
        <w:t xml:space="preserve">dėl karo </w:t>
      </w:r>
      <w:r w:rsidRPr="00C009F9">
        <w:t xml:space="preserve">Ukrainoje paveikė daugelį sričių – į rekordines aukštumas pakilo energijos išteklių kainos, auganti infliacija </w:t>
      </w:r>
      <w:r w:rsidR="00E53B64">
        <w:t>turėjo įtakos</w:t>
      </w:r>
      <w:r w:rsidRPr="00C009F9">
        <w:t xml:space="preserve"> rinkos kainų pasikeitim</w:t>
      </w:r>
      <w:r w:rsidR="00E53B64">
        <w:t>am</w:t>
      </w:r>
      <w:r w:rsidRPr="00C009F9">
        <w:t xml:space="preserve">s, dėl </w:t>
      </w:r>
      <w:r w:rsidR="00E53B64">
        <w:t>t</w:t>
      </w:r>
      <w:r w:rsidRPr="00C009F9">
        <w:t xml:space="preserve">o </w:t>
      </w:r>
      <w:r w:rsidRPr="00C009F9">
        <w:rPr>
          <w:shd w:val="clear" w:color="auto" w:fill="FFFFFF"/>
        </w:rPr>
        <w:t>pabrango ir dauguma vykdomų investicinių projektų.</w:t>
      </w:r>
      <w:r w:rsidR="00E52FAA">
        <w:rPr>
          <w:shd w:val="clear" w:color="auto" w:fill="FFFFFF"/>
        </w:rPr>
        <w:t xml:space="preserve"> </w:t>
      </w:r>
    </w:p>
    <w:p w14:paraId="543A5CEE" w14:textId="58AA7E2D" w:rsidR="00C009F9" w:rsidRPr="00C009F9" w:rsidRDefault="00C009F9" w:rsidP="00540E57">
      <w:pPr>
        <w:ind w:firstLine="709"/>
        <w:jc w:val="both"/>
        <w:rPr>
          <w:shd w:val="clear" w:color="auto" w:fill="FFFFFF"/>
        </w:rPr>
      </w:pPr>
      <w:r w:rsidRPr="00C009F9">
        <w:rPr>
          <w:shd w:val="clear" w:color="auto" w:fill="FFFFFF"/>
        </w:rPr>
        <w:t>Nepais</w:t>
      </w:r>
      <w:r w:rsidR="00E53B64">
        <w:rPr>
          <w:shd w:val="clear" w:color="auto" w:fill="FFFFFF"/>
        </w:rPr>
        <w:t>ydama</w:t>
      </w:r>
      <w:r w:rsidRPr="00C009F9">
        <w:rPr>
          <w:shd w:val="clear" w:color="auto" w:fill="FFFFFF"/>
        </w:rPr>
        <w:t xml:space="preserve"> visų sunkumų, Savivaldybės administracija tęsė pradėtus darbus, vykdydama </w:t>
      </w:r>
      <w:r w:rsidR="00E53B64" w:rsidRPr="00C009F9">
        <w:rPr>
          <w:bCs/>
          <w:shd w:val="clear" w:color="auto" w:fill="FFFFFF"/>
        </w:rPr>
        <w:t xml:space="preserve">Klaipėdos miesto savivaldybės </w:t>
      </w:r>
      <w:r w:rsidRPr="00C009F9">
        <w:rPr>
          <w:shd w:val="clear" w:color="auto" w:fill="FFFFFF"/>
        </w:rPr>
        <w:t>tarybos patvirtintus 2019–2023 metų savivaldybės veiklos prioritetus bei Strateginio veiklos plano programas. Detaliai šie darbai surašyti atitinkamuose ataskaitos skyriuose, čia paminėsiu tik svarbiausius.</w:t>
      </w:r>
    </w:p>
    <w:p w14:paraId="5E0BEDFA" w14:textId="77777777" w:rsidR="00C009F9" w:rsidRPr="00C009F9" w:rsidRDefault="00C009F9" w:rsidP="00540E57">
      <w:pPr>
        <w:ind w:firstLine="720"/>
        <w:jc w:val="both"/>
        <w:rPr>
          <w:shd w:val="clear" w:color="auto" w:fill="FFFFFF"/>
        </w:rPr>
      </w:pPr>
      <w:r w:rsidRPr="00C009F9">
        <w:rPr>
          <w:shd w:val="clear" w:color="auto" w:fill="FFFFFF"/>
        </w:rPr>
        <w:t xml:space="preserve">Nuo karinių veiksmų Ukrainoje pradžios buvo teikiama įvairiapusiška pagalba Klaipėdoje pabėgėliams iš Ukrainos – </w:t>
      </w:r>
      <w:r w:rsidRPr="00C009F9">
        <w:t>dėl didelio karo pabėgėlių antplūdžio mieste buvo įsteigtas Ukrainos piliečių registracijos centras,</w:t>
      </w:r>
      <w:r w:rsidRPr="00C009F9">
        <w:rPr>
          <w:shd w:val="clear" w:color="auto" w:fill="FFFFFF"/>
        </w:rPr>
        <w:t xml:space="preserve"> priimti palankūs sprendimai prieglobstį radusiems užsieniečiams – suteikiama vienkartinė materialinė parama, nemokamai teikiamos sporto, kultūros paslaugos, būsto nuoma, netaikomas atlyginimas už neformalųjį vaikų ugdymą (būrelius), supaprastinta vaikų priėmimo tvarka į Klaipėdos miesto savivaldybės švietimo įstaigas, VšĮ „Klaipėdos keleivinis transportas“ nemokamai vežė saugaus prieglobsčio ieškančius ukrainiečius Klaipėdos autobusų maršrutais, taip pat buvo skiriama humanitarinė pagalba.</w:t>
      </w:r>
    </w:p>
    <w:p w14:paraId="0AB56FA8" w14:textId="72A601F6" w:rsidR="00C009F9" w:rsidRPr="00C009F9" w:rsidRDefault="00C009F9" w:rsidP="00540E57">
      <w:pPr>
        <w:ind w:firstLine="720"/>
        <w:jc w:val="both"/>
      </w:pPr>
      <w:r w:rsidRPr="00C009F9">
        <w:t xml:space="preserve">Nuo 2022 m. lapkričio pradėjo veikti Klientų aptarnavimo centras (Taikos pr. 52C), kuriame teikiamos socialinių išmokų ir socialinės paramos paslaugos, gyvenamosios vietos deklaravimo paslaugos </w:t>
      </w:r>
      <w:r w:rsidR="004A60EA">
        <w:t>ir daugiau kaip</w:t>
      </w:r>
      <w:r w:rsidRPr="00C009F9">
        <w:t xml:space="preserve"> 20 Klientų aptarnavimo skyriaus teikiamų administracinių paslaugų. Planuojama, kad 2023 m. kovą pradės veikti „International House Klaipėda“ padalinys, kuris bus skirtas atvykusi</w:t>
      </w:r>
      <w:r w:rsidR="004A60EA">
        <w:t>ems</w:t>
      </w:r>
      <w:r w:rsidRPr="00C009F9">
        <w:t xml:space="preserve"> investuotoj</w:t>
      </w:r>
      <w:r w:rsidR="004A60EA">
        <w:t>ams</w:t>
      </w:r>
      <w:r w:rsidRPr="00C009F9">
        <w:t xml:space="preserve"> iš užsienio </w:t>
      </w:r>
      <w:r w:rsidR="004A60EA">
        <w:t>ir</w:t>
      </w:r>
      <w:r w:rsidRPr="00C009F9">
        <w:t xml:space="preserve"> t</w:t>
      </w:r>
      <w:r w:rsidR="004A60EA">
        <w:t>iems</w:t>
      </w:r>
      <w:r w:rsidRPr="00C009F9">
        <w:t>, kurie dirba Klaipėdoje, aptarna</w:t>
      </w:r>
      <w:r w:rsidR="004A60EA">
        <w:t>ut</w:t>
      </w:r>
      <w:r w:rsidRPr="00C009F9">
        <w:t xml:space="preserve">i. </w:t>
      </w:r>
    </w:p>
    <w:p w14:paraId="6D893FB8" w14:textId="7134325F" w:rsidR="00C009F9" w:rsidRPr="00C009F9" w:rsidRDefault="00C009F9" w:rsidP="00540E57">
      <w:pPr>
        <w:ind w:firstLine="720"/>
        <w:jc w:val="both"/>
        <w:rPr>
          <w:iCs/>
        </w:rPr>
      </w:pPr>
      <w:r w:rsidRPr="00C009F9">
        <w:rPr>
          <w:iCs/>
        </w:rPr>
        <w:t xml:space="preserve">Nuo 2022 m. uostamiestyje atsirado daugiau galimybių kurti naujas darbo vietas </w:t>
      </w:r>
      <w:r w:rsidR="00F36C91">
        <w:rPr>
          <w:iCs/>
        </w:rPr>
        <w:t>ir</w:t>
      </w:r>
      <w:r w:rsidRPr="00C009F9">
        <w:rPr>
          <w:iCs/>
        </w:rPr>
        <w:t xml:space="preserve"> organizuoti tarptautinius renginius – sausio 31 d. startavo trys naujos Klaipėdos </w:t>
      </w:r>
      <w:r w:rsidR="00F36C91">
        <w:rPr>
          <w:iCs/>
        </w:rPr>
        <w:t xml:space="preserve">miesto </w:t>
      </w:r>
      <w:r w:rsidRPr="00C009F9">
        <w:rPr>
          <w:iCs/>
        </w:rPr>
        <w:t xml:space="preserve">savivaldybės paskatos, kuriomis siekiama didinti miesto patrauklumą tikslinių sričių verslams ir talentams. </w:t>
      </w:r>
      <w:r w:rsidRPr="00C009F9">
        <w:t>2022</w:t>
      </w:r>
      <w:r w:rsidR="00540E57">
        <w:t> </w:t>
      </w:r>
      <w:r w:rsidRPr="00C009F9">
        <w:t xml:space="preserve">m. sėkmingai pradėti Klaipėdos rinkodaros strategijos „Judantis miestas“ įgyvendinimo ir vizualinio identiteto įveiklinimo darbai – atnaujintas miesto ženklas, </w:t>
      </w:r>
      <w:r w:rsidRPr="00C009F9">
        <w:rPr>
          <w:bCs/>
          <w:iCs/>
        </w:rPr>
        <w:t>sukurtas</w:t>
      </w:r>
      <w:r w:rsidRPr="00C009F9">
        <w:rPr>
          <w:bCs/>
        </w:rPr>
        <w:t xml:space="preserve"> miesto vizualinio identiteto generatorius, kuris </w:t>
      </w:r>
      <w:r w:rsidRPr="00C009F9">
        <w:t>skirtas visiems, kuriantiems Klaipėdos vizualinę komunikaciją.</w:t>
      </w:r>
    </w:p>
    <w:p w14:paraId="455E5ED1" w14:textId="4F4A28AF" w:rsidR="00C009F9" w:rsidRPr="00C009F9" w:rsidRDefault="00C009F9" w:rsidP="00540E57">
      <w:pPr>
        <w:ind w:firstLine="709"/>
        <w:jc w:val="both"/>
        <w:rPr>
          <w:iCs/>
        </w:rPr>
      </w:pPr>
      <w:r w:rsidRPr="00C009F9">
        <w:rPr>
          <w:shd w:val="clear" w:color="auto" w:fill="FFFFFF"/>
        </w:rPr>
        <w:t xml:space="preserve">Nuosekliai investuojame į aplinką tausojančius sprendimus, </w:t>
      </w:r>
      <w:r w:rsidR="00F36C91">
        <w:rPr>
          <w:shd w:val="clear" w:color="auto" w:fill="FFFFFF"/>
        </w:rPr>
        <w:t>tai</w:t>
      </w:r>
      <w:r w:rsidRPr="00C009F9">
        <w:rPr>
          <w:shd w:val="clear" w:color="auto" w:fill="FFFFFF"/>
        </w:rPr>
        <w:t xml:space="preserve"> tapo ypač svarbu 2022 m., i</w:t>
      </w:r>
      <w:r w:rsidRPr="00C009F9">
        <w:t xml:space="preserve">šaugus elektros kainoms. </w:t>
      </w:r>
      <w:r w:rsidRPr="00C009F9">
        <w:rPr>
          <w:iCs/>
        </w:rPr>
        <w:t xml:space="preserve">2022 m. buvo paruošta dokumentacija dėl saulės (fotovoltinių) elektrinių įrengimo 5 švietimo įstaigose (Simono Dacho, Vitės, Gedminų, „Smeltės“ progimnazijose ir </w:t>
      </w:r>
      <w:r w:rsidRPr="00C009F9">
        <w:t>l</w:t>
      </w:r>
      <w:r w:rsidR="00F36C91">
        <w:t>opšelyje-</w:t>
      </w:r>
      <w:r w:rsidRPr="00C009F9">
        <w:t>d</w:t>
      </w:r>
      <w:r w:rsidR="00F36C91">
        <w:t>arželyje</w:t>
      </w:r>
      <w:r w:rsidRPr="00C009F9">
        <w:rPr>
          <w:iCs/>
        </w:rPr>
        <w:t xml:space="preserve"> </w:t>
      </w:r>
      <w:r w:rsidR="00963DE6">
        <w:rPr>
          <w:iCs/>
        </w:rPr>
        <w:t xml:space="preserve">(toliau </w:t>
      </w:r>
      <w:r w:rsidR="00963DE6">
        <w:rPr>
          <w:iCs/>
        </w:rPr>
        <w:softHyphen/>
        <w:t xml:space="preserve">– l.-d.) </w:t>
      </w:r>
      <w:r w:rsidRPr="00C009F9">
        <w:rPr>
          <w:iCs/>
        </w:rPr>
        <w:t xml:space="preserve">„Vyturėlis“), jau įrengtos saulės elektrinės ant „Verdenės“ progimnazijos ir </w:t>
      </w:r>
      <w:r w:rsidR="00963DE6">
        <w:rPr>
          <w:iCs/>
        </w:rPr>
        <w:t>l.-d.</w:t>
      </w:r>
      <w:r w:rsidR="00963DE6" w:rsidRPr="00C009F9">
        <w:rPr>
          <w:iCs/>
        </w:rPr>
        <w:t xml:space="preserve"> </w:t>
      </w:r>
      <w:r w:rsidRPr="00C009F9">
        <w:rPr>
          <w:iCs/>
        </w:rPr>
        <w:t xml:space="preserve">„Ąžuoliukas“ stogų. Parengta paraiška saulės elektrinės įrengimui ant pastatų Liepų g. 11 bei Liepų g. 13, įrengimas planuojamas 2023 m. </w:t>
      </w:r>
    </w:p>
    <w:p w14:paraId="50686432" w14:textId="176A9F75" w:rsidR="00C009F9" w:rsidRPr="00C009F9" w:rsidRDefault="00C009F9" w:rsidP="00540E57">
      <w:pPr>
        <w:ind w:firstLine="709"/>
        <w:jc w:val="both"/>
        <w:rPr>
          <w:iCs/>
        </w:rPr>
      </w:pPr>
      <w:r w:rsidRPr="00C009F9">
        <w:rPr>
          <w:iCs/>
        </w:rPr>
        <w:t>Tvarumo keliu žengia ir savivaldybės įmonės – bendrovė „Klaipėdos vanduo“ įrengė unikalią sistemą mažinančią kvapus atitekančiose nevalytose nuotekose. Tai Lietuvoje analogų neturinti kvapų mažinimo sistema smėliagaudėse, kurios veikimas paremtas aktyvios oksidacijos technologija. Bendrovė taip pat jau naudoja švariausią elektros energiją – Ryšininkų g. 11 ant pastatų stogų sumontuota 120 kW saulės jėgainė.</w:t>
      </w:r>
    </w:p>
    <w:p w14:paraId="4FD8BE0F" w14:textId="2C827551" w:rsidR="00C009F9" w:rsidRPr="00C009F9" w:rsidRDefault="00C009F9" w:rsidP="00540E57">
      <w:pPr>
        <w:ind w:firstLine="709"/>
        <w:jc w:val="both"/>
        <w:rPr>
          <w:bCs/>
          <w:iCs/>
        </w:rPr>
      </w:pPr>
      <w:r w:rsidRPr="00C009F9">
        <w:rPr>
          <w:bCs/>
          <w:iCs/>
        </w:rPr>
        <w:t xml:space="preserve">2022 m. </w:t>
      </w:r>
      <w:r w:rsidR="00F36C91">
        <w:rPr>
          <w:bCs/>
          <w:iCs/>
        </w:rPr>
        <w:t>pa</w:t>
      </w:r>
      <w:r w:rsidRPr="00C009F9">
        <w:rPr>
          <w:bCs/>
          <w:iCs/>
        </w:rPr>
        <w:t xml:space="preserve">judėjo sena problema – iš uostamiesčio bendro naudojimo erdvių pradėti šalinti ilgą laiką nenaudojami automobiliai, siekiant atlaisvinti </w:t>
      </w:r>
      <w:r w:rsidR="00F36C91">
        <w:rPr>
          <w:bCs/>
          <w:iCs/>
        </w:rPr>
        <w:t>automobilių stovėjimo</w:t>
      </w:r>
      <w:r w:rsidRPr="00C009F9">
        <w:rPr>
          <w:bCs/>
          <w:iCs/>
        </w:rPr>
        <w:t xml:space="preserve"> vietas, mažinti aplinkosauginių incidentų grėsmę bei vizualią miesto taršą.</w:t>
      </w:r>
    </w:p>
    <w:p w14:paraId="490034DE" w14:textId="40E94B0D" w:rsidR="00C009F9" w:rsidRPr="00C009F9" w:rsidRDefault="00C009F9" w:rsidP="00540E57">
      <w:pPr>
        <w:ind w:firstLine="709"/>
        <w:jc w:val="both"/>
      </w:pPr>
      <w:r w:rsidRPr="00C009F9">
        <w:rPr>
          <w:iCs/>
        </w:rPr>
        <w:lastRenderedPageBreak/>
        <w:t>Įsibėgėjo gatvių rekonstrukcijos ir remonto darbai. Buvo tęsiama Baltijos pr. estakados statyba, a</w:t>
      </w:r>
      <w:r w:rsidRPr="00C009F9">
        <w:t xml:space="preserve">tlikti visi Tauralaukio gyvenvietės gatvių III etapo rangos darbai, vykdytas </w:t>
      </w:r>
      <w:r w:rsidR="00F36C91">
        <w:t>m</w:t>
      </w:r>
      <w:r w:rsidRPr="00C009F9">
        <w:t xml:space="preserve">ėgėjų sodų teritorijoje savivaldybių institucijų valdomų kelių remontas, vyko gatvių rekonstravimas bendromis </w:t>
      </w:r>
      <w:r w:rsidR="00F36C91">
        <w:t>s</w:t>
      </w:r>
      <w:r w:rsidRPr="00C009F9">
        <w:t>avivaldybės ir privačių asmenų lėšomis:</w:t>
      </w:r>
      <w:r w:rsidRPr="00C009F9">
        <w:rPr>
          <w:b/>
        </w:rPr>
        <w:t xml:space="preserve"> </w:t>
      </w:r>
      <w:r w:rsidRPr="00C009F9">
        <w:t>Vikingų g., Karlskronos g., Tauro 10-o</w:t>
      </w:r>
      <w:r w:rsidR="00F36C91">
        <w:t>sios</w:t>
      </w:r>
      <w:r w:rsidRPr="00C009F9">
        <w:t xml:space="preserve"> g. ir Tauro</w:t>
      </w:r>
      <w:r w:rsidR="00F36C91">
        <w:t> </w:t>
      </w:r>
      <w:r w:rsidRPr="00C009F9">
        <w:t>1</w:t>
      </w:r>
      <w:r w:rsidR="00F36C91">
        <w:noBreakHyphen/>
      </w:r>
      <w:r w:rsidRPr="00C009F9">
        <w:t>o</w:t>
      </w:r>
      <w:r w:rsidR="00F36C91">
        <w:t>sios</w:t>
      </w:r>
      <w:r w:rsidRPr="00C009F9">
        <w:t xml:space="preserve"> g.</w:t>
      </w:r>
      <w:r w:rsidR="00F36C91">
        <w:t>,</w:t>
      </w:r>
      <w:r w:rsidRPr="00C009F9">
        <w:t xml:space="preserve"> vykdomi Klemiškės g. rekonstravimo</w:t>
      </w:r>
      <w:r w:rsidRPr="00C009F9">
        <w:rPr>
          <w:b/>
        </w:rPr>
        <w:t xml:space="preserve"> </w:t>
      </w:r>
      <w:r w:rsidRPr="00C009F9">
        <w:t>darbai</w:t>
      </w:r>
      <w:r w:rsidR="00F36C91">
        <w:t>,</w:t>
      </w:r>
      <w:r w:rsidRPr="00C009F9">
        <w:t xml:space="preserve"> miesto žvyruotų gatvių kapitalinis remontas</w:t>
      </w:r>
      <w:r w:rsidR="00F304A2">
        <w:t>;</w:t>
      </w:r>
      <w:r w:rsidRPr="00C009F9">
        <w:t xml:space="preserve"> vykdytas transporto (eismo) valdymo sistemos diegimas: apšvietimo ir kietųjų dangų at</w:t>
      </w:r>
      <w:r w:rsidR="00F36C91">
        <w:t>kūrimo</w:t>
      </w:r>
      <w:r w:rsidRPr="00C009F9">
        <w:t xml:space="preserve"> ir įrengimo darbai</w:t>
      </w:r>
      <w:r w:rsidR="00F304A2">
        <w:t>, taip pat</w:t>
      </w:r>
      <w:r w:rsidRPr="00C009F9">
        <w:t xml:space="preserve"> </w:t>
      </w:r>
      <w:r w:rsidRPr="00C009F9">
        <w:rPr>
          <w:iCs/>
        </w:rPr>
        <w:t>senamiesčio gatvių (Sukilėlių, Teatro, Vežėjų, Žvejų, Daržų</w:t>
      </w:r>
      <w:r w:rsidR="00F36C91">
        <w:rPr>
          <w:iCs/>
        </w:rPr>
        <w:t>,</w:t>
      </w:r>
      <w:r w:rsidRPr="00C009F9">
        <w:rPr>
          <w:iCs/>
        </w:rPr>
        <w:t xml:space="preserve"> </w:t>
      </w:r>
      <w:r w:rsidRPr="00C009F9">
        <w:t>Didžio</w:t>
      </w:r>
      <w:r w:rsidR="00F36C91">
        <w:t>sios</w:t>
      </w:r>
      <w:r w:rsidRPr="00C009F9">
        <w:t xml:space="preserve"> Vandens g.) </w:t>
      </w:r>
      <w:r w:rsidRPr="00C009F9">
        <w:rPr>
          <w:iCs/>
        </w:rPr>
        <w:t xml:space="preserve">rekonstrukcija. </w:t>
      </w:r>
    </w:p>
    <w:p w14:paraId="27F90650" w14:textId="77777777" w:rsidR="00C009F9" w:rsidRPr="00C009F9" w:rsidRDefault="00C009F9" w:rsidP="00540E57">
      <w:pPr>
        <w:ind w:firstLine="709"/>
        <w:jc w:val="both"/>
        <w:outlineLvl w:val="0"/>
      </w:pPr>
      <w:r w:rsidRPr="00C009F9">
        <w:t>Siekiant sušvelninti transporto poveikį aplinkai ir sumažinti naftos produktų vartojimą transporto sektoriuje, atnaujinamas miesto viešojo transporto parkas ir skatinama naudotis elektromobiliais. 2022-05-17 pasirašyta finansavimo sutartis su Centrine projektų valdymo agentūra dėl 6 vnt. elektrinės traukos autobusų įsigijimo. UAB „Klaipėdos autobusų parkas“ atliko viešojo pirkimo procedūras ir pasirašė sutartį su tiekėju dėl 13-os elektra varomų autobusų įsigijimo, autobusų pristatymas planuojamas 2023 m.</w:t>
      </w:r>
    </w:p>
    <w:p w14:paraId="1773E07D" w14:textId="45CDB285" w:rsidR="00C009F9" w:rsidRPr="00C009F9" w:rsidRDefault="00C009F9" w:rsidP="00540E57">
      <w:pPr>
        <w:ind w:firstLine="709"/>
        <w:jc w:val="both"/>
        <w:rPr>
          <w:bCs/>
          <w:noProof/>
        </w:rPr>
      </w:pPr>
      <w:r w:rsidRPr="00C009F9">
        <w:rPr>
          <w:bCs/>
          <w:noProof/>
        </w:rPr>
        <w:t>2022 m. atliktas pakartotinis Klaipėdos miesto ir priemiestinių teritorijų gyventojų modalinio kelionių pasiskirstymo pokyčių tyrimas parodė, kad padaugėjo gyventojų, besinaudojančių dviračiais kaip susisiekimo priemone</w:t>
      </w:r>
      <w:r w:rsidR="00F304A2">
        <w:rPr>
          <w:bCs/>
          <w:noProof/>
        </w:rPr>
        <w:t>,</w:t>
      </w:r>
      <w:r w:rsidRPr="00C009F9">
        <w:rPr>
          <w:bCs/>
          <w:noProof/>
        </w:rPr>
        <w:t xml:space="preserve"> ir gyventojų, kurie važinėja asmeniniais automobiliais, tačiau sumažėjo gyventojų, kurie naudojasi viešuoju transportu bei keliauja pėsčiomis.</w:t>
      </w:r>
      <w:r w:rsidRPr="00C009F9">
        <w:rPr>
          <w:iCs/>
        </w:rPr>
        <w:t xml:space="preserve"> Siekiant </w:t>
      </w:r>
      <w:r w:rsidRPr="00C009F9">
        <w:rPr>
          <w:bCs/>
          <w:noProof/>
        </w:rPr>
        <w:t xml:space="preserve">Klaipėdos darnaus judumo vizijos – kad didžioji dalis kelionių būtų atliekama darniu transportu </w:t>
      </w:r>
      <w:r w:rsidR="00B21F5B">
        <w:rPr>
          <w:bCs/>
          <w:noProof/>
        </w:rPr>
        <w:t xml:space="preserve">– </w:t>
      </w:r>
      <w:r w:rsidRPr="00C009F9">
        <w:rPr>
          <w:bCs/>
          <w:noProof/>
        </w:rPr>
        <w:t xml:space="preserve">svarbu pritaikyti susisiekimo infrastruktūrą pėstiesiems, dviratininkams ir sudaryti saugias eismo sąlygas visiems eismo dalyviams. 2022 m. </w:t>
      </w:r>
      <w:r w:rsidRPr="00C009F9">
        <w:rPr>
          <w:iCs/>
        </w:rPr>
        <w:t xml:space="preserve">Smiltynės gatvės dalis nuo </w:t>
      </w:r>
      <w:r w:rsidR="00B21F5B">
        <w:rPr>
          <w:iCs/>
        </w:rPr>
        <w:t>S</w:t>
      </w:r>
      <w:r w:rsidRPr="00C009F9">
        <w:rPr>
          <w:iCs/>
        </w:rPr>
        <w:t>enosios perkėlos iki Jūrų muziejaus tapo dviračių gatv</w:t>
      </w:r>
      <w:r w:rsidRPr="00C009F9">
        <w:rPr>
          <w:shd w:val="clear" w:color="auto" w:fill="FFFFFF"/>
        </w:rPr>
        <w:t>e</w:t>
      </w:r>
      <w:r w:rsidRPr="00C009F9">
        <w:rPr>
          <w:iCs/>
        </w:rPr>
        <w:t>, tai – pirmoji dviračių gatvė Klaipėdoje ir</w:t>
      </w:r>
      <w:r w:rsidR="00B21F5B">
        <w:rPr>
          <w:iCs/>
        </w:rPr>
        <w:t> </w:t>
      </w:r>
      <w:r w:rsidRPr="00C009F9">
        <w:rPr>
          <w:iCs/>
        </w:rPr>
        <w:t xml:space="preserve">– dar viena priemonė, skatinanti darnų judumą mieste. Atnaujintas Klaipėdos miesto savivaldybei priklausantis pėsčiųjų </w:t>
      </w:r>
      <w:r w:rsidR="00B21F5B">
        <w:rPr>
          <w:iCs/>
        </w:rPr>
        <w:t>ir</w:t>
      </w:r>
      <w:r w:rsidRPr="00C009F9">
        <w:rPr>
          <w:iCs/>
        </w:rPr>
        <w:t xml:space="preserve"> dviračių takas Smiltynėje prie kopagūbrio, vykdoma pėsčiųjų </w:t>
      </w:r>
      <w:r w:rsidR="00B21F5B" w:rsidRPr="00C009F9">
        <w:rPr>
          <w:iCs/>
        </w:rPr>
        <w:t xml:space="preserve">ir dviračių </w:t>
      </w:r>
      <w:r w:rsidRPr="00C009F9">
        <w:rPr>
          <w:iCs/>
        </w:rPr>
        <w:t>takų</w:t>
      </w:r>
      <w:r w:rsidR="00E52FAA">
        <w:rPr>
          <w:iCs/>
        </w:rPr>
        <w:t xml:space="preserve"> </w:t>
      </w:r>
      <w:r w:rsidRPr="00C009F9">
        <w:rPr>
          <w:bCs/>
          <w:noProof/>
        </w:rPr>
        <w:t>plėtra visame mieste.</w:t>
      </w:r>
    </w:p>
    <w:p w14:paraId="3936EA62" w14:textId="4F003E66" w:rsidR="00C009F9" w:rsidRPr="00C009F9" w:rsidRDefault="00C009F9" w:rsidP="00B21F5B">
      <w:pPr>
        <w:ind w:firstLine="709"/>
        <w:jc w:val="both"/>
      </w:pPr>
      <w:r w:rsidRPr="00C009F9">
        <w:rPr>
          <w:bCs/>
        </w:rPr>
        <w:t xml:space="preserve">Tvarkant miesto viešąsias erdves, visiškai užbaigta </w:t>
      </w:r>
      <w:r w:rsidRPr="00C009F9">
        <w:t>Danės upės krantinių rekonstrukcija ir prieigų (Danės skveras su fontanais) sutvarkymas; pėsčiųjų takas palei Taikos pr. nuo Sausio 15</w:t>
      </w:r>
      <w:r w:rsidR="00B21F5B">
        <w:noBreakHyphen/>
      </w:r>
      <w:r w:rsidRPr="00C009F9">
        <w:t>osios iki Kauno g., paverčiant viešąją erdve, pritaikyta gyventojams bei smulkiajam ir vidutiniam verslui;</w:t>
      </w:r>
      <w:r w:rsidR="00B21F5B">
        <w:t xml:space="preserve"> </w:t>
      </w:r>
      <w:r w:rsidRPr="00C009F9">
        <w:t xml:space="preserve">įrengtas meninis akcentas Bokštų g. skvere (prieškarinio Vitės priemiesčio maketas); atlikti Vilniaus dailės akademijos Klaipėdos fakulteto teritorijos paprastojo remonto darbai (sutvarkyti takai, laiptai, atraminės sienutės, įrengti mažosios architektūros elementai); sutvarkyta Žvejų rūmų teritorija (atnaujinti takai, suremontuotos betoninės atraminės sienutės, įrengtas naujas apšvietimas, pasodinti želdiniai). Parengtas Atgimimo a. techninis projektas; paskelbtas architektūrinis konkursas Danės teritorijos prieigų sutvarkymui Šiauriniame rage; pradėti Malūno parko II etapo rangos darbai; pasirašyta projektavimo sutartis </w:t>
      </w:r>
      <w:r w:rsidR="00B21F5B">
        <w:t>dėl V</w:t>
      </w:r>
      <w:r w:rsidRPr="00C009F9">
        <w:t>asaros koncertų estrados</w:t>
      </w:r>
      <w:r w:rsidR="00E52FAA">
        <w:t xml:space="preserve"> </w:t>
      </w:r>
      <w:r w:rsidRPr="00C009F9">
        <w:t>modernizavimo; į pabaigą artėja Klaipėdos miesto skulptūrų parko sutvarkymo darbai; vykdomi projekto „Skvero ties prekybos centru „Maxima“ (Šilutės pl.</w:t>
      </w:r>
      <w:r w:rsidR="00963DE6">
        <w:t xml:space="preserve"> </w:t>
      </w:r>
      <w:r w:rsidRPr="00C009F9">
        <w:t>40A) pėsčiųjų ir dviračių tako tarp Šilutės plento ir Taikos prospekto statybos darbai“ įgyvendinimo darbai: įrengtas pėsčiųjų</w:t>
      </w:r>
      <w:r w:rsidR="00B21F5B">
        <w:t xml:space="preserve"> ir</w:t>
      </w:r>
      <w:r w:rsidRPr="00C009F9">
        <w:t xml:space="preserve"> dviračių takas, įrengt</w:t>
      </w:r>
      <w:r w:rsidR="00B21F5B">
        <w:t>os</w:t>
      </w:r>
      <w:r w:rsidRPr="00C009F9">
        <w:t xml:space="preserve"> </w:t>
      </w:r>
      <w:r w:rsidR="00B21F5B">
        <w:t>automobilių stovėjimo</w:t>
      </w:r>
      <w:r w:rsidRPr="00C009F9">
        <w:t xml:space="preserve"> aikštelės, suformuoti pagrindai vaikų žaidimo, sporto aikštelėms, įrengi</w:t>
      </w:r>
      <w:r w:rsidR="00B21F5B">
        <w:t>amas</w:t>
      </w:r>
      <w:r w:rsidRPr="00C009F9">
        <w:t xml:space="preserve"> fontanas.</w:t>
      </w:r>
    </w:p>
    <w:p w14:paraId="0ACA8992" w14:textId="38E68B76" w:rsidR="00C009F9" w:rsidRPr="00C009F9" w:rsidRDefault="00C009F9" w:rsidP="00540E57">
      <w:pPr>
        <w:tabs>
          <w:tab w:val="left" w:pos="851"/>
        </w:tabs>
        <w:ind w:firstLine="709"/>
        <w:jc w:val="both"/>
      </w:pPr>
      <w:r w:rsidRPr="00C009F9">
        <w:t xml:space="preserve">Intensyviai buvo vykdomi darbai </w:t>
      </w:r>
      <w:r w:rsidR="00B21F5B" w:rsidRPr="00C009F9">
        <w:t xml:space="preserve">ir </w:t>
      </w:r>
      <w:r w:rsidRPr="00C009F9">
        <w:t>daugiabučių namų kvartaluose. Įrengtos arba baigiamos įrengti 282 automobilių stovėjimo vietos, 23 kiemuose įrengtas apšvietimas (prie 48 daugiabučių namų, įrengti 274 šviestuvai), parengta 14 daugiabučių namų kiemų apšvietimo projektų. Atnaujintas Rumpiškės kvartalas – kompleksiškai sutvarkyti didžiosios dalies gyvenamojo kvartalo daugiabučių namų kiemų, iš viso atnaujinta daugiau negu 10 ha ploto teritorijos. Tai – pirmasis toks projektas Klaipėdoje, kuriuo iš esmės atnaujinti daugiabučių namų kiemai sovietmečiu statytame mikrorajone.</w:t>
      </w:r>
    </w:p>
    <w:p w14:paraId="170C62F5" w14:textId="3A3ABBB0" w:rsidR="00C009F9" w:rsidRPr="00C009F9" w:rsidRDefault="00C009F9" w:rsidP="00540E57">
      <w:pPr>
        <w:ind w:firstLine="720"/>
        <w:jc w:val="both"/>
        <w:rPr>
          <w:shd w:val="clear" w:color="auto" w:fill="FFFFFF"/>
        </w:rPr>
      </w:pPr>
      <w:r w:rsidRPr="00C009F9">
        <w:rPr>
          <w:shd w:val="clear" w:color="auto" w:fill="FFFFFF"/>
        </w:rPr>
        <w:t xml:space="preserve">Džiugu, kad Klaipėdoje atnaujinami daugiabučiai antrus metus iš eilės tampa geraisiais pavyzdžiais renovacijos kontekste visoje šalyje </w:t>
      </w:r>
      <w:bookmarkStart w:id="3" w:name="_Hlk127892889"/>
      <w:r w:rsidRPr="00C009F9">
        <w:rPr>
          <w:shd w:val="clear" w:color="auto" w:fill="FFFFFF"/>
        </w:rPr>
        <w:t>ir apdovanojami kaip Metų renovacijos projektai. 2022 m. apdovanojimus pelnė 2 Klaipėdos daugiabučiai namai – Vingio g. 35 ir Veterinarijos g. 29.</w:t>
      </w:r>
      <w:bookmarkEnd w:id="3"/>
      <w:r w:rsidRPr="00C009F9">
        <w:rPr>
          <w:shd w:val="clear" w:color="auto" w:fill="FFFFFF"/>
        </w:rPr>
        <w:t xml:space="preserve"> </w:t>
      </w:r>
      <w:r w:rsidRPr="00C009F9">
        <w:rPr>
          <w:bCs/>
        </w:rPr>
        <w:t>Pagal Klaipėdos miesto energinio efektyvumo didinimo daugiabučiuose namuose programą 2022</w:t>
      </w:r>
      <w:r w:rsidR="00131E14">
        <w:rPr>
          <w:bCs/>
        </w:rPr>
        <w:t> </w:t>
      </w:r>
      <w:r w:rsidRPr="00C009F9">
        <w:rPr>
          <w:bCs/>
        </w:rPr>
        <w:t>m. mieste iš viso buvo atnaujinti (modernizuoti) 9 daugiabučiai namai</w:t>
      </w:r>
      <w:r w:rsidR="00131E14">
        <w:rPr>
          <w:bCs/>
        </w:rPr>
        <w:t>.</w:t>
      </w:r>
    </w:p>
    <w:p w14:paraId="513D1E54" w14:textId="2F6DD8E3" w:rsidR="00C009F9" w:rsidRPr="00C009F9" w:rsidRDefault="00C009F9" w:rsidP="00540E57">
      <w:pPr>
        <w:tabs>
          <w:tab w:val="left" w:pos="851"/>
        </w:tabs>
        <w:ind w:firstLine="709"/>
        <w:jc w:val="both"/>
      </w:pPr>
      <w:r w:rsidRPr="00C009F9">
        <w:rPr>
          <w:lang w:bidi="lt-LT"/>
        </w:rPr>
        <w:t xml:space="preserve">2022 metai buvo išskirtiniai remontuotų švietimo įstaigų skaičiumi. Netikėta ir malonu, kad </w:t>
      </w:r>
      <w:r w:rsidR="00A45FD9">
        <w:rPr>
          <w:lang w:bidi="lt-LT"/>
        </w:rPr>
        <w:t>pernai</w:t>
      </w:r>
      <w:r w:rsidRPr="00C009F9">
        <w:rPr>
          <w:lang w:bidi="lt-LT"/>
        </w:rPr>
        <w:t xml:space="preserve"> turėjome mažiau problemų nei kada nors iki šiol –</w:t>
      </w:r>
      <w:r w:rsidR="00131E14" w:rsidRPr="00C009F9">
        <w:rPr>
          <w:lang w:bidi="lt-LT"/>
        </w:rPr>
        <w:t xml:space="preserve"> darbai </w:t>
      </w:r>
      <w:r w:rsidRPr="00C009F9">
        <w:rPr>
          <w:lang w:bidi="lt-LT"/>
        </w:rPr>
        <w:t>buvo organizuoja</w:t>
      </w:r>
      <w:r w:rsidRPr="00C009F9">
        <w:rPr>
          <w:lang w:bidi="lt-LT"/>
        </w:rPr>
        <w:softHyphen/>
        <w:t>mi</w:t>
      </w:r>
      <w:r w:rsidR="00131E14" w:rsidRPr="00131E14">
        <w:rPr>
          <w:lang w:bidi="lt-LT"/>
        </w:rPr>
        <w:t xml:space="preserve"> </w:t>
      </w:r>
      <w:r w:rsidR="00131E14" w:rsidRPr="00C009F9">
        <w:rPr>
          <w:lang w:bidi="lt-LT"/>
        </w:rPr>
        <w:t>gerai</w:t>
      </w:r>
      <w:r w:rsidRPr="00C009F9">
        <w:rPr>
          <w:lang w:bidi="lt-LT"/>
        </w:rPr>
        <w:t xml:space="preserve">. </w:t>
      </w:r>
      <w:r w:rsidRPr="00C009F9">
        <w:rPr>
          <w:bCs/>
        </w:rPr>
        <w:t>U</w:t>
      </w:r>
      <w:r w:rsidRPr="00C009F9">
        <w:t xml:space="preserve">žbaigti Klaipėdos Prano Mašioto progimnazijos pastato Varpų g. 3 rekonstravimo darbai, </w:t>
      </w:r>
      <w:r w:rsidR="00963DE6">
        <w:rPr>
          <w:iCs/>
        </w:rPr>
        <w:t>l.-d.</w:t>
      </w:r>
      <w:r w:rsidR="00963DE6" w:rsidRPr="00C009F9">
        <w:t xml:space="preserve"> </w:t>
      </w:r>
      <w:r w:rsidRPr="00C009F9">
        <w:t xml:space="preserve">„Alksniukas“ </w:t>
      </w:r>
      <w:r w:rsidRPr="00C009F9">
        <w:lastRenderedPageBreak/>
        <w:t xml:space="preserve">ir „Želmenėlis“ pastatų modernizavimas. Siekiant padidinti ugdymo vietų skaičių šiaurinėje ir centrinėje miesto dalyse, buvo tęsiami naujosios bendrojo ugdymo mokyklos pastato statybos rangos darbai bei </w:t>
      </w:r>
      <w:r w:rsidR="00963DE6">
        <w:rPr>
          <w:iCs/>
        </w:rPr>
        <w:t>l.-d.</w:t>
      </w:r>
      <w:r w:rsidR="00963DE6" w:rsidRPr="00C009F9">
        <w:t xml:space="preserve"> </w:t>
      </w:r>
      <w:r w:rsidRPr="00C009F9">
        <w:t>„Svirpliukas“ modernizavimas. 2022</w:t>
      </w:r>
      <w:r w:rsidR="00131E14">
        <w:t> </w:t>
      </w:r>
      <w:r w:rsidRPr="00C009F9">
        <w:t xml:space="preserve">m. buvo tęsiamas švietimo įstaigų sporto aikštynų atnaujinimo programos įgyvendinimas – atnaujinti Vitės ir „Smeltės“ progimnazijų, „Vėtrungės“ ir „Žaliakalnio“ gimnazijų sporto aikštynai, pradėtas įgyvendinti Uostamiesčio progimnazijos sporto ir kitos paskirties inžinerinių statinių supaprastintas statybos projektas, atnaujintos „Versmės“ </w:t>
      </w:r>
      <w:r w:rsidR="00131E14">
        <w:t xml:space="preserve">bei </w:t>
      </w:r>
      <w:r w:rsidR="00131E14" w:rsidRPr="00C009F9">
        <w:t xml:space="preserve">„Vyturio“ </w:t>
      </w:r>
      <w:r w:rsidRPr="00C009F9">
        <w:t>progimnazij</w:t>
      </w:r>
      <w:r w:rsidR="00131E14">
        <w:t>ų</w:t>
      </w:r>
      <w:r w:rsidRPr="00C009F9">
        <w:t xml:space="preserve"> ir „Aitvaro“ gimnazijos sporto salės. Pradėtas rengti Hermano Zudermano gimnazijos pastato rekonstrukcijos techninis projektas. </w:t>
      </w:r>
    </w:p>
    <w:p w14:paraId="3379C714" w14:textId="77777777" w:rsidR="00572050" w:rsidRDefault="00C009F9" w:rsidP="00540E57">
      <w:pPr>
        <w:ind w:firstLine="709"/>
        <w:jc w:val="both"/>
        <w:rPr>
          <w:iCs/>
        </w:rPr>
      </w:pPr>
      <w:r w:rsidRPr="00C009F9">
        <w:rPr>
          <w:iCs/>
        </w:rPr>
        <w:t xml:space="preserve">Daug gerų pokyčių įvyko kultūros bei sporto srityse. Vyriausybė pritarė Kultūros ministerijos siūlymui Klaipėdos pašto statinių kompleksą paskelbti kultūros paminklu. Šis sprendimas užtikrino, </w:t>
      </w:r>
      <w:r w:rsidR="00131E14">
        <w:rPr>
          <w:iCs/>
        </w:rPr>
        <w:t>kad</w:t>
      </w:r>
      <w:r w:rsidRPr="00C009F9">
        <w:rPr>
          <w:iCs/>
        </w:rPr>
        <w:t xml:space="preserve"> istorinis pastatų kompleksas liks atviras visuomenei, bus deramai restauruojamas ir prižiūrimas. Klaipėdos miesto savivaldybė ir Kultūros ministerija pasirašė ketinimų protokolą dėl Klaipėdos centrinio pašto komplekso įveiklinimo. </w:t>
      </w:r>
    </w:p>
    <w:p w14:paraId="30C167BD" w14:textId="2E69FF74" w:rsidR="00C009F9" w:rsidRPr="00C009F9" w:rsidRDefault="00C009F9" w:rsidP="00540E57">
      <w:pPr>
        <w:ind w:firstLine="709"/>
        <w:jc w:val="both"/>
        <w:rPr>
          <w:iCs/>
        </w:rPr>
      </w:pPr>
      <w:r w:rsidRPr="00C009F9">
        <w:rPr>
          <w:iCs/>
        </w:rPr>
        <w:t>2022 m. vasarą Klaipėda jau antrą kartą priėmė didžiausią tarptautinį Europos folkloro kultūros festivalį „Europ</w:t>
      </w:r>
      <w:r w:rsidR="00131E14">
        <w:rPr>
          <w:iCs/>
        </w:rPr>
        <w:t>i</w:t>
      </w:r>
      <w:r w:rsidRPr="00C009F9">
        <w:rPr>
          <w:iCs/>
        </w:rPr>
        <w:t>ad</w:t>
      </w:r>
      <w:r w:rsidR="00131E14">
        <w:rPr>
          <w:iCs/>
        </w:rPr>
        <w:t>a</w:t>
      </w:r>
      <w:r w:rsidRPr="00C009F9">
        <w:rPr>
          <w:iCs/>
        </w:rPr>
        <w:t>“. Šis festivalis kasmet organizuojamas vis kitoje šalyje ir itin retai sugrįžta į jau aplankytą miestą, todėl tai išskirtinis Klaipėdos pasiekimas.</w:t>
      </w:r>
    </w:p>
    <w:p w14:paraId="06B594BB" w14:textId="2998FCB7" w:rsidR="00C009F9" w:rsidRPr="00C009F9" w:rsidRDefault="00C009F9" w:rsidP="00540E57">
      <w:pPr>
        <w:ind w:firstLine="567"/>
        <w:jc w:val="both"/>
      </w:pPr>
      <w:r w:rsidRPr="00C009F9">
        <w:rPr>
          <w:bCs/>
          <w:noProof/>
        </w:rPr>
        <w:t xml:space="preserve"> </w:t>
      </w:r>
      <w:r w:rsidRPr="00C009F9">
        <w:rPr>
          <w:iCs/>
        </w:rPr>
        <w:t xml:space="preserve">Sudarytos sąlygos jūrinės kultūros puoselėjimui – </w:t>
      </w:r>
      <w:r w:rsidRPr="00C009F9">
        <w:rPr>
          <w:bCs/>
          <w:iCs/>
        </w:rPr>
        <w:t>pasirašyta sutartis dėl 2022</w:t>
      </w:r>
      <w:r w:rsidR="00131E14">
        <w:rPr>
          <w:bCs/>
          <w:iCs/>
        </w:rPr>
        <w:t>–</w:t>
      </w:r>
      <w:r w:rsidRPr="00C009F9">
        <w:rPr>
          <w:bCs/>
          <w:iCs/>
        </w:rPr>
        <w:t xml:space="preserve">2026 m. bendradarbiavimo įgyvendinant projektą „Baltic Sail“, šioje regatoje </w:t>
      </w:r>
      <w:r w:rsidRPr="00C009F9">
        <w:t>kasmet tikimasi sulaukti po 10</w:t>
      </w:r>
      <w:r w:rsidR="00131E14">
        <w:t> </w:t>
      </w:r>
      <w:r w:rsidRPr="00C009F9">
        <w:t>burlaivių. Siekiant įgyvendinti regatą „The Tall Ship Races 2024“, buvo paskelbtas dalinis kultūros bei meno programų projektų finansavimo konkursas ir finansuotas projektas „Tarptautinių jūrinių regatų organizavimas Klaipėdoje“, Klaipėdos uostas taps 2024 m. lenktynių starto vieta.</w:t>
      </w:r>
    </w:p>
    <w:p w14:paraId="7F177FF4" w14:textId="77777777" w:rsidR="00C009F9" w:rsidRPr="00C009F9" w:rsidRDefault="00C009F9" w:rsidP="00540E57">
      <w:pPr>
        <w:ind w:firstLine="720"/>
        <w:jc w:val="both"/>
        <w:rPr>
          <w:bCs/>
          <w:noProof/>
        </w:rPr>
      </w:pPr>
      <w:r w:rsidRPr="00C009F9">
        <w:rPr>
          <w:bCs/>
          <w:noProof/>
        </w:rPr>
        <w:t xml:space="preserve">2022 m. pasirašyta koncesijos sutartis dėl naujo sporto ir laisvalaikio komplekso statybos ir valdymo. Tokį objektą mieste pirmą kartą ketinama statyti viešosios ir privačios partnerystės būdu. </w:t>
      </w:r>
    </w:p>
    <w:p w14:paraId="4394B26B" w14:textId="17CEF1DA" w:rsidR="00C009F9" w:rsidRPr="00C009F9" w:rsidRDefault="00C009F9" w:rsidP="00540E57">
      <w:pPr>
        <w:ind w:firstLine="720"/>
        <w:jc w:val="both"/>
      </w:pPr>
      <w:r w:rsidRPr="00C009F9">
        <w:t xml:space="preserve">Optimizuojant ir efektyvinant </w:t>
      </w:r>
      <w:r w:rsidR="00BD6EAA">
        <w:t>s</w:t>
      </w:r>
      <w:r w:rsidRPr="00C009F9">
        <w:t>avivaldybės valdomų bendrovių veiklą, 2022 m.</w:t>
      </w:r>
      <w:r w:rsidR="00E52FAA">
        <w:t xml:space="preserve"> </w:t>
      </w:r>
      <w:r w:rsidRPr="00C009F9">
        <w:t>reorganizuota UAB „Senasis turgus“, prijungus ją prie UAB „Naujasis turgus“</w:t>
      </w:r>
      <w:r w:rsidR="002E2497">
        <w:t>,</w:t>
      </w:r>
      <w:r w:rsidRPr="00C009F9">
        <w:t xml:space="preserve"> ir UAB „Gatvių apšvietimas“</w:t>
      </w:r>
      <w:r w:rsidR="002E2497">
        <w:t>,</w:t>
      </w:r>
      <w:r w:rsidRPr="00C009F9">
        <w:t xml:space="preserve"> prijungus ją prie UAB „Klaipėdos autobusų parkas“. Savivaldybės valdomų įmonių portfelį šiuo metu sudaro 7 įmonės iš buvusių 9.</w:t>
      </w:r>
    </w:p>
    <w:p w14:paraId="3A8D9999" w14:textId="249E0E02" w:rsidR="00C009F9" w:rsidRPr="00C009F9" w:rsidRDefault="00C009F9" w:rsidP="00540E57">
      <w:pPr>
        <w:ind w:firstLine="720"/>
        <w:jc w:val="both"/>
      </w:pPr>
      <w:r w:rsidRPr="00C009F9">
        <w:t xml:space="preserve">Įgyvendinant Klaipėdos miesto švietimo įstaigų, įgyvendinančių ikimokyklinio ir priešmokyklinio ugdymo programas, 2021–2025 metų tinklo pertvarkos bendrojo plano priemones, 2022 m. reorganizuotas </w:t>
      </w:r>
      <w:r w:rsidR="00963DE6">
        <w:rPr>
          <w:iCs/>
        </w:rPr>
        <w:t>l.-d.</w:t>
      </w:r>
      <w:r w:rsidR="00963DE6" w:rsidRPr="00C009F9">
        <w:t xml:space="preserve"> </w:t>
      </w:r>
      <w:r w:rsidRPr="00C009F9">
        <w:t xml:space="preserve">„Gintarėlis“, prijungiant jį prie </w:t>
      </w:r>
      <w:r w:rsidR="00963DE6">
        <w:rPr>
          <w:iCs/>
        </w:rPr>
        <w:t>l.-d.</w:t>
      </w:r>
      <w:r w:rsidR="00963DE6" w:rsidRPr="00C009F9">
        <w:t xml:space="preserve"> </w:t>
      </w:r>
      <w:r w:rsidRPr="00C009F9">
        <w:t xml:space="preserve">„Giliukas“; </w:t>
      </w:r>
      <w:r w:rsidR="00963DE6">
        <w:rPr>
          <w:iCs/>
        </w:rPr>
        <w:t>l.-d.</w:t>
      </w:r>
      <w:r w:rsidR="00963DE6" w:rsidRPr="00C009F9">
        <w:t xml:space="preserve"> </w:t>
      </w:r>
      <w:r w:rsidRPr="00C009F9">
        <w:t xml:space="preserve">„Pingvinukas“ ir </w:t>
      </w:r>
      <w:r w:rsidR="00963DE6">
        <w:rPr>
          <w:iCs/>
        </w:rPr>
        <w:t>l.</w:t>
      </w:r>
      <w:r w:rsidR="00175581">
        <w:rPr>
          <w:iCs/>
        </w:rPr>
        <w:noBreakHyphen/>
      </w:r>
      <w:r w:rsidR="00963DE6">
        <w:rPr>
          <w:iCs/>
        </w:rPr>
        <w:t>d.</w:t>
      </w:r>
      <w:r w:rsidR="00963DE6" w:rsidRPr="00C009F9">
        <w:t xml:space="preserve"> </w:t>
      </w:r>
      <w:r w:rsidRPr="00C009F9">
        <w:t>„Vėrinėlis“, sujungiant jas į naują juridinį asmenį – biudžetinę įstaigą Klaipėdos</w:t>
      </w:r>
      <w:r w:rsidR="009C6101" w:rsidRPr="009C6101">
        <w:rPr>
          <w:iCs/>
        </w:rPr>
        <w:t xml:space="preserve"> </w:t>
      </w:r>
      <w:r w:rsidR="009C6101">
        <w:rPr>
          <w:iCs/>
        </w:rPr>
        <w:t>l.</w:t>
      </w:r>
      <w:r w:rsidR="00175581">
        <w:rPr>
          <w:iCs/>
        </w:rPr>
        <w:noBreakHyphen/>
      </w:r>
      <w:r w:rsidR="009C6101">
        <w:rPr>
          <w:iCs/>
        </w:rPr>
        <w:t>d.</w:t>
      </w:r>
      <w:r w:rsidR="00175581">
        <w:t> </w:t>
      </w:r>
      <w:r w:rsidRPr="00C009F9">
        <w:t xml:space="preserve">„Vėtrungėlė“; </w:t>
      </w:r>
      <w:r w:rsidR="009C6101">
        <w:rPr>
          <w:iCs/>
        </w:rPr>
        <w:t>l.-d.</w:t>
      </w:r>
      <w:r w:rsidR="009C6101" w:rsidRPr="00C009F9">
        <w:t xml:space="preserve"> </w:t>
      </w:r>
      <w:r w:rsidRPr="00C009F9">
        <w:t>„Putinėlis“, prijungiant j</w:t>
      </w:r>
      <w:r w:rsidR="002E2497">
        <w:t>į</w:t>
      </w:r>
      <w:r w:rsidRPr="00C009F9">
        <w:t xml:space="preserve"> prie </w:t>
      </w:r>
      <w:r w:rsidR="009C6101">
        <w:rPr>
          <w:iCs/>
        </w:rPr>
        <w:t>l.-d.</w:t>
      </w:r>
      <w:r w:rsidR="009C6101" w:rsidRPr="00C009F9">
        <w:t xml:space="preserve"> </w:t>
      </w:r>
      <w:r w:rsidRPr="00C009F9">
        <w:t xml:space="preserve">„Radastėlė“. Reorganizavus minėtas įstaigas, iš viso neliko 25 etatų. Mažesnės įstaigos prijungtos prie didesnių. </w:t>
      </w:r>
    </w:p>
    <w:p w14:paraId="654A5D8B" w14:textId="77777777" w:rsidR="00C009F9" w:rsidRPr="00C009F9" w:rsidRDefault="00C009F9" w:rsidP="00540E57">
      <w:pPr>
        <w:shd w:val="clear" w:color="auto" w:fill="FFFFFF"/>
        <w:ind w:firstLine="720"/>
        <w:jc w:val="both"/>
        <w:rPr>
          <w:rFonts w:eastAsia="Calibri"/>
        </w:rPr>
      </w:pPr>
      <w:r w:rsidRPr="00C009F9">
        <w:rPr>
          <w:rFonts w:eastAsia="Calibri"/>
        </w:rPr>
        <w:t xml:space="preserve">2022 m. pabaigoje oficialiai startavo Klaipėdiečio kortelės sistema. Kortelę gali gauti kiekvienas pilnametis, kuris yra deklaravęs gyvenamąją vietą Klaipėdos mieste, numatytos nuolaidos įsigaliojo nuo 2023 m. sausio 1 d. </w:t>
      </w:r>
    </w:p>
    <w:p w14:paraId="70F38AF7" w14:textId="7DC7851F" w:rsidR="00C009F9" w:rsidRPr="00C009F9" w:rsidRDefault="00C009F9" w:rsidP="00540E57">
      <w:pPr>
        <w:shd w:val="clear" w:color="auto" w:fill="FFFFFF"/>
        <w:ind w:firstLine="720"/>
        <w:jc w:val="both"/>
        <w:rPr>
          <w:rFonts w:eastAsia="Calibri"/>
          <w:shd w:val="clear" w:color="auto" w:fill="FFFFFF"/>
        </w:rPr>
      </w:pPr>
      <w:r w:rsidRPr="00C009F9">
        <w:rPr>
          <w:rFonts w:eastAsia="Calibri"/>
          <w:bCs/>
        </w:rPr>
        <w:t>2022 m. laukia ne mažiau svarbūs darbai – parengti Klaipėdos miesto tvarios plėtros strategiją,</w:t>
      </w:r>
      <w:r w:rsidRPr="00C009F9">
        <w:rPr>
          <w:rFonts w:eastAsia="Calibri"/>
          <w:shd w:val="clear" w:color="auto" w:fill="FFFFFF"/>
        </w:rPr>
        <w:t xml:space="preserve"> pagal suformuotą regioninę 2021–2027 metų ES lėšų panaudojimo strategiją, bendradarbiaujant su partneriais tęsti Klaipėdos miesto ekonominės plėtros strategijoje numatytų veiksmų įgyvendinimą.</w:t>
      </w:r>
      <w:r w:rsidR="00E52FAA">
        <w:rPr>
          <w:rFonts w:eastAsia="Calibri"/>
          <w:shd w:val="clear" w:color="auto" w:fill="FFFFFF"/>
        </w:rPr>
        <w:t xml:space="preserve"> </w:t>
      </w:r>
    </w:p>
    <w:p w14:paraId="4A270E08" w14:textId="7B7DDCF5" w:rsidR="00C009F9" w:rsidRPr="00C009F9" w:rsidRDefault="00C009F9" w:rsidP="00540E57">
      <w:pPr>
        <w:shd w:val="clear" w:color="auto" w:fill="FFFFFF"/>
        <w:ind w:firstLine="720"/>
        <w:jc w:val="both"/>
        <w:rPr>
          <w:rFonts w:eastAsia="Calibri"/>
        </w:rPr>
      </w:pPr>
      <w:r w:rsidRPr="00C009F9">
        <w:rPr>
          <w:rFonts w:eastAsia="Calibri"/>
        </w:rPr>
        <w:t>Klaipėda – unikalus mėlynosios ekonomikos miestas, pasirinkęs tapti miestu, kuriame geriausia gyventi, dirbti ir investuoti. </w:t>
      </w:r>
      <w:r w:rsidR="002E2497" w:rsidRPr="00C009F9">
        <w:rPr>
          <w:rFonts w:eastAsia="Calibri"/>
          <w:bCs/>
        </w:rPr>
        <w:t xml:space="preserve">Klaipėdos miesto </w:t>
      </w:r>
      <w:r w:rsidR="002E2497">
        <w:rPr>
          <w:rFonts w:eastAsia="Calibri"/>
          <w:bCs/>
        </w:rPr>
        <w:t>s</w:t>
      </w:r>
      <w:r w:rsidRPr="00C009F9">
        <w:rPr>
          <w:rFonts w:eastAsia="Calibri"/>
          <w:shd w:val="clear" w:color="auto" w:fill="FFFFFF"/>
        </w:rPr>
        <w:t xml:space="preserve">avivaldybės administracija kviečia visus susitelkti kryptingam darbui siekiant miesto </w:t>
      </w:r>
      <w:r w:rsidRPr="00C009F9">
        <w:rPr>
          <w:rFonts w:eastAsia="Calibri"/>
        </w:rPr>
        <w:t>vizijos – tapti veržliu, sumaniu ir įtraukiu miestu.</w:t>
      </w:r>
    </w:p>
    <w:p w14:paraId="57521CC0" w14:textId="77777777" w:rsidR="00C009F9" w:rsidRPr="00C009F9" w:rsidRDefault="00C009F9" w:rsidP="00540E57">
      <w:pPr>
        <w:ind w:firstLine="709"/>
        <w:jc w:val="both"/>
      </w:pPr>
    </w:p>
    <w:p w14:paraId="0425D569" w14:textId="77777777" w:rsidR="00C009F9" w:rsidRPr="00C009F9" w:rsidRDefault="00C009F9" w:rsidP="00540E57">
      <w:pPr>
        <w:ind w:firstLine="709"/>
        <w:jc w:val="both"/>
      </w:pPr>
    </w:p>
    <w:p w14:paraId="3A78C096" w14:textId="2C711B9B" w:rsidR="00C009F9" w:rsidRDefault="00C009F9" w:rsidP="00540E57">
      <w:pPr>
        <w:tabs>
          <w:tab w:val="left" w:pos="7655"/>
        </w:tabs>
        <w:jc w:val="both"/>
        <w:rPr>
          <w:color w:val="000000"/>
          <w:shd w:val="clear" w:color="auto" w:fill="FFFFFF"/>
        </w:rPr>
      </w:pPr>
      <w:r w:rsidRPr="00C009F9">
        <w:rPr>
          <w:color w:val="000000"/>
          <w:shd w:val="clear" w:color="auto" w:fill="FFFFFF"/>
        </w:rPr>
        <w:t>Savivaldybės administracijos direktorius</w:t>
      </w:r>
      <w:r w:rsidRPr="00C009F9">
        <w:rPr>
          <w:color w:val="000000"/>
          <w:shd w:val="clear" w:color="auto" w:fill="FFFFFF"/>
        </w:rPr>
        <w:tab/>
        <w:t>Gintaras Neniškis</w:t>
      </w:r>
    </w:p>
    <w:p w14:paraId="0A3CC627" w14:textId="4108ABB2" w:rsidR="00ED43CB" w:rsidRDefault="00ED43CB" w:rsidP="00540E57">
      <w:pPr>
        <w:tabs>
          <w:tab w:val="left" w:pos="7655"/>
        </w:tabs>
        <w:jc w:val="both"/>
        <w:rPr>
          <w:color w:val="000000"/>
          <w:shd w:val="clear" w:color="auto" w:fill="FFFFFF"/>
        </w:rPr>
      </w:pPr>
    </w:p>
    <w:p w14:paraId="687468E4" w14:textId="77777777" w:rsidR="00175581" w:rsidRDefault="00175581">
      <w:pPr>
        <w:spacing w:after="200" w:line="276" w:lineRule="auto"/>
      </w:pPr>
      <w:r>
        <w:br w:type="page"/>
      </w:r>
    </w:p>
    <w:p w14:paraId="3E630DB9" w14:textId="4B35C286" w:rsidR="00C009F9" w:rsidRPr="00C009F9" w:rsidRDefault="00C009F9" w:rsidP="00540E57">
      <w:pPr>
        <w:ind w:firstLine="709"/>
        <w:jc w:val="both"/>
      </w:pPr>
      <w:r w:rsidRPr="00C009F9">
        <w:lastRenderedPageBreak/>
        <w:t>Toliau pateikiama Savivaldybės administracijos veiklos ataskaita pagal pagrindines sritis: bendrosios valdymo funkcijos, miesto vystymas, miesto priežiūra, paslaugos gyventojams, ugdymas ir kultūra.</w:t>
      </w:r>
    </w:p>
    <w:p w14:paraId="79124633" w14:textId="77777777" w:rsidR="00C009F9" w:rsidRPr="00C009F9" w:rsidRDefault="00C009F9" w:rsidP="00540E57">
      <w:pPr>
        <w:jc w:val="center"/>
        <w:rPr>
          <w:b/>
        </w:rPr>
      </w:pPr>
    </w:p>
    <w:p w14:paraId="4D1C041E" w14:textId="77777777" w:rsidR="00C009F9" w:rsidRPr="00C009F9" w:rsidRDefault="00C009F9" w:rsidP="00540E57">
      <w:pPr>
        <w:jc w:val="center"/>
        <w:rPr>
          <w:b/>
        </w:rPr>
      </w:pPr>
      <w:r w:rsidRPr="00C009F9">
        <w:rPr>
          <w:b/>
        </w:rPr>
        <w:t>BENDROSIOS VALDYMO FUNKCIJOS</w:t>
      </w:r>
    </w:p>
    <w:p w14:paraId="46D6DAD3" w14:textId="77777777" w:rsidR="00C009F9" w:rsidRPr="00C009F9" w:rsidRDefault="00C009F9" w:rsidP="00540E57">
      <w:pPr>
        <w:jc w:val="center"/>
        <w:rPr>
          <w:b/>
        </w:rPr>
      </w:pPr>
    </w:p>
    <w:p w14:paraId="3B95A805" w14:textId="77777777" w:rsidR="00C009F9" w:rsidRPr="00C009F9" w:rsidRDefault="00C009F9" w:rsidP="00540E57">
      <w:pPr>
        <w:jc w:val="center"/>
        <w:rPr>
          <w:b/>
        </w:rPr>
      </w:pPr>
      <w:r w:rsidRPr="00C009F9">
        <w:rPr>
          <w:b/>
        </w:rPr>
        <w:t>Strateginis planavimas</w:t>
      </w:r>
    </w:p>
    <w:p w14:paraId="775B99B6" w14:textId="77777777" w:rsidR="00C009F9" w:rsidRPr="00C009F9" w:rsidRDefault="00C009F9" w:rsidP="00540E57">
      <w:pPr>
        <w:ind w:firstLine="851"/>
        <w:jc w:val="both"/>
        <w:rPr>
          <w:b/>
        </w:rPr>
      </w:pPr>
    </w:p>
    <w:p w14:paraId="1024C96A" w14:textId="3FE67804" w:rsidR="00C009F9" w:rsidRPr="00C009F9" w:rsidRDefault="00C009F9" w:rsidP="00540E57">
      <w:pPr>
        <w:ind w:firstLine="709"/>
        <w:jc w:val="both"/>
        <w:rPr>
          <w:lang w:eastAsia="lt-LT"/>
        </w:rPr>
      </w:pPr>
      <w:r w:rsidRPr="00C009F9">
        <w:t>Klaipėdos m</w:t>
      </w:r>
      <w:r w:rsidR="0045446C">
        <w:t>iesto</w:t>
      </w:r>
      <w:r w:rsidRPr="00C009F9">
        <w:t xml:space="preserve"> savivaldybės tarybos </w:t>
      </w:r>
      <w:r w:rsidR="00F954F4" w:rsidRPr="00C009F9">
        <w:t xml:space="preserve">2021 m. gegužės 27 d. </w:t>
      </w:r>
      <w:r w:rsidRPr="00C009F9">
        <w:t xml:space="preserve">sprendimu Nr. T2-135 buvo patvirtintas Klaipėdos miesto savivaldybės 2021–2030 metų strateginis plėtros planas – ilgos trukmės strateginio planavimo dokumentas, kuriame išdėstyta Klaipėdos miesto vizija, plėtros prioritetai, strateginiai tikslai ir uždaviniai. </w:t>
      </w:r>
    </w:p>
    <w:p w14:paraId="6E4FA95E" w14:textId="6BAC8208" w:rsidR="00C009F9" w:rsidRPr="007D3D58" w:rsidRDefault="00C009F9" w:rsidP="00540E57">
      <w:pPr>
        <w:ind w:firstLine="709"/>
        <w:jc w:val="both"/>
        <w:rPr>
          <w:lang w:eastAsia="lt-LT"/>
        </w:rPr>
      </w:pPr>
      <w:r w:rsidRPr="00C009F9">
        <w:t xml:space="preserve">Parengta Klaipėdos miesto savivaldybės 2022–2024 metų strateginio veiklos plano ataskaita, kuri yra šios ataskaitos sudėtinė dalis. Klaipėdos miesto savivaldybės administracija (toliau – </w:t>
      </w:r>
      <w:r w:rsidRPr="00C009F9">
        <w:rPr>
          <w:lang w:eastAsia="lt-LT"/>
        </w:rPr>
        <w:t>KMSA) 2022 m. siekė 3 strateginių tikslų ir vykdė 12 Klaipėdos miesto savivaldybės 2022–2024 metų strateginio veiklos plano</w:t>
      </w:r>
      <w:r w:rsidRPr="00C009F9">
        <w:rPr>
          <w:vertAlign w:val="superscript"/>
          <w:lang w:eastAsia="lt-LT"/>
        </w:rPr>
        <w:footnoteReference w:id="1"/>
      </w:r>
      <w:r w:rsidRPr="00C009F9">
        <w:rPr>
          <w:lang w:eastAsia="lt-LT"/>
        </w:rPr>
        <w:t xml:space="preserve"> programų. </w:t>
      </w:r>
      <w:r w:rsidR="00B53470" w:rsidRPr="00F55416">
        <w:rPr>
          <w:lang w:eastAsia="lt-LT"/>
        </w:rPr>
        <w:t xml:space="preserve">Atlikus minėtų programų įgyvendinimo analizę, nustatyta, kad </w:t>
      </w:r>
      <w:r w:rsidR="00B53470" w:rsidRPr="00FB01B3">
        <w:rPr>
          <w:lang w:eastAsia="lt-LT"/>
        </w:rPr>
        <w:t xml:space="preserve">2022 m. įvykdytų pagal planą priemonių ir </w:t>
      </w:r>
      <w:r w:rsidR="00B53470" w:rsidRPr="007D3D58">
        <w:rPr>
          <w:lang w:eastAsia="lt-LT"/>
        </w:rPr>
        <w:t>papriemonių buvo 373 (79,36 proc.), iš dalies įvykdytos – 84 (17,87 proc.), neįvykdyta – 13 (2,77 proc.).</w:t>
      </w:r>
    </w:p>
    <w:p w14:paraId="01216E64" w14:textId="77777777" w:rsidR="00C009F9" w:rsidRPr="00C009F9" w:rsidRDefault="00C009F9" w:rsidP="00540E57">
      <w:pPr>
        <w:ind w:firstLine="709"/>
        <w:jc w:val="both"/>
      </w:pPr>
      <w:r w:rsidRPr="007D3D58">
        <w:t xml:space="preserve">Strateginio veiklos plano efekto ir rezultatų vertinimo kriterijų </w:t>
      </w:r>
      <w:r w:rsidRPr="00C009F9">
        <w:t>planuotų ir pasiektų reikšmių duomenys pateikiami 1 lentelėje.</w:t>
      </w:r>
    </w:p>
    <w:p w14:paraId="7A94B3E3" w14:textId="77777777" w:rsidR="00C009F9" w:rsidRPr="00C009F9" w:rsidRDefault="00C009F9" w:rsidP="00540E57">
      <w:pPr>
        <w:ind w:firstLine="709"/>
        <w:jc w:val="right"/>
      </w:pP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1"/>
        <w:gridCol w:w="2412"/>
        <w:gridCol w:w="2801"/>
      </w:tblGrid>
      <w:tr w:rsidR="00C009F9" w:rsidRPr="00C009F9" w14:paraId="095BA09A" w14:textId="77777777" w:rsidTr="00F954F4">
        <w:trPr>
          <w:cantSplit/>
          <w:trHeight w:val="20"/>
        </w:trPr>
        <w:tc>
          <w:tcPr>
            <w:tcW w:w="9894"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5C60932" w14:textId="77777777" w:rsidR="00C009F9" w:rsidRPr="00C009F9" w:rsidRDefault="00C009F9" w:rsidP="00540E57">
            <w:pPr>
              <w:ind w:firstLine="284"/>
              <w:jc w:val="center"/>
              <w:rPr>
                <w:b/>
                <w:bCs/>
                <w:noProof/>
                <w:lang w:eastAsia="ru-RU"/>
              </w:rPr>
            </w:pPr>
            <w:r w:rsidRPr="00C009F9">
              <w:rPr>
                <w:b/>
                <w:lang w:eastAsia="ru-RU"/>
              </w:rPr>
              <w:t>01 STRATEGINIO TIKSLO – DIDINTI MIESTO KONKURENCINGUMĄ, KRYPTINGAI VYSTANT INFRASTRUKTŪRĄ IR SUDARANT PALANKIAS SĄLYGAS VERSLUI REZULTATAI</w:t>
            </w:r>
          </w:p>
        </w:tc>
      </w:tr>
      <w:tr w:rsidR="00C009F9" w:rsidRPr="00C009F9" w14:paraId="1713453B" w14:textId="77777777" w:rsidTr="00F954F4">
        <w:trPr>
          <w:cantSplit/>
          <w:trHeight w:val="20"/>
        </w:trPr>
        <w:tc>
          <w:tcPr>
            <w:tcW w:w="4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2CFAD4" w14:textId="77777777" w:rsidR="00C009F9" w:rsidRPr="00C009F9" w:rsidRDefault="00C009F9" w:rsidP="00540E57">
            <w:pPr>
              <w:jc w:val="center"/>
              <w:rPr>
                <w:bCs/>
                <w:noProof/>
                <w:lang w:eastAsia="ru-RU"/>
              </w:rPr>
            </w:pPr>
            <w:bookmarkStart w:id="4" w:name="_Hlk33083219"/>
            <w:r w:rsidRPr="00C009F9">
              <w:rPr>
                <w:lang w:eastAsia="ru-RU"/>
              </w:rPr>
              <w:t>Kriterijaus pavadinimas, mato vnt.</w:t>
            </w:r>
          </w:p>
        </w:tc>
        <w:tc>
          <w:tcPr>
            <w:tcW w:w="24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9F6A6A" w14:textId="77777777" w:rsidR="00C009F9" w:rsidRPr="00C009F9" w:rsidRDefault="00C009F9" w:rsidP="00540E57">
            <w:pPr>
              <w:jc w:val="center"/>
              <w:rPr>
                <w:lang w:eastAsia="ru-RU"/>
              </w:rPr>
            </w:pPr>
            <w:r w:rsidRPr="00C009F9">
              <w:rPr>
                <w:lang w:eastAsia="ru-RU"/>
              </w:rPr>
              <w:t>Kriterijaus planinė reikšmė 2022 metais</w:t>
            </w:r>
          </w:p>
        </w:tc>
        <w:tc>
          <w:tcPr>
            <w:tcW w:w="28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C21E5B" w14:textId="77777777" w:rsidR="00C009F9" w:rsidRPr="00C009F9" w:rsidRDefault="00C009F9" w:rsidP="00540E57">
            <w:pPr>
              <w:jc w:val="center"/>
              <w:rPr>
                <w:lang w:eastAsia="ru-RU"/>
              </w:rPr>
            </w:pPr>
            <w:r w:rsidRPr="00C009F9">
              <w:rPr>
                <w:lang w:eastAsia="ru-RU"/>
              </w:rPr>
              <w:t>Kriterijaus faktinė reikšmė 2022 metais</w:t>
            </w:r>
          </w:p>
        </w:tc>
      </w:tr>
      <w:tr w:rsidR="00C009F9" w:rsidRPr="00C009F9" w14:paraId="76BF34C1" w14:textId="77777777" w:rsidTr="00F954F4">
        <w:trPr>
          <w:cantSplit/>
          <w:trHeight w:val="20"/>
        </w:trPr>
        <w:tc>
          <w:tcPr>
            <w:tcW w:w="989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9539670" w14:textId="77777777" w:rsidR="00C009F9" w:rsidRPr="00C009F9" w:rsidRDefault="00C009F9" w:rsidP="00540E57">
            <w:pPr>
              <w:ind w:firstLine="9"/>
              <w:jc w:val="center"/>
              <w:rPr>
                <w:b/>
                <w:lang w:eastAsia="ru-RU"/>
              </w:rPr>
            </w:pPr>
            <w:r w:rsidRPr="00C009F9">
              <w:rPr>
                <w:b/>
                <w:lang w:eastAsia="ru-RU"/>
              </w:rPr>
              <w:t xml:space="preserve">Miesto urbanistinio planavimo programa (Nr. 01) </w:t>
            </w:r>
          </w:p>
        </w:tc>
      </w:tr>
      <w:tr w:rsidR="00C009F9" w:rsidRPr="00C009F9" w14:paraId="7277538A" w14:textId="77777777" w:rsidTr="00F954F4">
        <w:trPr>
          <w:cantSplit/>
          <w:trHeight w:val="20"/>
        </w:trPr>
        <w:tc>
          <w:tcPr>
            <w:tcW w:w="4681" w:type="dxa"/>
            <w:tcBorders>
              <w:top w:val="single" w:sz="4" w:space="0" w:color="auto"/>
              <w:left w:val="single" w:sz="4" w:space="0" w:color="auto"/>
              <w:bottom w:val="single" w:sz="4" w:space="0" w:color="auto"/>
              <w:right w:val="single" w:sz="4" w:space="0" w:color="auto"/>
            </w:tcBorders>
            <w:hideMark/>
          </w:tcPr>
          <w:p w14:paraId="2057C9CD" w14:textId="4C24A99F" w:rsidR="00C009F9" w:rsidRPr="00C009F9" w:rsidRDefault="00C009F9" w:rsidP="00540E57">
            <w:pPr>
              <w:contextualSpacing/>
              <w:rPr>
                <w:rFonts w:eastAsiaTheme="minorHAnsi"/>
                <w:b/>
                <w:lang w:eastAsia="ru-RU"/>
              </w:rPr>
            </w:pPr>
            <w:r w:rsidRPr="00C009F9">
              <w:rPr>
                <w:rFonts w:eastAsiaTheme="minorHAnsi"/>
                <w:lang w:eastAsia="ru-RU"/>
              </w:rPr>
              <w:t>Suderintų teritorijų planavimo dokumentų (specialiųjų planų, detaliųjų planų) skaičius, vnt.</w:t>
            </w:r>
            <w:r w:rsidR="00E52FAA">
              <w:rPr>
                <w:rFonts w:eastAsiaTheme="minorHAnsi"/>
                <w:lang w:eastAsia="ru-RU"/>
              </w:rPr>
              <w:t xml:space="preserve"> </w:t>
            </w:r>
          </w:p>
        </w:tc>
        <w:tc>
          <w:tcPr>
            <w:tcW w:w="2412" w:type="dxa"/>
            <w:tcBorders>
              <w:top w:val="single" w:sz="4" w:space="0" w:color="auto"/>
              <w:left w:val="single" w:sz="4" w:space="0" w:color="auto"/>
              <w:bottom w:val="single" w:sz="4" w:space="0" w:color="auto"/>
              <w:right w:val="single" w:sz="4" w:space="0" w:color="auto"/>
            </w:tcBorders>
            <w:hideMark/>
          </w:tcPr>
          <w:p w14:paraId="62E57059" w14:textId="77777777" w:rsidR="00C009F9" w:rsidRPr="00C009F9" w:rsidRDefault="00C009F9" w:rsidP="00540E57">
            <w:pPr>
              <w:jc w:val="center"/>
              <w:rPr>
                <w:lang w:eastAsia="ru-RU"/>
              </w:rPr>
            </w:pPr>
            <w:r w:rsidRPr="00C009F9">
              <w:rPr>
                <w:lang w:eastAsia="ru-RU"/>
              </w:rPr>
              <w:t>45</w:t>
            </w:r>
          </w:p>
        </w:tc>
        <w:tc>
          <w:tcPr>
            <w:tcW w:w="2801" w:type="dxa"/>
            <w:tcBorders>
              <w:top w:val="single" w:sz="4" w:space="0" w:color="auto"/>
              <w:left w:val="single" w:sz="4" w:space="0" w:color="auto"/>
              <w:bottom w:val="single" w:sz="4" w:space="0" w:color="auto"/>
              <w:right w:val="single" w:sz="4" w:space="0" w:color="auto"/>
            </w:tcBorders>
            <w:hideMark/>
          </w:tcPr>
          <w:p w14:paraId="1713ECFD" w14:textId="77777777" w:rsidR="00C009F9" w:rsidRPr="00C009F9" w:rsidRDefault="00C009F9" w:rsidP="00540E57">
            <w:pPr>
              <w:tabs>
                <w:tab w:val="left" w:pos="597"/>
              </w:tabs>
              <w:jc w:val="center"/>
              <w:rPr>
                <w:lang w:eastAsia="ru-RU"/>
              </w:rPr>
            </w:pPr>
            <w:r w:rsidRPr="00C009F9">
              <w:rPr>
                <w:lang w:eastAsia="ru-RU"/>
              </w:rPr>
              <w:t>50</w:t>
            </w:r>
          </w:p>
        </w:tc>
      </w:tr>
      <w:tr w:rsidR="00C009F9" w:rsidRPr="00C009F9" w14:paraId="39997EBE" w14:textId="77777777" w:rsidTr="00F954F4">
        <w:trPr>
          <w:cantSplit/>
          <w:trHeight w:val="20"/>
        </w:trPr>
        <w:tc>
          <w:tcPr>
            <w:tcW w:w="4681" w:type="dxa"/>
            <w:tcBorders>
              <w:top w:val="single" w:sz="4" w:space="0" w:color="auto"/>
              <w:left w:val="single" w:sz="4" w:space="0" w:color="auto"/>
              <w:bottom w:val="single" w:sz="4" w:space="0" w:color="auto"/>
              <w:right w:val="single" w:sz="4" w:space="0" w:color="auto"/>
            </w:tcBorders>
            <w:hideMark/>
          </w:tcPr>
          <w:p w14:paraId="66CCC6B9" w14:textId="77777777" w:rsidR="00C009F9" w:rsidRPr="00C009F9" w:rsidRDefault="00C009F9" w:rsidP="00540E57">
            <w:pPr>
              <w:rPr>
                <w:b/>
                <w:lang w:eastAsia="ru-RU"/>
              </w:rPr>
            </w:pPr>
            <w:r w:rsidRPr="00C009F9">
              <w:rPr>
                <w:lang w:eastAsia="ru-RU"/>
              </w:rPr>
              <w:t>Visuomenės reikmėms atlaisvintos teritorijos plotas per ataskaitinį laikotarpį, ha</w:t>
            </w:r>
          </w:p>
        </w:tc>
        <w:tc>
          <w:tcPr>
            <w:tcW w:w="2412" w:type="dxa"/>
            <w:tcBorders>
              <w:top w:val="single" w:sz="4" w:space="0" w:color="auto"/>
              <w:left w:val="single" w:sz="4" w:space="0" w:color="auto"/>
              <w:bottom w:val="single" w:sz="4" w:space="0" w:color="auto"/>
              <w:right w:val="single" w:sz="4" w:space="0" w:color="auto"/>
            </w:tcBorders>
            <w:hideMark/>
          </w:tcPr>
          <w:p w14:paraId="58F08F22" w14:textId="77777777" w:rsidR="00C009F9" w:rsidRPr="00C009F9" w:rsidRDefault="00C009F9" w:rsidP="00540E57">
            <w:pPr>
              <w:jc w:val="center"/>
              <w:rPr>
                <w:lang w:eastAsia="ru-RU"/>
              </w:rPr>
            </w:pPr>
            <w:r w:rsidRPr="00C009F9">
              <w:rPr>
                <w:lang w:eastAsia="ru-RU"/>
              </w:rPr>
              <w:t>2,2254</w:t>
            </w:r>
          </w:p>
        </w:tc>
        <w:tc>
          <w:tcPr>
            <w:tcW w:w="2801" w:type="dxa"/>
            <w:tcBorders>
              <w:top w:val="single" w:sz="4" w:space="0" w:color="auto"/>
              <w:left w:val="single" w:sz="4" w:space="0" w:color="auto"/>
              <w:bottom w:val="single" w:sz="4" w:space="0" w:color="auto"/>
              <w:right w:val="single" w:sz="4" w:space="0" w:color="auto"/>
            </w:tcBorders>
            <w:hideMark/>
          </w:tcPr>
          <w:p w14:paraId="1FAFE2B8" w14:textId="77777777" w:rsidR="00C009F9" w:rsidRPr="00C009F9" w:rsidRDefault="00C009F9" w:rsidP="00540E57">
            <w:pPr>
              <w:jc w:val="center"/>
              <w:rPr>
                <w:bCs/>
                <w:lang w:eastAsia="ru-RU"/>
              </w:rPr>
            </w:pPr>
            <w:r w:rsidRPr="00C009F9">
              <w:rPr>
                <w:bCs/>
                <w:lang w:eastAsia="ru-RU"/>
              </w:rPr>
              <w:t>1,8</w:t>
            </w:r>
          </w:p>
        </w:tc>
      </w:tr>
      <w:tr w:rsidR="00C009F9" w:rsidRPr="00C009F9" w14:paraId="42A27F75" w14:textId="77777777" w:rsidTr="00F954F4">
        <w:trPr>
          <w:cantSplit/>
          <w:trHeight w:val="597"/>
        </w:trPr>
        <w:tc>
          <w:tcPr>
            <w:tcW w:w="4681" w:type="dxa"/>
            <w:tcBorders>
              <w:top w:val="single" w:sz="4" w:space="0" w:color="auto"/>
              <w:left w:val="single" w:sz="4" w:space="0" w:color="auto"/>
              <w:bottom w:val="single" w:sz="4" w:space="0" w:color="auto"/>
              <w:right w:val="single" w:sz="4" w:space="0" w:color="auto"/>
            </w:tcBorders>
            <w:hideMark/>
          </w:tcPr>
          <w:p w14:paraId="50A006F4" w14:textId="77777777" w:rsidR="00C009F9" w:rsidRPr="00C009F9" w:rsidRDefault="00C009F9" w:rsidP="00540E57">
            <w:pPr>
              <w:rPr>
                <w:b/>
                <w:lang w:eastAsia="ru-RU"/>
              </w:rPr>
            </w:pPr>
            <w:r w:rsidRPr="00C009F9">
              <w:rPr>
                <w:lang w:eastAsia="ru-RU"/>
              </w:rPr>
              <w:t>Atnaujintas topografinių duomenų bazės plotas, ha</w:t>
            </w:r>
          </w:p>
        </w:tc>
        <w:tc>
          <w:tcPr>
            <w:tcW w:w="2412" w:type="dxa"/>
            <w:tcBorders>
              <w:top w:val="single" w:sz="4" w:space="0" w:color="auto"/>
              <w:left w:val="single" w:sz="4" w:space="0" w:color="auto"/>
              <w:bottom w:val="single" w:sz="4" w:space="0" w:color="auto"/>
              <w:right w:val="single" w:sz="4" w:space="0" w:color="auto"/>
            </w:tcBorders>
            <w:hideMark/>
          </w:tcPr>
          <w:p w14:paraId="2637A6DE" w14:textId="77777777" w:rsidR="00C009F9" w:rsidRPr="00C009F9" w:rsidRDefault="00C009F9" w:rsidP="00540E57">
            <w:pPr>
              <w:jc w:val="center"/>
              <w:rPr>
                <w:noProof/>
                <w:lang w:eastAsia="ru-RU"/>
              </w:rPr>
            </w:pPr>
            <w:r w:rsidRPr="00C009F9">
              <w:rPr>
                <w:noProof/>
                <w:lang w:eastAsia="ru-RU"/>
              </w:rPr>
              <w:t>2 400</w:t>
            </w:r>
          </w:p>
        </w:tc>
        <w:tc>
          <w:tcPr>
            <w:tcW w:w="2801" w:type="dxa"/>
            <w:tcBorders>
              <w:top w:val="single" w:sz="4" w:space="0" w:color="auto"/>
              <w:left w:val="single" w:sz="4" w:space="0" w:color="auto"/>
              <w:bottom w:val="single" w:sz="4" w:space="0" w:color="auto"/>
              <w:right w:val="single" w:sz="4" w:space="0" w:color="auto"/>
            </w:tcBorders>
            <w:hideMark/>
          </w:tcPr>
          <w:p w14:paraId="40095F86" w14:textId="77777777" w:rsidR="00C009F9" w:rsidRPr="00C009F9" w:rsidRDefault="00C009F9" w:rsidP="00540E57">
            <w:pPr>
              <w:jc w:val="center"/>
              <w:rPr>
                <w:b/>
                <w:bCs/>
                <w:noProof/>
                <w:lang w:eastAsia="ru-RU"/>
              </w:rPr>
            </w:pPr>
            <w:r w:rsidRPr="00C009F9">
              <w:rPr>
                <w:noProof/>
                <w:lang w:eastAsia="ru-RU"/>
              </w:rPr>
              <w:t>2 400</w:t>
            </w:r>
          </w:p>
        </w:tc>
      </w:tr>
      <w:tr w:rsidR="00C009F9" w:rsidRPr="00C009F9" w14:paraId="1E9ED9DC" w14:textId="77777777" w:rsidTr="00F954F4">
        <w:trPr>
          <w:cantSplit/>
          <w:trHeight w:val="20"/>
        </w:trPr>
        <w:tc>
          <w:tcPr>
            <w:tcW w:w="4681" w:type="dxa"/>
            <w:tcBorders>
              <w:top w:val="single" w:sz="4" w:space="0" w:color="auto"/>
              <w:left w:val="single" w:sz="4" w:space="0" w:color="auto"/>
              <w:bottom w:val="single" w:sz="4" w:space="0" w:color="auto"/>
              <w:right w:val="single" w:sz="4" w:space="0" w:color="auto"/>
            </w:tcBorders>
            <w:hideMark/>
          </w:tcPr>
          <w:p w14:paraId="6F0074EE" w14:textId="77777777" w:rsidR="00C009F9" w:rsidRPr="00C009F9" w:rsidRDefault="00C009F9" w:rsidP="00540E57">
            <w:pPr>
              <w:rPr>
                <w:b/>
                <w:noProof/>
                <w:lang w:eastAsia="ru-RU"/>
              </w:rPr>
            </w:pPr>
            <w:r w:rsidRPr="00C009F9">
              <w:rPr>
                <w:noProof/>
                <w:lang w:eastAsia="ru-RU"/>
              </w:rPr>
              <w:t>Į Lietuvos Respublikos nekilnojamųjų vertybių registrą įtrauktų objektų arba objektų, kurių vertingosios savybės patikslintos, skaičius</w:t>
            </w:r>
          </w:p>
        </w:tc>
        <w:tc>
          <w:tcPr>
            <w:tcW w:w="2412" w:type="dxa"/>
            <w:tcBorders>
              <w:top w:val="single" w:sz="4" w:space="0" w:color="auto"/>
              <w:left w:val="single" w:sz="4" w:space="0" w:color="auto"/>
              <w:bottom w:val="single" w:sz="4" w:space="0" w:color="auto"/>
              <w:right w:val="single" w:sz="4" w:space="0" w:color="auto"/>
            </w:tcBorders>
            <w:hideMark/>
          </w:tcPr>
          <w:p w14:paraId="7F92CEF6" w14:textId="77777777" w:rsidR="00C009F9" w:rsidRPr="00C009F9" w:rsidRDefault="00C009F9" w:rsidP="00540E57">
            <w:pPr>
              <w:ind w:hanging="97"/>
              <w:jc w:val="center"/>
              <w:rPr>
                <w:lang w:eastAsia="ru-RU"/>
              </w:rPr>
            </w:pPr>
            <w:r w:rsidRPr="00C009F9">
              <w:rPr>
                <w:lang w:eastAsia="ru-RU"/>
              </w:rPr>
              <w:t>5</w:t>
            </w:r>
          </w:p>
        </w:tc>
        <w:tc>
          <w:tcPr>
            <w:tcW w:w="2801" w:type="dxa"/>
            <w:tcBorders>
              <w:top w:val="single" w:sz="4" w:space="0" w:color="auto"/>
              <w:left w:val="single" w:sz="4" w:space="0" w:color="auto"/>
              <w:bottom w:val="single" w:sz="4" w:space="0" w:color="auto"/>
              <w:right w:val="single" w:sz="4" w:space="0" w:color="auto"/>
            </w:tcBorders>
            <w:hideMark/>
          </w:tcPr>
          <w:p w14:paraId="3E1AA0FD" w14:textId="77777777" w:rsidR="00C009F9" w:rsidRPr="00C009F9" w:rsidRDefault="00C009F9" w:rsidP="00540E57">
            <w:pPr>
              <w:ind w:hanging="97"/>
              <w:jc w:val="center"/>
              <w:rPr>
                <w:lang w:eastAsia="ru-RU"/>
              </w:rPr>
            </w:pPr>
            <w:r w:rsidRPr="00C009F9">
              <w:rPr>
                <w:lang w:eastAsia="ru-RU"/>
              </w:rPr>
              <w:t>9</w:t>
            </w:r>
          </w:p>
        </w:tc>
      </w:tr>
      <w:tr w:rsidR="00C009F9" w:rsidRPr="00C009F9" w14:paraId="7ABF71BD" w14:textId="77777777" w:rsidTr="00F954F4">
        <w:trPr>
          <w:cantSplit/>
          <w:trHeight w:val="20"/>
        </w:trPr>
        <w:tc>
          <w:tcPr>
            <w:tcW w:w="4681" w:type="dxa"/>
            <w:tcBorders>
              <w:top w:val="single" w:sz="4" w:space="0" w:color="auto"/>
              <w:left w:val="single" w:sz="4" w:space="0" w:color="auto"/>
              <w:bottom w:val="single" w:sz="4" w:space="0" w:color="auto"/>
              <w:right w:val="single" w:sz="4" w:space="0" w:color="auto"/>
            </w:tcBorders>
            <w:hideMark/>
          </w:tcPr>
          <w:p w14:paraId="4F189F7E" w14:textId="77777777" w:rsidR="00C009F9" w:rsidRPr="00C009F9" w:rsidRDefault="00C009F9" w:rsidP="00540E57">
            <w:pPr>
              <w:rPr>
                <w:b/>
                <w:lang w:eastAsia="ru-RU"/>
              </w:rPr>
            </w:pPr>
            <w:r w:rsidRPr="00C009F9">
              <w:rPr>
                <w:lang w:eastAsia="ru-RU"/>
              </w:rPr>
              <w:t>Kultūros paveldo objektų, kuriems atlikti tvarkybos darbai, dalis nuo visų kultūros paveldo objektų, proc.</w:t>
            </w:r>
          </w:p>
        </w:tc>
        <w:tc>
          <w:tcPr>
            <w:tcW w:w="2412" w:type="dxa"/>
            <w:tcBorders>
              <w:top w:val="single" w:sz="4" w:space="0" w:color="auto"/>
              <w:left w:val="single" w:sz="4" w:space="0" w:color="auto"/>
              <w:bottom w:val="single" w:sz="4" w:space="0" w:color="auto"/>
              <w:right w:val="single" w:sz="4" w:space="0" w:color="auto"/>
            </w:tcBorders>
            <w:hideMark/>
          </w:tcPr>
          <w:p w14:paraId="7EAB850E" w14:textId="77777777" w:rsidR="00C009F9" w:rsidRPr="00C009F9" w:rsidRDefault="00C009F9" w:rsidP="00540E57">
            <w:pPr>
              <w:ind w:hanging="97"/>
              <w:jc w:val="center"/>
              <w:rPr>
                <w:lang w:eastAsia="ru-RU"/>
              </w:rPr>
            </w:pPr>
            <w:r w:rsidRPr="00C009F9">
              <w:rPr>
                <w:lang w:eastAsia="ru-RU"/>
              </w:rPr>
              <w:t>1,72</w:t>
            </w:r>
          </w:p>
        </w:tc>
        <w:tc>
          <w:tcPr>
            <w:tcW w:w="2801" w:type="dxa"/>
            <w:tcBorders>
              <w:top w:val="single" w:sz="4" w:space="0" w:color="auto"/>
              <w:left w:val="single" w:sz="4" w:space="0" w:color="auto"/>
              <w:bottom w:val="single" w:sz="4" w:space="0" w:color="auto"/>
              <w:right w:val="single" w:sz="4" w:space="0" w:color="auto"/>
            </w:tcBorders>
            <w:hideMark/>
          </w:tcPr>
          <w:p w14:paraId="151C5397" w14:textId="77777777" w:rsidR="00C009F9" w:rsidRPr="00C009F9" w:rsidRDefault="00C009F9" w:rsidP="00540E57">
            <w:pPr>
              <w:ind w:hanging="97"/>
              <w:jc w:val="center"/>
              <w:rPr>
                <w:lang w:eastAsia="ru-RU"/>
              </w:rPr>
            </w:pPr>
            <w:r w:rsidRPr="00C009F9">
              <w:rPr>
                <w:lang w:eastAsia="ru-RU"/>
              </w:rPr>
              <w:t>1,2</w:t>
            </w:r>
          </w:p>
        </w:tc>
      </w:tr>
      <w:tr w:rsidR="00C009F9" w:rsidRPr="00C009F9" w14:paraId="1E7031C2" w14:textId="77777777" w:rsidTr="00F954F4">
        <w:trPr>
          <w:cantSplit/>
          <w:trHeight w:val="20"/>
        </w:trPr>
        <w:tc>
          <w:tcPr>
            <w:tcW w:w="989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D7B4E1B" w14:textId="77777777" w:rsidR="00C009F9" w:rsidRPr="00C009F9" w:rsidRDefault="00C009F9" w:rsidP="00540E57">
            <w:pPr>
              <w:ind w:firstLine="9"/>
              <w:jc w:val="center"/>
              <w:rPr>
                <w:b/>
                <w:lang w:eastAsia="ru-RU"/>
              </w:rPr>
            </w:pPr>
            <w:r w:rsidRPr="00C009F9">
              <w:rPr>
                <w:b/>
                <w:lang w:eastAsia="ru-RU"/>
              </w:rPr>
              <w:t>Ekonominės plėtros programa (Nr. 02)</w:t>
            </w:r>
          </w:p>
        </w:tc>
      </w:tr>
      <w:tr w:rsidR="00C009F9" w:rsidRPr="00C009F9" w14:paraId="0EC5BE84" w14:textId="77777777" w:rsidTr="00F954F4">
        <w:trPr>
          <w:cantSplit/>
          <w:trHeight w:val="595"/>
        </w:trPr>
        <w:tc>
          <w:tcPr>
            <w:tcW w:w="4681" w:type="dxa"/>
            <w:tcBorders>
              <w:top w:val="single" w:sz="4" w:space="0" w:color="auto"/>
              <w:left w:val="single" w:sz="4" w:space="0" w:color="auto"/>
              <w:bottom w:val="single" w:sz="4" w:space="0" w:color="auto"/>
              <w:right w:val="single" w:sz="4" w:space="0" w:color="auto"/>
            </w:tcBorders>
            <w:hideMark/>
          </w:tcPr>
          <w:p w14:paraId="5131B20C" w14:textId="5A4DA8A2" w:rsidR="00C009F9" w:rsidRPr="00C009F9" w:rsidRDefault="00C009F9" w:rsidP="00540E57">
            <w:pPr>
              <w:rPr>
                <w:lang w:eastAsia="ru-RU"/>
              </w:rPr>
            </w:pPr>
            <w:r w:rsidRPr="00C009F9">
              <w:rPr>
                <w:iCs/>
              </w:rPr>
              <w:t>Turistų skaičiaus Klaipėdos apgyvendinimo</w:t>
            </w:r>
            <w:r w:rsidR="00E52FAA">
              <w:rPr>
                <w:iCs/>
              </w:rPr>
              <w:t xml:space="preserve"> </w:t>
            </w:r>
            <w:r w:rsidRPr="00C009F9">
              <w:rPr>
                <w:iCs/>
              </w:rPr>
              <w:t>įstaigose pokytis, proc.</w:t>
            </w:r>
          </w:p>
        </w:tc>
        <w:tc>
          <w:tcPr>
            <w:tcW w:w="2412" w:type="dxa"/>
            <w:tcBorders>
              <w:top w:val="single" w:sz="4" w:space="0" w:color="auto"/>
              <w:left w:val="single" w:sz="4" w:space="0" w:color="auto"/>
              <w:bottom w:val="single" w:sz="4" w:space="0" w:color="auto"/>
              <w:right w:val="single" w:sz="4" w:space="0" w:color="auto"/>
            </w:tcBorders>
            <w:hideMark/>
          </w:tcPr>
          <w:p w14:paraId="7A8856A4" w14:textId="77777777" w:rsidR="00C009F9" w:rsidRPr="00C009F9" w:rsidRDefault="00C009F9" w:rsidP="00540E57">
            <w:pPr>
              <w:jc w:val="center"/>
              <w:rPr>
                <w:rFonts w:eastAsiaTheme="minorHAnsi"/>
                <w:lang w:eastAsia="ru-RU"/>
              </w:rPr>
            </w:pPr>
            <w:r w:rsidRPr="00C009F9">
              <w:rPr>
                <w:rFonts w:eastAsiaTheme="minorHAnsi"/>
                <w:lang w:eastAsia="ru-RU"/>
              </w:rPr>
              <w:t>3</w:t>
            </w:r>
          </w:p>
        </w:tc>
        <w:tc>
          <w:tcPr>
            <w:tcW w:w="2801" w:type="dxa"/>
            <w:tcBorders>
              <w:top w:val="single" w:sz="4" w:space="0" w:color="auto"/>
              <w:left w:val="single" w:sz="4" w:space="0" w:color="auto"/>
              <w:bottom w:val="single" w:sz="4" w:space="0" w:color="auto"/>
              <w:right w:val="single" w:sz="4" w:space="0" w:color="auto"/>
            </w:tcBorders>
            <w:hideMark/>
          </w:tcPr>
          <w:p w14:paraId="5B70BB13" w14:textId="77777777" w:rsidR="00C009F9" w:rsidRPr="00C009F9" w:rsidRDefault="00C009F9" w:rsidP="00540E57">
            <w:pPr>
              <w:jc w:val="center"/>
              <w:rPr>
                <w:rFonts w:eastAsia="Calibri"/>
                <w:lang w:eastAsia="ru-RU"/>
              </w:rPr>
            </w:pPr>
            <w:r w:rsidRPr="00C009F9">
              <w:rPr>
                <w:rFonts w:eastAsia="Calibri"/>
                <w:lang w:eastAsia="ru-RU"/>
              </w:rPr>
              <w:t xml:space="preserve">11,4 </w:t>
            </w:r>
            <w:r w:rsidRPr="00C009F9">
              <w:rPr>
                <w:rFonts w:eastAsia="Calibri"/>
                <w:sz w:val="20"/>
                <w:lang w:eastAsia="ru-RU"/>
              </w:rPr>
              <w:t>(2021)</w:t>
            </w:r>
          </w:p>
        </w:tc>
      </w:tr>
      <w:tr w:rsidR="00C009F9" w:rsidRPr="00C009F9" w14:paraId="0BC3DA83" w14:textId="77777777" w:rsidTr="00F954F4">
        <w:trPr>
          <w:cantSplit/>
          <w:trHeight w:val="20"/>
        </w:trPr>
        <w:tc>
          <w:tcPr>
            <w:tcW w:w="4681" w:type="dxa"/>
            <w:tcBorders>
              <w:top w:val="single" w:sz="4" w:space="0" w:color="auto"/>
              <w:left w:val="single" w:sz="4" w:space="0" w:color="auto"/>
              <w:bottom w:val="single" w:sz="4" w:space="0" w:color="auto"/>
              <w:right w:val="single" w:sz="4" w:space="0" w:color="auto"/>
            </w:tcBorders>
            <w:hideMark/>
          </w:tcPr>
          <w:p w14:paraId="532A9609" w14:textId="77777777" w:rsidR="00C009F9" w:rsidRPr="00C009F9" w:rsidRDefault="00C009F9" w:rsidP="00540E57">
            <w:pPr>
              <w:rPr>
                <w:b/>
                <w:iCs/>
                <w:lang w:eastAsia="ru-RU"/>
              </w:rPr>
            </w:pPr>
            <w:r w:rsidRPr="00C009F9">
              <w:rPr>
                <w:iCs/>
              </w:rPr>
              <w:t>Nakvynių skaičiaus Klaipėdos apgyvendinimo įstaigose pokytis, proc.</w:t>
            </w:r>
          </w:p>
        </w:tc>
        <w:tc>
          <w:tcPr>
            <w:tcW w:w="2412" w:type="dxa"/>
            <w:tcBorders>
              <w:top w:val="single" w:sz="4" w:space="0" w:color="auto"/>
              <w:left w:val="single" w:sz="4" w:space="0" w:color="auto"/>
              <w:bottom w:val="single" w:sz="4" w:space="0" w:color="auto"/>
              <w:right w:val="single" w:sz="4" w:space="0" w:color="auto"/>
            </w:tcBorders>
            <w:hideMark/>
          </w:tcPr>
          <w:p w14:paraId="23CAA712" w14:textId="77777777" w:rsidR="00C009F9" w:rsidRPr="00C009F9" w:rsidRDefault="00C009F9" w:rsidP="00540E57">
            <w:pPr>
              <w:ind w:hanging="97"/>
              <w:jc w:val="center"/>
              <w:rPr>
                <w:lang w:eastAsia="ru-RU"/>
              </w:rPr>
            </w:pPr>
            <w:r w:rsidRPr="00C009F9">
              <w:rPr>
                <w:lang w:eastAsia="ru-RU"/>
              </w:rPr>
              <w:t>3</w:t>
            </w:r>
          </w:p>
        </w:tc>
        <w:tc>
          <w:tcPr>
            <w:tcW w:w="2801" w:type="dxa"/>
            <w:tcBorders>
              <w:top w:val="single" w:sz="4" w:space="0" w:color="auto"/>
              <w:left w:val="single" w:sz="4" w:space="0" w:color="auto"/>
              <w:bottom w:val="single" w:sz="4" w:space="0" w:color="auto"/>
              <w:right w:val="single" w:sz="4" w:space="0" w:color="auto"/>
            </w:tcBorders>
            <w:hideMark/>
          </w:tcPr>
          <w:p w14:paraId="3078222D" w14:textId="77777777" w:rsidR="00C009F9" w:rsidRPr="00C009F9" w:rsidRDefault="00C009F9" w:rsidP="00540E57">
            <w:pPr>
              <w:jc w:val="center"/>
              <w:rPr>
                <w:lang w:eastAsia="ru-RU"/>
              </w:rPr>
            </w:pPr>
            <w:r w:rsidRPr="00C009F9">
              <w:rPr>
                <w:lang w:eastAsia="ru-RU"/>
              </w:rPr>
              <w:t xml:space="preserve">26,8 </w:t>
            </w:r>
            <w:r w:rsidRPr="00C009F9">
              <w:rPr>
                <w:sz w:val="20"/>
                <w:lang w:eastAsia="ru-RU"/>
              </w:rPr>
              <w:t>(2021)</w:t>
            </w:r>
          </w:p>
        </w:tc>
      </w:tr>
      <w:tr w:rsidR="00C009F9" w:rsidRPr="00C009F9" w14:paraId="3F606F1D" w14:textId="77777777" w:rsidTr="00F954F4">
        <w:trPr>
          <w:cantSplit/>
          <w:trHeight w:val="20"/>
        </w:trPr>
        <w:tc>
          <w:tcPr>
            <w:tcW w:w="989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3A295F9" w14:textId="77777777" w:rsidR="00C009F9" w:rsidRPr="00C009F9" w:rsidRDefault="00C009F9" w:rsidP="00540E57">
            <w:pPr>
              <w:jc w:val="center"/>
              <w:rPr>
                <w:b/>
                <w:lang w:eastAsia="ru-RU"/>
              </w:rPr>
            </w:pPr>
            <w:r w:rsidRPr="00C009F9">
              <w:rPr>
                <w:b/>
                <w:lang w:eastAsia="ru-RU"/>
              </w:rPr>
              <w:t>Savivaldybės valdymo programa (Nr. 03)</w:t>
            </w:r>
          </w:p>
        </w:tc>
      </w:tr>
      <w:tr w:rsidR="00C009F9" w:rsidRPr="00C009F9" w14:paraId="2F5BCE54" w14:textId="77777777" w:rsidTr="00F954F4">
        <w:trPr>
          <w:cantSplit/>
          <w:trHeight w:val="20"/>
        </w:trPr>
        <w:tc>
          <w:tcPr>
            <w:tcW w:w="4681" w:type="dxa"/>
            <w:tcBorders>
              <w:top w:val="single" w:sz="4" w:space="0" w:color="auto"/>
              <w:left w:val="single" w:sz="4" w:space="0" w:color="auto"/>
              <w:bottom w:val="single" w:sz="4" w:space="0" w:color="auto"/>
              <w:right w:val="single" w:sz="4" w:space="0" w:color="auto"/>
            </w:tcBorders>
            <w:hideMark/>
          </w:tcPr>
          <w:p w14:paraId="71937689" w14:textId="77777777" w:rsidR="00C009F9" w:rsidRPr="00C009F9" w:rsidRDefault="00C009F9" w:rsidP="00540E57">
            <w:pPr>
              <w:rPr>
                <w:lang w:eastAsia="ru-RU"/>
              </w:rPr>
            </w:pPr>
            <w:r w:rsidRPr="00C009F9">
              <w:rPr>
                <w:lang w:eastAsia="ru-RU"/>
              </w:rPr>
              <w:t>Teisiškai neįregistruoto turto skaičius nuo viso turto skaičiaus (proc.)</w:t>
            </w:r>
          </w:p>
        </w:tc>
        <w:tc>
          <w:tcPr>
            <w:tcW w:w="2412" w:type="dxa"/>
            <w:tcBorders>
              <w:top w:val="single" w:sz="4" w:space="0" w:color="auto"/>
              <w:left w:val="single" w:sz="4" w:space="0" w:color="auto"/>
              <w:bottom w:val="single" w:sz="4" w:space="0" w:color="auto"/>
              <w:right w:val="single" w:sz="4" w:space="0" w:color="auto"/>
            </w:tcBorders>
            <w:hideMark/>
          </w:tcPr>
          <w:p w14:paraId="41375F27" w14:textId="77777777" w:rsidR="00C009F9" w:rsidRPr="00C009F9" w:rsidRDefault="00C009F9" w:rsidP="00540E57">
            <w:pPr>
              <w:jc w:val="center"/>
              <w:rPr>
                <w:lang w:eastAsia="ru-RU"/>
              </w:rPr>
            </w:pPr>
            <w:r w:rsidRPr="00C009F9">
              <w:rPr>
                <w:lang w:eastAsia="ru-RU"/>
              </w:rPr>
              <w:t>14,90</w:t>
            </w:r>
          </w:p>
        </w:tc>
        <w:tc>
          <w:tcPr>
            <w:tcW w:w="2801" w:type="dxa"/>
            <w:tcBorders>
              <w:top w:val="single" w:sz="4" w:space="0" w:color="auto"/>
              <w:left w:val="single" w:sz="4" w:space="0" w:color="auto"/>
              <w:bottom w:val="single" w:sz="4" w:space="0" w:color="auto"/>
              <w:right w:val="single" w:sz="4" w:space="0" w:color="auto"/>
            </w:tcBorders>
            <w:hideMark/>
          </w:tcPr>
          <w:p w14:paraId="044A3EE7" w14:textId="77777777" w:rsidR="00C009F9" w:rsidRPr="00C009F9" w:rsidRDefault="00C009F9" w:rsidP="00540E57">
            <w:pPr>
              <w:jc w:val="center"/>
              <w:rPr>
                <w:rFonts w:eastAsiaTheme="minorHAnsi"/>
                <w:lang w:eastAsia="ru-RU"/>
              </w:rPr>
            </w:pPr>
            <w:r w:rsidRPr="00C009F9">
              <w:rPr>
                <w:lang w:eastAsia="ru-RU"/>
              </w:rPr>
              <w:t>14,90</w:t>
            </w:r>
          </w:p>
        </w:tc>
      </w:tr>
      <w:tr w:rsidR="00C009F9" w:rsidRPr="00C009F9" w14:paraId="3312FF82" w14:textId="77777777" w:rsidTr="00F954F4">
        <w:trPr>
          <w:cantSplit/>
          <w:trHeight w:val="20"/>
        </w:trPr>
        <w:tc>
          <w:tcPr>
            <w:tcW w:w="4681" w:type="dxa"/>
            <w:tcBorders>
              <w:top w:val="single" w:sz="4" w:space="0" w:color="auto"/>
              <w:left w:val="single" w:sz="4" w:space="0" w:color="auto"/>
              <w:bottom w:val="single" w:sz="4" w:space="0" w:color="auto"/>
              <w:right w:val="single" w:sz="4" w:space="0" w:color="auto"/>
            </w:tcBorders>
            <w:hideMark/>
          </w:tcPr>
          <w:p w14:paraId="70073F02" w14:textId="77777777" w:rsidR="00C009F9" w:rsidRPr="00C009F9" w:rsidRDefault="00C009F9" w:rsidP="00540E57">
            <w:pPr>
              <w:rPr>
                <w:rFonts w:eastAsia="Calibri"/>
                <w:lang w:eastAsia="ru-RU"/>
              </w:rPr>
            </w:pPr>
            <w:r w:rsidRPr="00C009F9">
              <w:rPr>
                <w:lang w:eastAsia="ru-RU"/>
              </w:rPr>
              <w:t>Teisiškai įregistruotų gatvių skaičius nuo faktiškai esančio gatvių skaičiaus (proc.)</w:t>
            </w:r>
          </w:p>
        </w:tc>
        <w:tc>
          <w:tcPr>
            <w:tcW w:w="2412" w:type="dxa"/>
            <w:tcBorders>
              <w:top w:val="single" w:sz="4" w:space="0" w:color="auto"/>
              <w:left w:val="single" w:sz="4" w:space="0" w:color="auto"/>
              <w:bottom w:val="single" w:sz="4" w:space="0" w:color="auto"/>
              <w:right w:val="single" w:sz="4" w:space="0" w:color="auto"/>
            </w:tcBorders>
            <w:hideMark/>
          </w:tcPr>
          <w:p w14:paraId="61092F67" w14:textId="77777777" w:rsidR="00C009F9" w:rsidRPr="00C009F9" w:rsidRDefault="00C009F9" w:rsidP="00540E57">
            <w:pPr>
              <w:jc w:val="center"/>
              <w:rPr>
                <w:lang w:eastAsia="ru-RU"/>
              </w:rPr>
            </w:pPr>
            <w:r w:rsidRPr="00C009F9">
              <w:rPr>
                <w:lang w:eastAsia="ru-RU"/>
              </w:rPr>
              <w:t>100</w:t>
            </w:r>
          </w:p>
        </w:tc>
        <w:tc>
          <w:tcPr>
            <w:tcW w:w="2801" w:type="dxa"/>
            <w:tcBorders>
              <w:top w:val="single" w:sz="4" w:space="0" w:color="auto"/>
              <w:left w:val="single" w:sz="4" w:space="0" w:color="auto"/>
              <w:bottom w:val="single" w:sz="4" w:space="0" w:color="auto"/>
              <w:right w:val="single" w:sz="4" w:space="0" w:color="auto"/>
            </w:tcBorders>
            <w:hideMark/>
          </w:tcPr>
          <w:p w14:paraId="386C700A" w14:textId="77777777" w:rsidR="00C009F9" w:rsidRPr="00C009F9" w:rsidRDefault="00C009F9" w:rsidP="00540E57">
            <w:pPr>
              <w:jc w:val="center"/>
              <w:rPr>
                <w:rFonts w:eastAsiaTheme="minorHAnsi"/>
                <w:lang w:eastAsia="ru-RU"/>
              </w:rPr>
            </w:pPr>
            <w:r w:rsidRPr="00C009F9">
              <w:rPr>
                <w:rFonts w:eastAsiaTheme="minorHAnsi"/>
                <w:lang w:eastAsia="ru-RU"/>
              </w:rPr>
              <w:t>99</w:t>
            </w:r>
          </w:p>
        </w:tc>
      </w:tr>
      <w:tr w:rsidR="00C009F9" w:rsidRPr="00C009F9" w14:paraId="4DBED568" w14:textId="77777777" w:rsidTr="00F954F4">
        <w:trPr>
          <w:cantSplit/>
          <w:trHeight w:val="20"/>
        </w:trPr>
        <w:tc>
          <w:tcPr>
            <w:tcW w:w="4681" w:type="dxa"/>
            <w:tcBorders>
              <w:top w:val="single" w:sz="4" w:space="0" w:color="auto"/>
              <w:left w:val="single" w:sz="4" w:space="0" w:color="auto"/>
              <w:bottom w:val="single" w:sz="4" w:space="0" w:color="auto"/>
              <w:right w:val="single" w:sz="4" w:space="0" w:color="auto"/>
            </w:tcBorders>
            <w:hideMark/>
          </w:tcPr>
          <w:p w14:paraId="7AE0E9D3" w14:textId="77777777" w:rsidR="00C009F9" w:rsidRPr="00C009F9" w:rsidRDefault="00C009F9" w:rsidP="00540E57">
            <w:pPr>
              <w:rPr>
                <w:rFonts w:eastAsia="Calibri"/>
                <w:lang w:eastAsia="ru-RU"/>
              </w:rPr>
            </w:pPr>
            <w:r w:rsidRPr="00C009F9">
              <w:rPr>
                <w:lang w:eastAsia="ru-RU"/>
              </w:rPr>
              <w:t>Nenaudojamo veikloje nekilnojamojo turto dalis, palyginti su visu savivaldybės nekilnojamuoju turtu, proc. (skaičiuojama pagal nekilnojamojo turto objektus)</w:t>
            </w:r>
          </w:p>
        </w:tc>
        <w:tc>
          <w:tcPr>
            <w:tcW w:w="2412" w:type="dxa"/>
            <w:tcBorders>
              <w:top w:val="single" w:sz="4" w:space="0" w:color="auto"/>
              <w:left w:val="single" w:sz="4" w:space="0" w:color="auto"/>
              <w:bottom w:val="single" w:sz="4" w:space="0" w:color="auto"/>
              <w:right w:val="single" w:sz="4" w:space="0" w:color="auto"/>
            </w:tcBorders>
            <w:hideMark/>
          </w:tcPr>
          <w:p w14:paraId="21774E6C" w14:textId="77777777" w:rsidR="00C009F9" w:rsidRPr="00C009F9" w:rsidRDefault="00C009F9" w:rsidP="00540E57">
            <w:pPr>
              <w:jc w:val="center"/>
              <w:rPr>
                <w:lang w:eastAsia="ru-RU"/>
              </w:rPr>
            </w:pPr>
            <w:r w:rsidRPr="00C009F9">
              <w:rPr>
                <w:lang w:eastAsia="ru-RU"/>
              </w:rPr>
              <w:t>0,15</w:t>
            </w:r>
          </w:p>
        </w:tc>
        <w:tc>
          <w:tcPr>
            <w:tcW w:w="2801" w:type="dxa"/>
            <w:tcBorders>
              <w:top w:val="single" w:sz="4" w:space="0" w:color="auto"/>
              <w:left w:val="single" w:sz="4" w:space="0" w:color="auto"/>
              <w:bottom w:val="single" w:sz="4" w:space="0" w:color="auto"/>
              <w:right w:val="single" w:sz="4" w:space="0" w:color="auto"/>
            </w:tcBorders>
            <w:hideMark/>
          </w:tcPr>
          <w:p w14:paraId="790847FE" w14:textId="77777777" w:rsidR="00C009F9" w:rsidRPr="00C009F9" w:rsidRDefault="00C009F9" w:rsidP="00540E57">
            <w:pPr>
              <w:jc w:val="center"/>
              <w:rPr>
                <w:lang w:eastAsia="ru-RU"/>
              </w:rPr>
            </w:pPr>
            <w:r w:rsidRPr="00C009F9">
              <w:rPr>
                <w:lang w:eastAsia="ru-RU"/>
              </w:rPr>
              <w:t>0,29</w:t>
            </w:r>
          </w:p>
        </w:tc>
      </w:tr>
      <w:tr w:rsidR="00C009F9" w:rsidRPr="00C009F9" w14:paraId="6D680ED0" w14:textId="77777777" w:rsidTr="00F954F4">
        <w:trPr>
          <w:cantSplit/>
          <w:trHeight w:val="20"/>
        </w:trPr>
        <w:tc>
          <w:tcPr>
            <w:tcW w:w="4681" w:type="dxa"/>
            <w:tcBorders>
              <w:top w:val="single" w:sz="4" w:space="0" w:color="auto"/>
              <w:left w:val="single" w:sz="4" w:space="0" w:color="auto"/>
              <w:bottom w:val="single" w:sz="4" w:space="0" w:color="auto"/>
              <w:right w:val="single" w:sz="4" w:space="0" w:color="auto"/>
            </w:tcBorders>
            <w:hideMark/>
          </w:tcPr>
          <w:p w14:paraId="2D0DD39E" w14:textId="77777777" w:rsidR="00C009F9" w:rsidRPr="00C009F9" w:rsidRDefault="00C009F9" w:rsidP="00540E57">
            <w:pPr>
              <w:rPr>
                <w:lang w:eastAsia="ru-RU"/>
              </w:rPr>
            </w:pPr>
            <w:r w:rsidRPr="00C009F9">
              <w:rPr>
                <w:lang w:eastAsia="ru-RU"/>
              </w:rPr>
              <w:t>Savivaldybės kontroliuojamų įmonių rentabilumas (proc.)</w:t>
            </w:r>
          </w:p>
        </w:tc>
        <w:tc>
          <w:tcPr>
            <w:tcW w:w="2412" w:type="dxa"/>
            <w:tcBorders>
              <w:top w:val="single" w:sz="4" w:space="0" w:color="auto"/>
              <w:left w:val="single" w:sz="4" w:space="0" w:color="auto"/>
              <w:bottom w:val="single" w:sz="4" w:space="0" w:color="auto"/>
              <w:right w:val="single" w:sz="4" w:space="0" w:color="auto"/>
            </w:tcBorders>
            <w:hideMark/>
          </w:tcPr>
          <w:p w14:paraId="067C3044" w14:textId="77777777" w:rsidR="00C009F9" w:rsidRPr="00C009F9" w:rsidRDefault="00C009F9" w:rsidP="00540E57">
            <w:pPr>
              <w:jc w:val="center"/>
              <w:rPr>
                <w:lang w:eastAsia="ru-RU"/>
              </w:rPr>
            </w:pPr>
            <w:r w:rsidRPr="00C009F9">
              <w:rPr>
                <w:lang w:eastAsia="ru-RU"/>
              </w:rPr>
              <w:t>100</w:t>
            </w:r>
          </w:p>
        </w:tc>
        <w:tc>
          <w:tcPr>
            <w:tcW w:w="2801" w:type="dxa"/>
            <w:tcBorders>
              <w:top w:val="single" w:sz="4" w:space="0" w:color="auto"/>
              <w:left w:val="single" w:sz="4" w:space="0" w:color="auto"/>
              <w:bottom w:val="single" w:sz="4" w:space="0" w:color="auto"/>
              <w:right w:val="single" w:sz="4" w:space="0" w:color="auto"/>
            </w:tcBorders>
            <w:hideMark/>
          </w:tcPr>
          <w:p w14:paraId="65544857" w14:textId="77777777" w:rsidR="00C009F9" w:rsidRPr="00C009F9" w:rsidRDefault="00C009F9" w:rsidP="00540E57">
            <w:pPr>
              <w:jc w:val="center"/>
              <w:rPr>
                <w:lang w:eastAsia="ru-RU"/>
              </w:rPr>
            </w:pPr>
            <w:r w:rsidRPr="00C009F9">
              <w:rPr>
                <w:lang w:eastAsia="ru-RU"/>
              </w:rPr>
              <w:t>100</w:t>
            </w:r>
          </w:p>
        </w:tc>
      </w:tr>
      <w:tr w:rsidR="00C009F9" w:rsidRPr="00C009F9" w14:paraId="3EACCA44" w14:textId="77777777" w:rsidTr="00F954F4">
        <w:trPr>
          <w:cantSplit/>
          <w:trHeight w:val="20"/>
        </w:trPr>
        <w:tc>
          <w:tcPr>
            <w:tcW w:w="4681" w:type="dxa"/>
            <w:tcBorders>
              <w:top w:val="single" w:sz="4" w:space="0" w:color="auto"/>
              <w:left w:val="single" w:sz="4" w:space="0" w:color="auto"/>
              <w:bottom w:val="single" w:sz="4" w:space="0" w:color="auto"/>
              <w:right w:val="single" w:sz="4" w:space="0" w:color="auto"/>
            </w:tcBorders>
            <w:hideMark/>
          </w:tcPr>
          <w:p w14:paraId="4C0D4044" w14:textId="77777777" w:rsidR="00C009F9" w:rsidRPr="00C009F9" w:rsidRDefault="00C009F9" w:rsidP="00540E57">
            <w:pPr>
              <w:rPr>
                <w:lang w:eastAsia="ru-RU"/>
              </w:rPr>
            </w:pPr>
            <w:r w:rsidRPr="00C009F9">
              <w:rPr>
                <w:lang w:eastAsia="ru-RU"/>
              </w:rPr>
              <w:t>Savivaldybės administracijos darbuotojų kaita (proc.)</w:t>
            </w:r>
          </w:p>
        </w:tc>
        <w:tc>
          <w:tcPr>
            <w:tcW w:w="2412" w:type="dxa"/>
            <w:tcBorders>
              <w:top w:val="single" w:sz="4" w:space="0" w:color="auto"/>
              <w:left w:val="single" w:sz="4" w:space="0" w:color="auto"/>
              <w:bottom w:val="single" w:sz="4" w:space="0" w:color="auto"/>
              <w:right w:val="single" w:sz="4" w:space="0" w:color="auto"/>
            </w:tcBorders>
            <w:hideMark/>
          </w:tcPr>
          <w:p w14:paraId="3367508A" w14:textId="77777777" w:rsidR="00C009F9" w:rsidRPr="00C009F9" w:rsidRDefault="00C009F9" w:rsidP="00540E57">
            <w:pPr>
              <w:jc w:val="center"/>
              <w:rPr>
                <w:highlight w:val="yellow"/>
                <w:lang w:eastAsia="ru-RU"/>
              </w:rPr>
            </w:pPr>
            <w:r w:rsidRPr="00C009F9">
              <w:rPr>
                <w:lang w:eastAsia="ru-RU"/>
              </w:rPr>
              <w:t>10</w:t>
            </w:r>
          </w:p>
        </w:tc>
        <w:tc>
          <w:tcPr>
            <w:tcW w:w="2801" w:type="dxa"/>
            <w:tcBorders>
              <w:top w:val="single" w:sz="4" w:space="0" w:color="auto"/>
              <w:left w:val="single" w:sz="4" w:space="0" w:color="auto"/>
              <w:bottom w:val="single" w:sz="4" w:space="0" w:color="auto"/>
              <w:right w:val="single" w:sz="4" w:space="0" w:color="auto"/>
            </w:tcBorders>
            <w:hideMark/>
          </w:tcPr>
          <w:p w14:paraId="1D897DD3" w14:textId="77777777" w:rsidR="00C009F9" w:rsidRPr="00C009F9" w:rsidRDefault="00C009F9" w:rsidP="00540E57">
            <w:pPr>
              <w:jc w:val="center"/>
              <w:rPr>
                <w:lang w:eastAsia="ru-RU"/>
              </w:rPr>
            </w:pPr>
            <w:r w:rsidRPr="00C009F9">
              <w:rPr>
                <w:lang w:eastAsia="ru-RU"/>
              </w:rPr>
              <w:t>8</w:t>
            </w:r>
          </w:p>
        </w:tc>
      </w:tr>
      <w:tr w:rsidR="00C009F9" w:rsidRPr="00C009F9" w14:paraId="6D958337" w14:textId="77777777" w:rsidTr="00F954F4">
        <w:trPr>
          <w:cantSplit/>
          <w:trHeight w:val="20"/>
        </w:trPr>
        <w:tc>
          <w:tcPr>
            <w:tcW w:w="4681" w:type="dxa"/>
            <w:tcBorders>
              <w:top w:val="single" w:sz="4" w:space="0" w:color="auto"/>
              <w:left w:val="single" w:sz="4" w:space="0" w:color="auto"/>
              <w:bottom w:val="single" w:sz="4" w:space="0" w:color="auto"/>
              <w:right w:val="single" w:sz="4" w:space="0" w:color="auto"/>
            </w:tcBorders>
            <w:hideMark/>
          </w:tcPr>
          <w:p w14:paraId="05D8588A" w14:textId="77777777" w:rsidR="00C009F9" w:rsidRPr="00C009F9" w:rsidRDefault="00C009F9" w:rsidP="00540E57">
            <w:pPr>
              <w:rPr>
                <w:lang w:eastAsia="ru-RU"/>
              </w:rPr>
            </w:pPr>
            <w:r w:rsidRPr="00C009F9">
              <w:rPr>
                <w:lang w:eastAsia="ru-RU"/>
              </w:rPr>
              <w:t>Perkeltų į elektroninę erdvę paslaugų kiekis</w:t>
            </w:r>
          </w:p>
          <w:p w14:paraId="57C964B2" w14:textId="77777777" w:rsidR="00C009F9" w:rsidRPr="00C009F9" w:rsidRDefault="00C009F9" w:rsidP="00540E57">
            <w:pPr>
              <w:rPr>
                <w:bCs/>
                <w:lang w:eastAsia="ru-RU"/>
              </w:rPr>
            </w:pPr>
            <w:r w:rsidRPr="00C009F9">
              <w:rPr>
                <w:bCs/>
                <w:lang w:eastAsia="ru-RU"/>
              </w:rPr>
              <w:t>1 brandos lygio paslaugos</w:t>
            </w:r>
          </w:p>
          <w:p w14:paraId="6428F434" w14:textId="77777777" w:rsidR="00C009F9" w:rsidRPr="00C009F9" w:rsidRDefault="00C009F9" w:rsidP="00540E57">
            <w:pPr>
              <w:rPr>
                <w:bCs/>
                <w:lang w:eastAsia="ru-RU"/>
              </w:rPr>
            </w:pPr>
            <w:r w:rsidRPr="00C009F9">
              <w:rPr>
                <w:bCs/>
                <w:lang w:eastAsia="ru-RU"/>
              </w:rPr>
              <w:t>2 brandos lygio paslaugos</w:t>
            </w:r>
          </w:p>
          <w:p w14:paraId="122D4C2E" w14:textId="77777777" w:rsidR="00C009F9" w:rsidRPr="00C009F9" w:rsidRDefault="00C009F9" w:rsidP="00540E57">
            <w:pPr>
              <w:rPr>
                <w:bCs/>
                <w:lang w:eastAsia="ru-RU"/>
              </w:rPr>
            </w:pPr>
            <w:r w:rsidRPr="00C009F9">
              <w:rPr>
                <w:bCs/>
                <w:lang w:eastAsia="ru-RU"/>
              </w:rPr>
              <w:t>3 brandos lygio paslaugos</w:t>
            </w:r>
          </w:p>
          <w:p w14:paraId="6ED039A7" w14:textId="77777777" w:rsidR="00C009F9" w:rsidRPr="00C009F9" w:rsidRDefault="00C009F9" w:rsidP="00540E57">
            <w:pPr>
              <w:rPr>
                <w:bCs/>
                <w:lang w:eastAsia="ru-RU"/>
              </w:rPr>
            </w:pPr>
            <w:r w:rsidRPr="00C009F9">
              <w:rPr>
                <w:bCs/>
                <w:lang w:eastAsia="ru-RU"/>
              </w:rPr>
              <w:t>4 brandos lygio paslaugos</w:t>
            </w:r>
          </w:p>
          <w:p w14:paraId="4540BDAB" w14:textId="77777777" w:rsidR="00C009F9" w:rsidRPr="00C009F9" w:rsidRDefault="00C009F9" w:rsidP="00540E57">
            <w:pPr>
              <w:rPr>
                <w:b/>
                <w:bCs/>
                <w:lang w:eastAsia="ru-RU"/>
              </w:rPr>
            </w:pPr>
            <w:r w:rsidRPr="00C009F9">
              <w:rPr>
                <w:bCs/>
                <w:lang w:eastAsia="ru-RU"/>
              </w:rPr>
              <w:t>5 brandos lygio paslaugos</w:t>
            </w:r>
          </w:p>
        </w:tc>
        <w:tc>
          <w:tcPr>
            <w:tcW w:w="2412" w:type="dxa"/>
            <w:tcBorders>
              <w:top w:val="single" w:sz="4" w:space="0" w:color="auto"/>
              <w:left w:val="single" w:sz="4" w:space="0" w:color="auto"/>
              <w:bottom w:val="single" w:sz="4" w:space="0" w:color="auto"/>
              <w:right w:val="single" w:sz="4" w:space="0" w:color="auto"/>
            </w:tcBorders>
            <w:hideMark/>
          </w:tcPr>
          <w:p w14:paraId="5FB928A7" w14:textId="77777777" w:rsidR="00C009F9" w:rsidRPr="00C009F9" w:rsidRDefault="00C009F9" w:rsidP="00540E57">
            <w:pPr>
              <w:jc w:val="center"/>
              <w:rPr>
                <w:lang w:eastAsia="ru-RU"/>
              </w:rPr>
            </w:pPr>
            <w:r w:rsidRPr="00C009F9">
              <w:rPr>
                <w:lang w:eastAsia="ru-RU"/>
              </w:rPr>
              <w:t>218</w:t>
            </w:r>
          </w:p>
          <w:p w14:paraId="5D597F35" w14:textId="77777777" w:rsidR="00C009F9" w:rsidRPr="00C009F9" w:rsidRDefault="00C009F9" w:rsidP="00540E57">
            <w:pPr>
              <w:jc w:val="center"/>
              <w:rPr>
                <w:lang w:eastAsia="ru-RU"/>
              </w:rPr>
            </w:pPr>
            <w:r w:rsidRPr="00C009F9">
              <w:rPr>
                <w:lang w:eastAsia="ru-RU"/>
              </w:rPr>
              <w:t>18</w:t>
            </w:r>
          </w:p>
          <w:p w14:paraId="4D720DB6" w14:textId="77777777" w:rsidR="00C009F9" w:rsidRPr="00C009F9" w:rsidRDefault="00C009F9" w:rsidP="00540E57">
            <w:pPr>
              <w:jc w:val="center"/>
              <w:rPr>
                <w:lang w:eastAsia="ru-RU"/>
              </w:rPr>
            </w:pPr>
            <w:r w:rsidRPr="00C009F9">
              <w:rPr>
                <w:lang w:eastAsia="ru-RU"/>
              </w:rPr>
              <w:t>47</w:t>
            </w:r>
          </w:p>
          <w:p w14:paraId="2B84E9D1" w14:textId="77777777" w:rsidR="00C009F9" w:rsidRPr="00C009F9" w:rsidRDefault="00C009F9" w:rsidP="00540E57">
            <w:pPr>
              <w:jc w:val="center"/>
              <w:rPr>
                <w:lang w:eastAsia="ru-RU"/>
              </w:rPr>
            </w:pPr>
            <w:r w:rsidRPr="00C009F9">
              <w:rPr>
                <w:lang w:eastAsia="ru-RU"/>
              </w:rPr>
              <w:t>2</w:t>
            </w:r>
          </w:p>
          <w:p w14:paraId="250AC394" w14:textId="77777777" w:rsidR="00C009F9" w:rsidRPr="00C009F9" w:rsidRDefault="00C009F9" w:rsidP="00540E57">
            <w:pPr>
              <w:jc w:val="center"/>
              <w:rPr>
                <w:lang w:eastAsia="ru-RU"/>
              </w:rPr>
            </w:pPr>
            <w:r w:rsidRPr="00C009F9">
              <w:rPr>
                <w:lang w:eastAsia="ru-RU"/>
              </w:rPr>
              <w:t>97</w:t>
            </w:r>
          </w:p>
          <w:p w14:paraId="28FDD7A3" w14:textId="77777777" w:rsidR="00C009F9" w:rsidRPr="00C009F9" w:rsidRDefault="00C009F9" w:rsidP="00540E57">
            <w:pPr>
              <w:jc w:val="center"/>
              <w:rPr>
                <w:lang w:eastAsia="ru-RU"/>
              </w:rPr>
            </w:pPr>
            <w:r w:rsidRPr="00C009F9">
              <w:rPr>
                <w:lang w:eastAsia="ru-RU"/>
              </w:rPr>
              <w:t>54</w:t>
            </w:r>
          </w:p>
        </w:tc>
        <w:tc>
          <w:tcPr>
            <w:tcW w:w="2801" w:type="dxa"/>
            <w:tcBorders>
              <w:top w:val="single" w:sz="4" w:space="0" w:color="auto"/>
              <w:left w:val="single" w:sz="4" w:space="0" w:color="auto"/>
              <w:bottom w:val="single" w:sz="4" w:space="0" w:color="auto"/>
              <w:right w:val="single" w:sz="4" w:space="0" w:color="auto"/>
            </w:tcBorders>
            <w:hideMark/>
          </w:tcPr>
          <w:p w14:paraId="2D465E02" w14:textId="77777777" w:rsidR="00C009F9" w:rsidRPr="00C009F9" w:rsidRDefault="00C009F9" w:rsidP="00540E57">
            <w:pPr>
              <w:jc w:val="center"/>
              <w:rPr>
                <w:lang w:eastAsia="ru-RU"/>
              </w:rPr>
            </w:pPr>
            <w:r w:rsidRPr="00C009F9">
              <w:rPr>
                <w:lang w:eastAsia="ru-RU"/>
              </w:rPr>
              <w:t>218</w:t>
            </w:r>
          </w:p>
          <w:p w14:paraId="7F914BBD" w14:textId="77777777" w:rsidR="00C009F9" w:rsidRPr="00C009F9" w:rsidRDefault="00C009F9" w:rsidP="00540E57">
            <w:pPr>
              <w:jc w:val="center"/>
              <w:rPr>
                <w:lang w:eastAsia="ru-RU"/>
              </w:rPr>
            </w:pPr>
            <w:r w:rsidRPr="00C009F9">
              <w:rPr>
                <w:lang w:eastAsia="ru-RU"/>
              </w:rPr>
              <w:t>21</w:t>
            </w:r>
          </w:p>
          <w:p w14:paraId="041389C6" w14:textId="77777777" w:rsidR="00C009F9" w:rsidRPr="00C009F9" w:rsidRDefault="00C009F9" w:rsidP="00540E57">
            <w:pPr>
              <w:jc w:val="center"/>
              <w:rPr>
                <w:lang w:eastAsia="ru-RU"/>
              </w:rPr>
            </w:pPr>
            <w:r w:rsidRPr="00C009F9">
              <w:rPr>
                <w:lang w:eastAsia="ru-RU"/>
              </w:rPr>
              <w:t>58</w:t>
            </w:r>
          </w:p>
          <w:p w14:paraId="7C992AFF" w14:textId="77777777" w:rsidR="00C009F9" w:rsidRPr="00C009F9" w:rsidRDefault="00C009F9" w:rsidP="00540E57">
            <w:pPr>
              <w:jc w:val="center"/>
              <w:rPr>
                <w:lang w:eastAsia="ru-RU"/>
              </w:rPr>
            </w:pPr>
            <w:r w:rsidRPr="00C009F9">
              <w:rPr>
                <w:lang w:eastAsia="ru-RU"/>
              </w:rPr>
              <w:t>5</w:t>
            </w:r>
          </w:p>
          <w:p w14:paraId="1B137013" w14:textId="77777777" w:rsidR="00C009F9" w:rsidRPr="00C009F9" w:rsidRDefault="00C009F9" w:rsidP="00540E57">
            <w:pPr>
              <w:jc w:val="center"/>
              <w:rPr>
                <w:lang w:eastAsia="ru-RU"/>
              </w:rPr>
            </w:pPr>
            <w:r w:rsidRPr="00C009F9">
              <w:rPr>
                <w:lang w:eastAsia="ru-RU"/>
              </w:rPr>
              <w:t>86</w:t>
            </w:r>
          </w:p>
          <w:p w14:paraId="53BF510F" w14:textId="77777777" w:rsidR="00C009F9" w:rsidRPr="00C009F9" w:rsidRDefault="00C009F9" w:rsidP="00540E57">
            <w:pPr>
              <w:jc w:val="center"/>
              <w:rPr>
                <w:lang w:eastAsia="ru-RU"/>
              </w:rPr>
            </w:pPr>
            <w:r w:rsidRPr="00C009F9">
              <w:rPr>
                <w:lang w:eastAsia="ru-RU"/>
              </w:rPr>
              <w:t>48</w:t>
            </w:r>
          </w:p>
        </w:tc>
      </w:tr>
      <w:tr w:rsidR="00C009F9" w:rsidRPr="00C009F9" w14:paraId="3E4EA989" w14:textId="77777777" w:rsidTr="00F954F4">
        <w:trPr>
          <w:cantSplit/>
          <w:trHeight w:val="20"/>
        </w:trPr>
        <w:tc>
          <w:tcPr>
            <w:tcW w:w="9894"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BD7BBDC" w14:textId="77777777" w:rsidR="00C009F9" w:rsidRPr="00C009F9" w:rsidRDefault="00C009F9" w:rsidP="00540E57">
            <w:pPr>
              <w:rPr>
                <w:b/>
                <w:lang w:eastAsia="ru-RU"/>
              </w:rPr>
            </w:pPr>
            <w:r w:rsidRPr="00C009F9">
              <w:rPr>
                <w:b/>
                <w:lang w:eastAsia="ru-RU"/>
              </w:rPr>
              <w:t xml:space="preserve">Efekto kriterijai (faktas): </w:t>
            </w:r>
          </w:p>
        </w:tc>
      </w:tr>
      <w:tr w:rsidR="00C009F9" w:rsidRPr="00C009F9" w14:paraId="2DE35580" w14:textId="77777777" w:rsidTr="00F954F4">
        <w:trPr>
          <w:cantSplit/>
          <w:trHeight w:val="20"/>
        </w:trPr>
        <w:tc>
          <w:tcPr>
            <w:tcW w:w="9894" w:type="dxa"/>
            <w:gridSpan w:val="3"/>
            <w:tcBorders>
              <w:top w:val="single" w:sz="4" w:space="0" w:color="auto"/>
              <w:left w:val="single" w:sz="4" w:space="0" w:color="auto"/>
              <w:bottom w:val="single" w:sz="4" w:space="0" w:color="auto"/>
              <w:right w:val="single" w:sz="4" w:space="0" w:color="auto"/>
            </w:tcBorders>
          </w:tcPr>
          <w:p w14:paraId="6ACAB29A" w14:textId="77777777" w:rsidR="00C009F9" w:rsidRPr="00C009F9" w:rsidRDefault="00C009F9" w:rsidP="00540E57">
            <w:pPr>
              <w:rPr>
                <w:lang w:eastAsia="lt-LT"/>
              </w:rPr>
            </w:pPr>
            <w:r w:rsidRPr="00C009F9">
              <w:rPr>
                <w:lang w:eastAsia="lt-LT"/>
              </w:rPr>
              <w:t>Efekto kriterijai:</w:t>
            </w:r>
          </w:p>
          <w:p w14:paraId="7D32A2DF" w14:textId="6855F0EA" w:rsidR="00C009F9" w:rsidRPr="00C009F9" w:rsidRDefault="00C009F9" w:rsidP="00540E57">
            <w:pPr>
              <w:tabs>
                <w:tab w:val="left" w:pos="1296"/>
                <w:tab w:val="center" w:pos="4153"/>
                <w:tab w:val="right" w:pos="8306"/>
              </w:tabs>
              <w:contextualSpacing/>
              <w:rPr>
                <w:bCs/>
                <w:lang w:eastAsia="ru-RU"/>
              </w:rPr>
            </w:pPr>
            <w:r w:rsidRPr="00C009F9">
              <w:rPr>
                <w:bCs/>
                <w:lang w:eastAsia="ru-RU"/>
              </w:rPr>
              <w:t xml:space="preserve">E-01-01 Vidutinis registruotų bedarbių procentas nuo darbingo amžiaus gyventojų (%) &lt; 7 proc., </w:t>
            </w:r>
            <w:r w:rsidRPr="00C009F9">
              <w:rPr>
                <w:b/>
                <w:bCs/>
                <w:lang w:eastAsia="ru-RU"/>
              </w:rPr>
              <w:t>pasiektas lygis – 8,8 proc.</w:t>
            </w:r>
            <w:r w:rsidRPr="00C009F9">
              <w:rPr>
                <w:bCs/>
                <w:lang w:eastAsia="ru-RU"/>
              </w:rPr>
              <w:t xml:space="preserve"> </w:t>
            </w:r>
            <w:r w:rsidRPr="00C009F9">
              <w:rPr>
                <w:lang w:eastAsia="lt-LT"/>
              </w:rPr>
              <w:t>(2022 m. duomenys)</w:t>
            </w:r>
            <w:r w:rsidR="00F954F4">
              <w:rPr>
                <w:lang w:eastAsia="lt-LT"/>
              </w:rPr>
              <w:t>.</w:t>
            </w:r>
          </w:p>
          <w:p w14:paraId="1A9F38A1" w14:textId="0F78D390" w:rsidR="00C009F9" w:rsidRPr="00C009F9" w:rsidRDefault="00C009F9" w:rsidP="00540E57">
            <w:pPr>
              <w:tabs>
                <w:tab w:val="left" w:pos="1296"/>
                <w:tab w:val="center" w:pos="4153"/>
                <w:tab w:val="right" w:pos="8306"/>
              </w:tabs>
              <w:contextualSpacing/>
              <w:rPr>
                <w:lang w:eastAsia="ru-RU"/>
              </w:rPr>
            </w:pPr>
            <w:r w:rsidRPr="00C009F9">
              <w:rPr>
                <w:lang w:eastAsia="ru-RU"/>
              </w:rPr>
              <w:t xml:space="preserve">E-01-02 Vidutinis mėnesinis (bruto) darbo užmokestis &gt; 1612 Eur, </w:t>
            </w:r>
            <w:r w:rsidRPr="00C009F9">
              <w:rPr>
                <w:b/>
                <w:lang w:eastAsia="ru-RU"/>
              </w:rPr>
              <w:t>pasiektas lygis –</w:t>
            </w:r>
            <w:r w:rsidRPr="00C009F9">
              <w:rPr>
                <w:lang w:eastAsia="ru-RU"/>
              </w:rPr>
              <w:t xml:space="preserve"> </w:t>
            </w:r>
            <w:r w:rsidRPr="00C009F9">
              <w:rPr>
                <w:b/>
                <w:lang w:eastAsia="ru-RU"/>
              </w:rPr>
              <w:t>1801,8 Eur</w:t>
            </w:r>
            <w:r w:rsidR="00E52FAA">
              <w:rPr>
                <w:b/>
                <w:lang w:eastAsia="ru-RU"/>
              </w:rPr>
              <w:t xml:space="preserve"> </w:t>
            </w:r>
            <w:r w:rsidRPr="00C009F9">
              <w:rPr>
                <w:lang w:eastAsia="ru-RU"/>
              </w:rPr>
              <w:t>(2022 m. III ketv. duomenys)</w:t>
            </w:r>
            <w:r w:rsidR="00F954F4">
              <w:rPr>
                <w:lang w:eastAsia="ru-RU"/>
              </w:rPr>
              <w:t>.</w:t>
            </w:r>
          </w:p>
          <w:p w14:paraId="694C3674" w14:textId="63E0B32A" w:rsidR="00C009F9" w:rsidRPr="00C009F9" w:rsidRDefault="00C009F9" w:rsidP="00540E57">
            <w:pPr>
              <w:tabs>
                <w:tab w:val="left" w:pos="1296"/>
                <w:tab w:val="center" w:pos="4153"/>
                <w:tab w:val="right" w:pos="8306"/>
              </w:tabs>
              <w:rPr>
                <w:lang w:eastAsia="ru-RU"/>
              </w:rPr>
            </w:pPr>
            <w:r w:rsidRPr="00C009F9">
              <w:rPr>
                <w:lang w:eastAsia="ru-RU"/>
              </w:rPr>
              <w:t>E-01-03 Tiesioginių užsienio investicijų, tenkančių vienam gyventojui, augimas &gt; 5 proc.,</w:t>
            </w:r>
            <w:r w:rsidRPr="00C009F9">
              <w:rPr>
                <w:b/>
                <w:bCs/>
                <w:lang w:eastAsia="ru-RU"/>
              </w:rPr>
              <w:t xml:space="preserve"> pasiektas lygis – 8,1 proc. </w:t>
            </w:r>
            <w:r w:rsidRPr="00C009F9">
              <w:rPr>
                <w:bCs/>
                <w:lang w:eastAsia="ru-RU"/>
              </w:rPr>
              <w:t>(2021 m. duomenys)</w:t>
            </w:r>
            <w:r w:rsidR="00F954F4">
              <w:rPr>
                <w:bCs/>
                <w:lang w:eastAsia="ru-RU"/>
              </w:rPr>
              <w:t>.</w:t>
            </w:r>
          </w:p>
          <w:p w14:paraId="2BD1E24C" w14:textId="77777777" w:rsidR="00C009F9" w:rsidRPr="00C009F9" w:rsidRDefault="00C009F9" w:rsidP="00540E57">
            <w:pPr>
              <w:tabs>
                <w:tab w:val="left" w:pos="1296"/>
                <w:tab w:val="center" w:pos="4153"/>
                <w:tab w:val="right" w:pos="8306"/>
              </w:tabs>
              <w:rPr>
                <w:lang w:eastAsia="ru-RU"/>
              </w:rPr>
            </w:pPr>
            <w:r w:rsidRPr="00C009F9">
              <w:rPr>
                <w:lang w:eastAsia="ru-RU"/>
              </w:rPr>
              <w:t xml:space="preserve">E-01-04 Bendras Klaipėdos miesto kaip gyvenamosios vietovės vertinimas (balai iš 10, gyventojų apklausa) &gt; 8,4, pasiektas lygis – tas pats, apklausų 2022 m. neatlikta. </w:t>
            </w:r>
          </w:p>
        </w:tc>
      </w:tr>
      <w:bookmarkEnd w:id="4"/>
    </w:tbl>
    <w:p w14:paraId="0553EBD1" w14:textId="77777777" w:rsidR="00C009F9" w:rsidRPr="00C009F9" w:rsidRDefault="00C009F9" w:rsidP="00540E57"/>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2552"/>
        <w:gridCol w:w="2806"/>
      </w:tblGrid>
      <w:tr w:rsidR="00C009F9" w:rsidRPr="00C009F9" w14:paraId="79F8A392" w14:textId="77777777" w:rsidTr="00F954F4">
        <w:trPr>
          <w:cantSplit/>
          <w:trHeight w:val="20"/>
        </w:trPr>
        <w:tc>
          <w:tcPr>
            <w:tcW w:w="9894"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7F8A5C02" w14:textId="77777777" w:rsidR="00C009F9" w:rsidRPr="00C009F9" w:rsidRDefault="00C009F9" w:rsidP="00540E57">
            <w:pPr>
              <w:ind w:firstLine="284"/>
              <w:jc w:val="center"/>
              <w:rPr>
                <w:b/>
                <w:bCs/>
                <w:noProof/>
                <w:lang w:eastAsia="ru-RU"/>
              </w:rPr>
            </w:pPr>
            <w:r w:rsidRPr="00C009F9">
              <w:rPr>
                <w:b/>
                <w:lang w:eastAsia="ru-RU"/>
              </w:rPr>
              <w:t>02 STRATEGINIO TIKSLO – KURTI MIESTE PATRAUKLIĄ, ŠVARIĄ IR SAUGIĄ GYVENAMĄJĄ APLINKĄ REZULTATAI</w:t>
            </w:r>
          </w:p>
        </w:tc>
      </w:tr>
      <w:tr w:rsidR="00C009F9" w:rsidRPr="00C009F9" w14:paraId="3F5A5123" w14:textId="77777777" w:rsidTr="00F954F4">
        <w:trPr>
          <w:cantSplit/>
          <w:trHeight w:val="20"/>
        </w:trPr>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A81924" w14:textId="77777777" w:rsidR="00C009F9" w:rsidRPr="00C009F9" w:rsidRDefault="00C009F9" w:rsidP="00540E57">
            <w:pPr>
              <w:jc w:val="center"/>
              <w:rPr>
                <w:bCs/>
                <w:noProof/>
                <w:lang w:eastAsia="ru-RU"/>
              </w:rPr>
            </w:pPr>
            <w:bookmarkStart w:id="5" w:name="_Hlk33090523"/>
            <w:r w:rsidRPr="00C009F9">
              <w:rPr>
                <w:lang w:eastAsia="ru-RU"/>
              </w:rPr>
              <w:t>Kriterijaus pavadinimas, mato vnt.</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D952B9" w14:textId="77777777" w:rsidR="00C009F9" w:rsidRPr="00C009F9" w:rsidRDefault="00C009F9" w:rsidP="00540E57">
            <w:pPr>
              <w:jc w:val="center"/>
              <w:rPr>
                <w:lang w:eastAsia="ru-RU"/>
              </w:rPr>
            </w:pPr>
            <w:r w:rsidRPr="00C009F9">
              <w:rPr>
                <w:lang w:eastAsia="ru-RU"/>
              </w:rPr>
              <w:t>Kriterijaus planinė reikšmė 2022 metais</w:t>
            </w:r>
          </w:p>
        </w:tc>
        <w:tc>
          <w:tcPr>
            <w:tcW w:w="28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47321D" w14:textId="77777777" w:rsidR="00C009F9" w:rsidRPr="00C009F9" w:rsidRDefault="00C009F9" w:rsidP="00540E57">
            <w:pPr>
              <w:jc w:val="center"/>
              <w:rPr>
                <w:lang w:eastAsia="ru-RU"/>
              </w:rPr>
            </w:pPr>
            <w:r w:rsidRPr="00C009F9">
              <w:rPr>
                <w:lang w:eastAsia="ru-RU"/>
              </w:rPr>
              <w:t>Kriterijaus faktinė reikšmė 2022 metais</w:t>
            </w:r>
          </w:p>
        </w:tc>
      </w:tr>
      <w:tr w:rsidR="00C009F9" w:rsidRPr="00C009F9" w14:paraId="7857E8A5" w14:textId="77777777" w:rsidTr="00F954F4">
        <w:trPr>
          <w:cantSplit/>
          <w:trHeight w:val="20"/>
        </w:trPr>
        <w:tc>
          <w:tcPr>
            <w:tcW w:w="989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6E773F3" w14:textId="77777777" w:rsidR="00C009F9" w:rsidRPr="00C009F9" w:rsidRDefault="00C009F9" w:rsidP="00540E57">
            <w:pPr>
              <w:ind w:firstLine="284"/>
              <w:jc w:val="center"/>
              <w:rPr>
                <w:b/>
                <w:lang w:eastAsia="ru-RU"/>
              </w:rPr>
            </w:pPr>
            <w:r w:rsidRPr="00C009F9">
              <w:rPr>
                <w:b/>
                <w:lang w:eastAsia="ru-RU"/>
              </w:rPr>
              <w:t xml:space="preserve">Aplinkos apsaugos programa (Nr. 05) </w:t>
            </w:r>
          </w:p>
        </w:tc>
      </w:tr>
      <w:tr w:rsidR="00C009F9" w:rsidRPr="00C009F9" w14:paraId="02F84A3D" w14:textId="77777777" w:rsidTr="00F954F4">
        <w:trPr>
          <w:cantSplit/>
          <w:trHeight w:val="20"/>
        </w:trPr>
        <w:tc>
          <w:tcPr>
            <w:tcW w:w="4536" w:type="dxa"/>
            <w:tcBorders>
              <w:top w:val="single" w:sz="4" w:space="0" w:color="auto"/>
              <w:left w:val="single" w:sz="4" w:space="0" w:color="auto"/>
              <w:bottom w:val="single" w:sz="4" w:space="0" w:color="auto"/>
              <w:right w:val="single" w:sz="4" w:space="0" w:color="auto"/>
            </w:tcBorders>
            <w:hideMark/>
          </w:tcPr>
          <w:p w14:paraId="5F850B0F" w14:textId="77777777" w:rsidR="00C009F9" w:rsidRPr="00C009F9" w:rsidRDefault="00C009F9" w:rsidP="00540E57">
            <w:pPr>
              <w:jc w:val="both"/>
              <w:rPr>
                <w:b/>
                <w:strike/>
                <w:lang w:eastAsia="ru-RU"/>
              </w:rPr>
            </w:pPr>
            <w:r w:rsidRPr="00C009F9">
              <w:rPr>
                <w:lang w:eastAsia="ru-RU"/>
              </w:rPr>
              <w:t>Rūšiuojamų komunalinių atliekų dalis (proc.) nuo visų surinktų atliekų kiekio per metus</w:t>
            </w:r>
          </w:p>
        </w:tc>
        <w:tc>
          <w:tcPr>
            <w:tcW w:w="2552" w:type="dxa"/>
            <w:tcBorders>
              <w:top w:val="single" w:sz="4" w:space="0" w:color="auto"/>
              <w:left w:val="single" w:sz="4" w:space="0" w:color="auto"/>
              <w:bottom w:val="single" w:sz="4" w:space="0" w:color="auto"/>
              <w:right w:val="single" w:sz="4" w:space="0" w:color="auto"/>
            </w:tcBorders>
            <w:hideMark/>
          </w:tcPr>
          <w:p w14:paraId="0E0627E0" w14:textId="77777777" w:rsidR="00C009F9" w:rsidRPr="00C009F9" w:rsidRDefault="00C009F9" w:rsidP="00540E57">
            <w:pPr>
              <w:tabs>
                <w:tab w:val="left" w:pos="597"/>
              </w:tabs>
              <w:jc w:val="center"/>
              <w:rPr>
                <w:lang w:eastAsia="ru-RU"/>
              </w:rPr>
            </w:pPr>
            <w:r w:rsidRPr="00C009F9">
              <w:rPr>
                <w:lang w:eastAsia="ru-RU"/>
              </w:rPr>
              <w:t>29,85</w:t>
            </w:r>
          </w:p>
        </w:tc>
        <w:tc>
          <w:tcPr>
            <w:tcW w:w="2806" w:type="dxa"/>
            <w:tcBorders>
              <w:top w:val="single" w:sz="4" w:space="0" w:color="auto"/>
              <w:left w:val="single" w:sz="4" w:space="0" w:color="auto"/>
              <w:bottom w:val="single" w:sz="4" w:space="0" w:color="auto"/>
              <w:right w:val="single" w:sz="4" w:space="0" w:color="auto"/>
            </w:tcBorders>
            <w:hideMark/>
          </w:tcPr>
          <w:p w14:paraId="1D3485A8" w14:textId="77777777" w:rsidR="00C009F9" w:rsidRPr="00C009F9" w:rsidRDefault="00C009F9" w:rsidP="00540E57">
            <w:pPr>
              <w:tabs>
                <w:tab w:val="left" w:pos="597"/>
              </w:tabs>
              <w:jc w:val="center"/>
              <w:rPr>
                <w:lang w:eastAsia="ru-RU"/>
              </w:rPr>
            </w:pPr>
            <w:r w:rsidRPr="00C009F9">
              <w:rPr>
                <w:lang w:eastAsia="ru-RU"/>
              </w:rPr>
              <w:t>34,10</w:t>
            </w:r>
          </w:p>
        </w:tc>
      </w:tr>
      <w:tr w:rsidR="00C009F9" w:rsidRPr="00C009F9" w14:paraId="18E7C3EA" w14:textId="77777777" w:rsidTr="00F954F4">
        <w:trPr>
          <w:cantSplit/>
          <w:trHeight w:val="20"/>
        </w:trPr>
        <w:tc>
          <w:tcPr>
            <w:tcW w:w="4536" w:type="dxa"/>
            <w:tcBorders>
              <w:top w:val="single" w:sz="4" w:space="0" w:color="auto"/>
              <w:left w:val="single" w:sz="4" w:space="0" w:color="auto"/>
              <w:bottom w:val="single" w:sz="4" w:space="0" w:color="auto"/>
              <w:right w:val="single" w:sz="4" w:space="0" w:color="auto"/>
            </w:tcBorders>
            <w:hideMark/>
          </w:tcPr>
          <w:p w14:paraId="0A44AF39" w14:textId="77777777" w:rsidR="00C009F9" w:rsidRPr="00C009F9" w:rsidRDefault="00C009F9" w:rsidP="00540E57">
            <w:pPr>
              <w:widowControl w:val="0"/>
              <w:jc w:val="both"/>
              <w:rPr>
                <w:b/>
                <w:strike/>
                <w:lang w:eastAsia="ru-RU"/>
              </w:rPr>
            </w:pPr>
            <w:r w:rsidRPr="00C009F9">
              <w:rPr>
                <w:lang w:eastAsia="ru-RU"/>
              </w:rPr>
              <w:t>Surinktų perdirbti antrinių žaliavų dalis (proc.) nuo visų buityje susidariusių surinktų atliekų per metus</w:t>
            </w:r>
          </w:p>
        </w:tc>
        <w:tc>
          <w:tcPr>
            <w:tcW w:w="2552" w:type="dxa"/>
            <w:tcBorders>
              <w:top w:val="single" w:sz="4" w:space="0" w:color="auto"/>
              <w:left w:val="single" w:sz="4" w:space="0" w:color="auto"/>
              <w:bottom w:val="single" w:sz="4" w:space="0" w:color="auto"/>
              <w:right w:val="single" w:sz="4" w:space="0" w:color="auto"/>
            </w:tcBorders>
            <w:hideMark/>
          </w:tcPr>
          <w:p w14:paraId="0802E5DE" w14:textId="77777777" w:rsidR="00C009F9" w:rsidRPr="00C009F9" w:rsidRDefault="00C009F9" w:rsidP="00540E57">
            <w:pPr>
              <w:widowControl w:val="0"/>
              <w:jc w:val="center"/>
              <w:rPr>
                <w:bCs/>
                <w:lang w:eastAsia="ru-RU"/>
              </w:rPr>
            </w:pPr>
            <w:r w:rsidRPr="00C009F9">
              <w:rPr>
                <w:lang w:eastAsia="ru-RU"/>
              </w:rPr>
              <w:t>14,05</w:t>
            </w:r>
          </w:p>
        </w:tc>
        <w:tc>
          <w:tcPr>
            <w:tcW w:w="2806" w:type="dxa"/>
            <w:tcBorders>
              <w:top w:val="single" w:sz="4" w:space="0" w:color="auto"/>
              <w:left w:val="single" w:sz="4" w:space="0" w:color="auto"/>
              <w:bottom w:val="single" w:sz="4" w:space="0" w:color="auto"/>
              <w:right w:val="single" w:sz="4" w:space="0" w:color="auto"/>
            </w:tcBorders>
            <w:hideMark/>
          </w:tcPr>
          <w:p w14:paraId="72393D0B" w14:textId="77777777" w:rsidR="00C009F9" w:rsidRPr="00C009F9" w:rsidRDefault="00C009F9" w:rsidP="00540E57">
            <w:pPr>
              <w:widowControl w:val="0"/>
              <w:jc w:val="center"/>
              <w:rPr>
                <w:bCs/>
                <w:lang w:eastAsia="ru-RU"/>
              </w:rPr>
            </w:pPr>
            <w:r w:rsidRPr="00C009F9">
              <w:rPr>
                <w:bCs/>
                <w:lang w:eastAsia="ru-RU"/>
              </w:rPr>
              <w:t>19,73</w:t>
            </w:r>
          </w:p>
        </w:tc>
      </w:tr>
      <w:tr w:rsidR="00C009F9" w:rsidRPr="00C009F9" w14:paraId="1E140FBB" w14:textId="77777777" w:rsidTr="00F954F4">
        <w:trPr>
          <w:cantSplit/>
          <w:trHeight w:val="20"/>
        </w:trPr>
        <w:tc>
          <w:tcPr>
            <w:tcW w:w="4536" w:type="dxa"/>
            <w:tcBorders>
              <w:top w:val="single" w:sz="4" w:space="0" w:color="auto"/>
              <w:left w:val="single" w:sz="4" w:space="0" w:color="auto"/>
              <w:bottom w:val="single" w:sz="4" w:space="0" w:color="auto"/>
              <w:right w:val="single" w:sz="4" w:space="0" w:color="auto"/>
            </w:tcBorders>
            <w:hideMark/>
          </w:tcPr>
          <w:p w14:paraId="0E53B0C4" w14:textId="77777777" w:rsidR="00C009F9" w:rsidRPr="00C009F9" w:rsidRDefault="00C009F9" w:rsidP="00540E57">
            <w:pPr>
              <w:widowControl w:val="0"/>
              <w:rPr>
                <w:b/>
                <w:strike/>
                <w:lang w:eastAsia="ru-RU"/>
              </w:rPr>
            </w:pPr>
            <w:r w:rsidRPr="00C009F9">
              <w:rPr>
                <w:lang w:eastAsia="ru-RU"/>
              </w:rPr>
              <w:t>Energinę vertę turinčių atliekų, panaudojamų energijai išgauti, dalis (proc.) nuo visų buityje susidariusių surinktų atliekų per metus</w:t>
            </w:r>
          </w:p>
        </w:tc>
        <w:tc>
          <w:tcPr>
            <w:tcW w:w="2552" w:type="dxa"/>
            <w:tcBorders>
              <w:top w:val="single" w:sz="4" w:space="0" w:color="auto"/>
              <w:left w:val="single" w:sz="4" w:space="0" w:color="auto"/>
              <w:bottom w:val="single" w:sz="4" w:space="0" w:color="auto"/>
              <w:right w:val="single" w:sz="4" w:space="0" w:color="auto"/>
            </w:tcBorders>
            <w:hideMark/>
          </w:tcPr>
          <w:p w14:paraId="3BB110FE" w14:textId="77777777" w:rsidR="00C009F9" w:rsidRPr="00C009F9" w:rsidRDefault="00C009F9" w:rsidP="00540E57">
            <w:pPr>
              <w:widowControl w:val="0"/>
              <w:jc w:val="center"/>
              <w:rPr>
                <w:lang w:eastAsia="ru-RU"/>
              </w:rPr>
            </w:pPr>
            <w:r w:rsidRPr="00C009F9">
              <w:rPr>
                <w:lang w:eastAsia="ru-RU"/>
              </w:rPr>
              <w:t>69,02</w:t>
            </w:r>
          </w:p>
          <w:p w14:paraId="12E5A62F" w14:textId="77777777" w:rsidR="00C009F9" w:rsidRPr="00C009F9" w:rsidRDefault="00C009F9" w:rsidP="00540E57">
            <w:pPr>
              <w:widowControl w:val="0"/>
              <w:jc w:val="center"/>
              <w:rPr>
                <w:bCs/>
                <w:noProof/>
                <w:lang w:eastAsia="ru-RU"/>
              </w:rPr>
            </w:pPr>
          </w:p>
        </w:tc>
        <w:tc>
          <w:tcPr>
            <w:tcW w:w="2806" w:type="dxa"/>
            <w:tcBorders>
              <w:top w:val="single" w:sz="4" w:space="0" w:color="auto"/>
              <w:left w:val="single" w:sz="4" w:space="0" w:color="auto"/>
              <w:bottom w:val="single" w:sz="4" w:space="0" w:color="auto"/>
              <w:right w:val="single" w:sz="4" w:space="0" w:color="auto"/>
            </w:tcBorders>
            <w:hideMark/>
          </w:tcPr>
          <w:p w14:paraId="0F251E9C" w14:textId="77777777" w:rsidR="00C009F9" w:rsidRPr="00C009F9" w:rsidRDefault="00C009F9" w:rsidP="00540E57">
            <w:pPr>
              <w:widowControl w:val="0"/>
              <w:jc w:val="center"/>
              <w:rPr>
                <w:bCs/>
                <w:noProof/>
                <w:lang w:eastAsia="ru-RU"/>
              </w:rPr>
            </w:pPr>
            <w:r w:rsidRPr="00C009F9">
              <w:rPr>
                <w:bCs/>
                <w:noProof/>
                <w:lang w:eastAsia="ru-RU"/>
              </w:rPr>
              <w:t>64,94</w:t>
            </w:r>
          </w:p>
        </w:tc>
      </w:tr>
      <w:tr w:rsidR="00C009F9" w:rsidRPr="00C009F9" w14:paraId="14FB32FF" w14:textId="77777777" w:rsidTr="00F954F4">
        <w:trPr>
          <w:cantSplit/>
          <w:trHeight w:val="20"/>
        </w:trPr>
        <w:tc>
          <w:tcPr>
            <w:tcW w:w="4536" w:type="dxa"/>
            <w:tcBorders>
              <w:top w:val="single" w:sz="4" w:space="0" w:color="auto"/>
              <w:left w:val="single" w:sz="4" w:space="0" w:color="auto"/>
              <w:bottom w:val="single" w:sz="4" w:space="0" w:color="auto"/>
              <w:right w:val="single" w:sz="4" w:space="0" w:color="auto"/>
            </w:tcBorders>
            <w:hideMark/>
          </w:tcPr>
          <w:p w14:paraId="02AC303C" w14:textId="77777777" w:rsidR="00C009F9" w:rsidRPr="00C009F9" w:rsidRDefault="00C009F9" w:rsidP="00540E57">
            <w:pPr>
              <w:widowControl w:val="0"/>
              <w:rPr>
                <w:lang w:eastAsia="ru-RU"/>
              </w:rPr>
            </w:pPr>
            <w:r w:rsidRPr="00C009F9">
              <w:rPr>
                <w:bCs/>
                <w:lang w:eastAsia="ru-RU"/>
              </w:rPr>
              <w:t>Įrengtų parkų skaičius, vnt.</w:t>
            </w:r>
          </w:p>
        </w:tc>
        <w:tc>
          <w:tcPr>
            <w:tcW w:w="2552" w:type="dxa"/>
            <w:tcBorders>
              <w:top w:val="single" w:sz="4" w:space="0" w:color="auto"/>
              <w:left w:val="single" w:sz="4" w:space="0" w:color="auto"/>
              <w:bottom w:val="single" w:sz="4" w:space="0" w:color="auto"/>
              <w:right w:val="single" w:sz="4" w:space="0" w:color="auto"/>
            </w:tcBorders>
            <w:hideMark/>
          </w:tcPr>
          <w:p w14:paraId="22C32339" w14:textId="77777777" w:rsidR="00C009F9" w:rsidRPr="00C009F9" w:rsidRDefault="00C009F9" w:rsidP="00540E57">
            <w:pPr>
              <w:widowControl w:val="0"/>
              <w:jc w:val="center"/>
              <w:rPr>
                <w:lang w:eastAsia="ru-RU"/>
              </w:rPr>
            </w:pPr>
            <w:r w:rsidRPr="00C009F9">
              <w:rPr>
                <w:lang w:eastAsia="ru-RU"/>
              </w:rPr>
              <w:t>0</w:t>
            </w:r>
          </w:p>
        </w:tc>
        <w:tc>
          <w:tcPr>
            <w:tcW w:w="2806" w:type="dxa"/>
            <w:tcBorders>
              <w:top w:val="single" w:sz="4" w:space="0" w:color="auto"/>
              <w:left w:val="single" w:sz="4" w:space="0" w:color="auto"/>
              <w:bottom w:val="single" w:sz="4" w:space="0" w:color="auto"/>
              <w:right w:val="single" w:sz="4" w:space="0" w:color="auto"/>
            </w:tcBorders>
            <w:hideMark/>
          </w:tcPr>
          <w:p w14:paraId="332B08BE" w14:textId="77777777" w:rsidR="00C009F9" w:rsidRPr="00C009F9" w:rsidRDefault="00C009F9" w:rsidP="00540E57">
            <w:pPr>
              <w:widowControl w:val="0"/>
              <w:jc w:val="center"/>
              <w:rPr>
                <w:lang w:eastAsia="ru-RU"/>
              </w:rPr>
            </w:pPr>
            <w:r w:rsidRPr="00C009F9">
              <w:rPr>
                <w:lang w:eastAsia="ru-RU"/>
              </w:rPr>
              <w:t>0</w:t>
            </w:r>
          </w:p>
        </w:tc>
      </w:tr>
      <w:tr w:rsidR="00C009F9" w:rsidRPr="00C009F9" w14:paraId="2045F262" w14:textId="77777777" w:rsidTr="00F954F4">
        <w:trPr>
          <w:cantSplit/>
          <w:trHeight w:val="20"/>
        </w:trPr>
        <w:tc>
          <w:tcPr>
            <w:tcW w:w="4536" w:type="dxa"/>
            <w:tcBorders>
              <w:top w:val="single" w:sz="4" w:space="0" w:color="auto"/>
              <w:left w:val="single" w:sz="4" w:space="0" w:color="auto"/>
              <w:bottom w:val="single" w:sz="4" w:space="0" w:color="auto"/>
              <w:right w:val="single" w:sz="4" w:space="0" w:color="auto"/>
            </w:tcBorders>
            <w:hideMark/>
          </w:tcPr>
          <w:p w14:paraId="03E02F8A" w14:textId="77777777" w:rsidR="00C009F9" w:rsidRPr="00C009F9" w:rsidRDefault="00C009F9" w:rsidP="00540E57">
            <w:pPr>
              <w:widowControl w:val="0"/>
              <w:rPr>
                <w:lang w:eastAsia="ru-RU"/>
              </w:rPr>
            </w:pPr>
            <w:r w:rsidRPr="00C009F9">
              <w:rPr>
                <w:lang w:eastAsia="ru-RU"/>
              </w:rPr>
              <w:t>Atlikti aplinkos oro matavimai (4 kartai per metus) Aplinkos monitoringo programoje nustatytose vietose, taškų skaičius</w:t>
            </w:r>
          </w:p>
        </w:tc>
        <w:tc>
          <w:tcPr>
            <w:tcW w:w="2552" w:type="dxa"/>
            <w:tcBorders>
              <w:top w:val="single" w:sz="4" w:space="0" w:color="auto"/>
              <w:left w:val="single" w:sz="4" w:space="0" w:color="auto"/>
              <w:bottom w:val="single" w:sz="4" w:space="0" w:color="auto"/>
              <w:right w:val="single" w:sz="4" w:space="0" w:color="auto"/>
            </w:tcBorders>
            <w:hideMark/>
          </w:tcPr>
          <w:p w14:paraId="4A8C7EE0" w14:textId="77777777" w:rsidR="00C009F9" w:rsidRPr="00C009F9" w:rsidRDefault="00C009F9" w:rsidP="00540E57">
            <w:pPr>
              <w:widowControl w:val="0"/>
              <w:ind w:hanging="97"/>
              <w:jc w:val="center"/>
              <w:rPr>
                <w:lang w:eastAsia="ru-RU"/>
              </w:rPr>
            </w:pPr>
            <w:r w:rsidRPr="00C009F9">
              <w:rPr>
                <w:lang w:eastAsia="ru-RU"/>
              </w:rPr>
              <w:t>35</w:t>
            </w:r>
          </w:p>
        </w:tc>
        <w:tc>
          <w:tcPr>
            <w:tcW w:w="2806" w:type="dxa"/>
            <w:tcBorders>
              <w:top w:val="single" w:sz="4" w:space="0" w:color="auto"/>
              <w:left w:val="single" w:sz="4" w:space="0" w:color="auto"/>
              <w:bottom w:val="single" w:sz="4" w:space="0" w:color="auto"/>
              <w:right w:val="single" w:sz="4" w:space="0" w:color="auto"/>
            </w:tcBorders>
            <w:hideMark/>
          </w:tcPr>
          <w:p w14:paraId="0AEC24A1" w14:textId="77777777" w:rsidR="00C009F9" w:rsidRPr="00C009F9" w:rsidRDefault="00C009F9" w:rsidP="00540E57">
            <w:pPr>
              <w:widowControl w:val="0"/>
              <w:ind w:firstLine="6"/>
              <w:jc w:val="center"/>
              <w:rPr>
                <w:lang w:eastAsia="ru-RU"/>
              </w:rPr>
            </w:pPr>
            <w:r w:rsidRPr="00C009F9">
              <w:rPr>
                <w:lang w:eastAsia="ru-RU"/>
              </w:rPr>
              <w:t>0</w:t>
            </w:r>
          </w:p>
        </w:tc>
      </w:tr>
      <w:tr w:rsidR="00C009F9" w:rsidRPr="00C009F9" w14:paraId="557000A4" w14:textId="77777777" w:rsidTr="00F954F4">
        <w:trPr>
          <w:cantSplit/>
          <w:trHeight w:val="20"/>
        </w:trPr>
        <w:tc>
          <w:tcPr>
            <w:tcW w:w="4536" w:type="dxa"/>
            <w:tcBorders>
              <w:top w:val="single" w:sz="4" w:space="0" w:color="auto"/>
              <w:left w:val="single" w:sz="4" w:space="0" w:color="auto"/>
              <w:bottom w:val="single" w:sz="4" w:space="0" w:color="auto"/>
              <w:right w:val="single" w:sz="4" w:space="0" w:color="auto"/>
            </w:tcBorders>
            <w:hideMark/>
          </w:tcPr>
          <w:p w14:paraId="36704E6D" w14:textId="77777777" w:rsidR="00C009F9" w:rsidRPr="00C009F9" w:rsidRDefault="00C009F9" w:rsidP="00540E57">
            <w:pPr>
              <w:widowControl w:val="0"/>
              <w:rPr>
                <w:bCs/>
                <w:lang w:eastAsia="ru-RU"/>
              </w:rPr>
            </w:pPr>
            <w:r w:rsidRPr="00C009F9">
              <w:rPr>
                <w:lang w:eastAsia="ru-RU"/>
              </w:rPr>
              <w:t>Atlikti triukšmo matavimai (3 kartai per metus) Aplinkos monitoringo programoje nustatytose vietose, taškų skaičius</w:t>
            </w:r>
          </w:p>
        </w:tc>
        <w:tc>
          <w:tcPr>
            <w:tcW w:w="2552" w:type="dxa"/>
            <w:tcBorders>
              <w:top w:val="single" w:sz="4" w:space="0" w:color="auto"/>
              <w:left w:val="single" w:sz="4" w:space="0" w:color="auto"/>
              <w:bottom w:val="single" w:sz="4" w:space="0" w:color="auto"/>
              <w:right w:val="single" w:sz="4" w:space="0" w:color="auto"/>
            </w:tcBorders>
            <w:hideMark/>
          </w:tcPr>
          <w:p w14:paraId="0D7D879D" w14:textId="77777777" w:rsidR="00C009F9" w:rsidRPr="00C009F9" w:rsidRDefault="00C009F9" w:rsidP="00540E57">
            <w:pPr>
              <w:widowControl w:val="0"/>
              <w:ind w:hanging="97"/>
              <w:jc w:val="center"/>
              <w:rPr>
                <w:lang w:eastAsia="ru-RU"/>
              </w:rPr>
            </w:pPr>
            <w:r w:rsidRPr="00C009F9">
              <w:rPr>
                <w:lang w:eastAsia="ru-RU"/>
              </w:rPr>
              <w:t>44</w:t>
            </w:r>
          </w:p>
        </w:tc>
        <w:tc>
          <w:tcPr>
            <w:tcW w:w="2806" w:type="dxa"/>
            <w:tcBorders>
              <w:top w:val="single" w:sz="4" w:space="0" w:color="auto"/>
              <w:left w:val="single" w:sz="4" w:space="0" w:color="auto"/>
              <w:bottom w:val="single" w:sz="4" w:space="0" w:color="auto"/>
              <w:right w:val="single" w:sz="4" w:space="0" w:color="auto"/>
            </w:tcBorders>
            <w:hideMark/>
          </w:tcPr>
          <w:p w14:paraId="23C8479C" w14:textId="77777777" w:rsidR="00C009F9" w:rsidRPr="00C009F9" w:rsidRDefault="00C009F9" w:rsidP="00540E57">
            <w:pPr>
              <w:widowControl w:val="0"/>
              <w:ind w:hanging="97"/>
              <w:jc w:val="center"/>
              <w:rPr>
                <w:lang w:eastAsia="ru-RU"/>
              </w:rPr>
            </w:pPr>
            <w:r w:rsidRPr="00C009F9">
              <w:rPr>
                <w:lang w:eastAsia="ru-RU"/>
              </w:rPr>
              <w:t>47</w:t>
            </w:r>
          </w:p>
        </w:tc>
      </w:tr>
      <w:tr w:rsidR="00C009F9" w:rsidRPr="00C009F9" w14:paraId="7E09D4A9" w14:textId="77777777" w:rsidTr="00F954F4">
        <w:trPr>
          <w:cantSplit/>
          <w:trHeight w:val="20"/>
        </w:trPr>
        <w:tc>
          <w:tcPr>
            <w:tcW w:w="4536" w:type="dxa"/>
            <w:tcBorders>
              <w:top w:val="single" w:sz="4" w:space="0" w:color="auto"/>
              <w:left w:val="single" w:sz="4" w:space="0" w:color="auto"/>
              <w:bottom w:val="single" w:sz="4" w:space="0" w:color="auto"/>
              <w:right w:val="single" w:sz="4" w:space="0" w:color="auto"/>
            </w:tcBorders>
            <w:hideMark/>
          </w:tcPr>
          <w:p w14:paraId="44D56CAB" w14:textId="77777777" w:rsidR="00C009F9" w:rsidRPr="00C009F9" w:rsidRDefault="00C009F9" w:rsidP="00540E57">
            <w:pPr>
              <w:rPr>
                <w:b/>
                <w:strike/>
                <w:lang w:eastAsia="ru-RU"/>
              </w:rPr>
            </w:pPr>
            <w:r w:rsidRPr="00C009F9">
              <w:rPr>
                <w:lang w:eastAsia="ru-RU"/>
              </w:rPr>
              <w:t>Dviračių takų ilgis, km</w:t>
            </w:r>
          </w:p>
        </w:tc>
        <w:tc>
          <w:tcPr>
            <w:tcW w:w="2552" w:type="dxa"/>
            <w:tcBorders>
              <w:top w:val="single" w:sz="4" w:space="0" w:color="auto"/>
              <w:left w:val="single" w:sz="4" w:space="0" w:color="auto"/>
              <w:bottom w:val="single" w:sz="4" w:space="0" w:color="auto"/>
              <w:right w:val="single" w:sz="4" w:space="0" w:color="auto"/>
            </w:tcBorders>
            <w:hideMark/>
          </w:tcPr>
          <w:p w14:paraId="4AB6B4D6" w14:textId="77777777" w:rsidR="00C009F9" w:rsidRPr="00C009F9" w:rsidRDefault="00C009F9" w:rsidP="00540E57">
            <w:pPr>
              <w:ind w:hanging="97"/>
              <w:jc w:val="center"/>
              <w:rPr>
                <w:lang w:eastAsia="ru-RU"/>
              </w:rPr>
            </w:pPr>
            <w:r w:rsidRPr="00C009F9">
              <w:rPr>
                <w:lang w:eastAsia="ru-RU"/>
              </w:rPr>
              <w:t>100</w:t>
            </w:r>
          </w:p>
        </w:tc>
        <w:tc>
          <w:tcPr>
            <w:tcW w:w="2806" w:type="dxa"/>
            <w:tcBorders>
              <w:top w:val="single" w:sz="4" w:space="0" w:color="auto"/>
              <w:left w:val="single" w:sz="4" w:space="0" w:color="auto"/>
              <w:bottom w:val="single" w:sz="4" w:space="0" w:color="auto"/>
              <w:right w:val="single" w:sz="4" w:space="0" w:color="auto"/>
            </w:tcBorders>
            <w:hideMark/>
          </w:tcPr>
          <w:p w14:paraId="5E4451FA" w14:textId="77777777" w:rsidR="00C009F9" w:rsidRPr="00C009F9" w:rsidRDefault="00C009F9" w:rsidP="00540E57">
            <w:pPr>
              <w:ind w:hanging="97"/>
              <w:jc w:val="center"/>
              <w:rPr>
                <w:lang w:eastAsia="ru-RU"/>
              </w:rPr>
            </w:pPr>
            <w:r w:rsidRPr="00C009F9">
              <w:rPr>
                <w:lang w:eastAsia="ru-RU"/>
              </w:rPr>
              <w:t>98,8</w:t>
            </w:r>
          </w:p>
        </w:tc>
      </w:tr>
      <w:tr w:rsidR="00C009F9" w:rsidRPr="00C009F9" w14:paraId="09083814" w14:textId="77777777" w:rsidTr="00F954F4">
        <w:trPr>
          <w:cantSplit/>
          <w:trHeight w:val="20"/>
        </w:trPr>
        <w:tc>
          <w:tcPr>
            <w:tcW w:w="989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A30465D" w14:textId="77777777" w:rsidR="00C009F9" w:rsidRPr="00C009F9" w:rsidRDefault="00C009F9" w:rsidP="00540E57">
            <w:pPr>
              <w:jc w:val="center"/>
              <w:rPr>
                <w:b/>
                <w:color w:val="00B050"/>
                <w:lang w:eastAsia="ru-RU"/>
              </w:rPr>
            </w:pPr>
            <w:r w:rsidRPr="00C009F9">
              <w:rPr>
                <w:b/>
                <w:lang w:eastAsia="ru-RU"/>
              </w:rPr>
              <w:t>Susisiekimo sistemos priežiūros ir plėtros programa (Nr. 06)</w:t>
            </w:r>
          </w:p>
        </w:tc>
      </w:tr>
      <w:tr w:rsidR="00C009F9" w:rsidRPr="00C009F9" w14:paraId="3A30248A" w14:textId="77777777" w:rsidTr="00F954F4">
        <w:trPr>
          <w:cantSplit/>
          <w:trHeight w:val="20"/>
        </w:trPr>
        <w:tc>
          <w:tcPr>
            <w:tcW w:w="4536" w:type="dxa"/>
            <w:tcBorders>
              <w:top w:val="single" w:sz="4" w:space="0" w:color="auto"/>
              <w:left w:val="single" w:sz="4" w:space="0" w:color="auto"/>
              <w:bottom w:val="single" w:sz="4" w:space="0" w:color="auto"/>
              <w:right w:val="single" w:sz="4" w:space="0" w:color="auto"/>
            </w:tcBorders>
            <w:hideMark/>
          </w:tcPr>
          <w:p w14:paraId="1B5C0606" w14:textId="77777777" w:rsidR="00C009F9" w:rsidRPr="00C009F9" w:rsidRDefault="00C009F9" w:rsidP="00540E57">
            <w:pPr>
              <w:rPr>
                <w:b/>
                <w:bCs/>
                <w:strike/>
                <w:lang w:eastAsia="ru-RU"/>
              </w:rPr>
            </w:pPr>
            <w:r w:rsidRPr="00C009F9">
              <w:rPr>
                <w:bCs/>
                <w:lang w:eastAsia="ru-RU"/>
              </w:rPr>
              <w:t>Automobilių kelių su danga ilgis, palyginti su bendru kelių ilgiu (proc.)</w:t>
            </w:r>
          </w:p>
        </w:tc>
        <w:tc>
          <w:tcPr>
            <w:tcW w:w="2552" w:type="dxa"/>
            <w:tcBorders>
              <w:top w:val="single" w:sz="4" w:space="0" w:color="auto"/>
              <w:left w:val="single" w:sz="4" w:space="0" w:color="auto"/>
              <w:bottom w:val="single" w:sz="4" w:space="0" w:color="auto"/>
              <w:right w:val="single" w:sz="4" w:space="0" w:color="auto"/>
            </w:tcBorders>
            <w:hideMark/>
          </w:tcPr>
          <w:p w14:paraId="345FD4D8" w14:textId="77777777" w:rsidR="00C009F9" w:rsidRPr="00C009F9" w:rsidRDefault="00C009F9" w:rsidP="00540E57">
            <w:pPr>
              <w:jc w:val="center"/>
              <w:rPr>
                <w:bCs/>
                <w:lang w:eastAsia="ru-RU"/>
              </w:rPr>
            </w:pPr>
            <w:r w:rsidRPr="00C009F9">
              <w:rPr>
                <w:bCs/>
                <w:lang w:eastAsia="ru-RU"/>
              </w:rPr>
              <w:t>86,2</w:t>
            </w:r>
          </w:p>
        </w:tc>
        <w:tc>
          <w:tcPr>
            <w:tcW w:w="2806" w:type="dxa"/>
            <w:tcBorders>
              <w:top w:val="single" w:sz="4" w:space="0" w:color="auto"/>
              <w:left w:val="single" w:sz="4" w:space="0" w:color="auto"/>
              <w:bottom w:val="single" w:sz="4" w:space="0" w:color="auto"/>
              <w:right w:val="single" w:sz="4" w:space="0" w:color="auto"/>
            </w:tcBorders>
            <w:hideMark/>
          </w:tcPr>
          <w:p w14:paraId="5B7532F1" w14:textId="77777777" w:rsidR="00C009F9" w:rsidRPr="00C009F9" w:rsidRDefault="00C009F9" w:rsidP="00540E57">
            <w:pPr>
              <w:jc w:val="center"/>
              <w:rPr>
                <w:b/>
                <w:bCs/>
                <w:strike/>
                <w:lang w:eastAsia="ru-RU"/>
              </w:rPr>
            </w:pPr>
            <w:r w:rsidRPr="00C009F9">
              <w:rPr>
                <w:bCs/>
                <w:lang w:eastAsia="ru-RU"/>
              </w:rPr>
              <w:t>86,8</w:t>
            </w:r>
          </w:p>
        </w:tc>
      </w:tr>
      <w:tr w:rsidR="00C009F9" w:rsidRPr="00C009F9" w14:paraId="53F222D6" w14:textId="77777777" w:rsidTr="00F954F4">
        <w:trPr>
          <w:cantSplit/>
          <w:trHeight w:val="20"/>
        </w:trPr>
        <w:tc>
          <w:tcPr>
            <w:tcW w:w="4536" w:type="dxa"/>
            <w:tcBorders>
              <w:top w:val="single" w:sz="4" w:space="0" w:color="auto"/>
              <w:left w:val="single" w:sz="4" w:space="0" w:color="auto"/>
              <w:bottom w:val="single" w:sz="4" w:space="0" w:color="auto"/>
              <w:right w:val="single" w:sz="4" w:space="0" w:color="auto"/>
            </w:tcBorders>
            <w:hideMark/>
          </w:tcPr>
          <w:p w14:paraId="63F68591" w14:textId="77777777" w:rsidR="00C009F9" w:rsidRPr="00C009F9" w:rsidRDefault="00C009F9" w:rsidP="00540E57">
            <w:pPr>
              <w:rPr>
                <w:b/>
                <w:bCs/>
                <w:strike/>
                <w:lang w:eastAsia="ru-RU"/>
              </w:rPr>
            </w:pPr>
            <w:r w:rsidRPr="00C009F9">
              <w:rPr>
                <w:bCs/>
                <w:lang w:eastAsia="ru-RU"/>
              </w:rPr>
              <w:t>Gatvių tankis,</w:t>
            </w:r>
            <w:r w:rsidRPr="00C009F9">
              <w:rPr>
                <w:lang w:eastAsia="ru-RU"/>
              </w:rPr>
              <w:t xml:space="preserve"> km/kv. km</w:t>
            </w:r>
          </w:p>
        </w:tc>
        <w:tc>
          <w:tcPr>
            <w:tcW w:w="2552" w:type="dxa"/>
            <w:tcBorders>
              <w:top w:val="single" w:sz="4" w:space="0" w:color="auto"/>
              <w:left w:val="single" w:sz="4" w:space="0" w:color="auto"/>
              <w:bottom w:val="single" w:sz="4" w:space="0" w:color="auto"/>
              <w:right w:val="single" w:sz="4" w:space="0" w:color="auto"/>
            </w:tcBorders>
            <w:hideMark/>
          </w:tcPr>
          <w:p w14:paraId="036EF7CD" w14:textId="77777777" w:rsidR="00C009F9" w:rsidRPr="00C009F9" w:rsidRDefault="00C009F9" w:rsidP="00540E57">
            <w:pPr>
              <w:jc w:val="center"/>
              <w:rPr>
                <w:bCs/>
                <w:lang w:eastAsia="ru-RU"/>
              </w:rPr>
            </w:pPr>
            <w:r w:rsidRPr="00C009F9">
              <w:rPr>
                <w:bCs/>
                <w:lang w:eastAsia="ru-RU"/>
              </w:rPr>
              <w:t>3</w:t>
            </w:r>
          </w:p>
        </w:tc>
        <w:tc>
          <w:tcPr>
            <w:tcW w:w="2806" w:type="dxa"/>
            <w:tcBorders>
              <w:top w:val="single" w:sz="4" w:space="0" w:color="auto"/>
              <w:left w:val="single" w:sz="4" w:space="0" w:color="auto"/>
              <w:bottom w:val="single" w:sz="4" w:space="0" w:color="auto"/>
              <w:right w:val="single" w:sz="4" w:space="0" w:color="auto"/>
            </w:tcBorders>
            <w:hideMark/>
          </w:tcPr>
          <w:p w14:paraId="53252B12" w14:textId="77777777" w:rsidR="00C009F9" w:rsidRPr="00C009F9" w:rsidRDefault="00C009F9" w:rsidP="00540E57">
            <w:pPr>
              <w:jc w:val="center"/>
              <w:rPr>
                <w:b/>
                <w:bCs/>
                <w:strike/>
                <w:lang w:eastAsia="ru-RU"/>
              </w:rPr>
            </w:pPr>
            <w:r w:rsidRPr="00C009F9">
              <w:rPr>
                <w:bCs/>
                <w:lang w:eastAsia="ru-RU"/>
              </w:rPr>
              <w:t xml:space="preserve">3 </w:t>
            </w:r>
          </w:p>
        </w:tc>
      </w:tr>
      <w:tr w:rsidR="00C009F9" w:rsidRPr="00C009F9" w14:paraId="597DD7D3" w14:textId="77777777" w:rsidTr="00F954F4">
        <w:trPr>
          <w:cantSplit/>
          <w:trHeight w:val="20"/>
        </w:trPr>
        <w:tc>
          <w:tcPr>
            <w:tcW w:w="4536" w:type="dxa"/>
            <w:tcBorders>
              <w:top w:val="single" w:sz="4" w:space="0" w:color="auto"/>
              <w:left w:val="single" w:sz="4" w:space="0" w:color="auto"/>
              <w:bottom w:val="single" w:sz="4" w:space="0" w:color="auto"/>
              <w:right w:val="single" w:sz="4" w:space="0" w:color="auto"/>
            </w:tcBorders>
            <w:hideMark/>
          </w:tcPr>
          <w:p w14:paraId="0B2F48A8" w14:textId="77777777" w:rsidR="00C009F9" w:rsidRPr="00C009F9" w:rsidRDefault="00C009F9" w:rsidP="00540E57">
            <w:pPr>
              <w:rPr>
                <w:b/>
                <w:strike/>
                <w:lang w:eastAsia="ru-RU"/>
              </w:rPr>
            </w:pPr>
            <w:r w:rsidRPr="00C009F9">
              <w:rPr>
                <w:lang w:eastAsia="ru-RU"/>
              </w:rPr>
              <w:t>Autobusų, kurių amžius neviršija 15 metų, dalis miesto viešajame transporte (proc.)</w:t>
            </w:r>
          </w:p>
        </w:tc>
        <w:tc>
          <w:tcPr>
            <w:tcW w:w="2552" w:type="dxa"/>
            <w:tcBorders>
              <w:top w:val="single" w:sz="4" w:space="0" w:color="auto"/>
              <w:left w:val="single" w:sz="4" w:space="0" w:color="auto"/>
              <w:bottom w:val="single" w:sz="4" w:space="0" w:color="auto"/>
              <w:right w:val="single" w:sz="4" w:space="0" w:color="auto"/>
            </w:tcBorders>
            <w:hideMark/>
          </w:tcPr>
          <w:p w14:paraId="30031180" w14:textId="77777777" w:rsidR="00C009F9" w:rsidRPr="00C009F9" w:rsidRDefault="00C009F9" w:rsidP="00540E57">
            <w:pPr>
              <w:ind w:hanging="10"/>
              <w:jc w:val="center"/>
              <w:rPr>
                <w:lang w:eastAsia="ru-RU"/>
              </w:rPr>
            </w:pPr>
            <w:r w:rsidRPr="00C009F9">
              <w:rPr>
                <w:lang w:eastAsia="ru-RU"/>
              </w:rPr>
              <w:t>57</w:t>
            </w:r>
          </w:p>
        </w:tc>
        <w:tc>
          <w:tcPr>
            <w:tcW w:w="2806" w:type="dxa"/>
            <w:tcBorders>
              <w:top w:val="single" w:sz="4" w:space="0" w:color="auto"/>
              <w:left w:val="single" w:sz="4" w:space="0" w:color="auto"/>
              <w:bottom w:val="single" w:sz="4" w:space="0" w:color="auto"/>
              <w:right w:val="single" w:sz="4" w:space="0" w:color="auto"/>
            </w:tcBorders>
            <w:hideMark/>
          </w:tcPr>
          <w:p w14:paraId="00C32562" w14:textId="77777777" w:rsidR="00C009F9" w:rsidRPr="00C009F9" w:rsidRDefault="00C009F9" w:rsidP="00540E57">
            <w:pPr>
              <w:ind w:hanging="10"/>
              <w:jc w:val="center"/>
              <w:rPr>
                <w:rFonts w:eastAsiaTheme="minorHAnsi"/>
                <w:b/>
                <w:bCs/>
                <w:strike/>
                <w:lang w:eastAsia="ru-RU"/>
              </w:rPr>
            </w:pPr>
            <w:r w:rsidRPr="00C009F9">
              <w:rPr>
                <w:lang w:eastAsia="ru-RU"/>
              </w:rPr>
              <w:t>57</w:t>
            </w:r>
          </w:p>
        </w:tc>
      </w:tr>
      <w:tr w:rsidR="00C009F9" w:rsidRPr="00C009F9" w14:paraId="7061D8BF" w14:textId="77777777" w:rsidTr="00F954F4">
        <w:trPr>
          <w:cantSplit/>
          <w:trHeight w:val="20"/>
        </w:trPr>
        <w:tc>
          <w:tcPr>
            <w:tcW w:w="4536" w:type="dxa"/>
            <w:tcBorders>
              <w:top w:val="single" w:sz="4" w:space="0" w:color="auto"/>
              <w:left w:val="single" w:sz="4" w:space="0" w:color="auto"/>
              <w:bottom w:val="single" w:sz="4" w:space="0" w:color="auto"/>
              <w:right w:val="single" w:sz="4" w:space="0" w:color="auto"/>
            </w:tcBorders>
            <w:hideMark/>
          </w:tcPr>
          <w:p w14:paraId="4BCD8E79" w14:textId="77777777" w:rsidR="00C009F9" w:rsidRPr="00C009F9" w:rsidRDefault="00C009F9" w:rsidP="00540E57">
            <w:pPr>
              <w:rPr>
                <w:rFonts w:eastAsia="Calibri"/>
                <w:b/>
                <w:bCs/>
                <w:strike/>
                <w:lang w:eastAsia="ru-RU"/>
              </w:rPr>
            </w:pPr>
            <w:r w:rsidRPr="00C009F9">
              <w:rPr>
                <w:lang w:eastAsia="ru-RU"/>
              </w:rPr>
              <w:t>Gatvių, kuriomis važinėja viešasis transportas, ilgis km</w:t>
            </w:r>
          </w:p>
        </w:tc>
        <w:tc>
          <w:tcPr>
            <w:tcW w:w="2552" w:type="dxa"/>
            <w:tcBorders>
              <w:top w:val="single" w:sz="4" w:space="0" w:color="auto"/>
              <w:left w:val="single" w:sz="4" w:space="0" w:color="auto"/>
              <w:bottom w:val="single" w:sz="4" w:space="0" w:color="auto"/>
              <w:right w:val="single" w:sz="4" w:space="0" w:color="auto"/>
            </w:tcBorders>
            <w:hideMark/>
          </w:tcPr>
          <w:p w14:paraId="27DF8E93" w14:textId="77777777" w:rsidR="00C009F9" w:rsidRPr="00C009F9" w:rsidRDefault="00C009F9" w:rsidP="00540E57">
            <w:pPr>
              <w:ind w:hanging="10"/>
              <w:jc w:val="center"/>
              <w:rPr>
                <w:lang w:eastAsia="ru-RU"/>
              </w:rPr>
            </w:pPr>
            <w:r w:rsidRPr="00C009F9">
              <w:rPr>
                <w:lang w:eastAsia="ru-RU"/>
              </w:rPr>
              <w:t>125</w:t>
            </w:r>
          </w:p>
        </w:tc>
        <w:tc>
          <w:tcPr>
            <w:tcW w:w="2806" w:type="dxa"/>
            <w:tcBorders>
              <w:top w:val="single" w:sz="4" w:space="0" w:color="auto"/>
              <w:left w:val="single" w:sz="4" w:space="0" w:color="auto"/>
              <w:bottom w:val="single" w:sz="4" w:space="0" w:color="auto"/>
              <w:right w:val="single" w:sz="4" w:space="0" w:color="auto"/>
            </w:tcBorders>
            <w:hideMark/>
          </w:tcPr>
          <w:p w14:paraId="466D7658" w14:textId="77777777" w:rsidR="00C009F9" w:rsidRPr="00C009F9" w:rsidRDefault="00C009F9" w:rsidP="00540E57">
            <w:pPr>
              <w:ind w:hanging="10"/>
              <w:jc w:val="center"/>
              <w:rPr>
                <w:rFonts w:eastAsiaTheme="minorHAnsi"/>
                <w:b/>
                <w:bCs/>
                <w:strike/>
                <w:lang w:eastAsia="ru-RU"/>
              </w:rPr>
            </w:pPr>
            <w:r w:rsidRPr="00C009F9">
              <w:rPr>
                <w:lang w:eastAsia="ru-RU"/>
              </w:rPr>
              <w:t>125</w:t>
            </w:r>
          </w:p>
        </w:tc>
      </w:tr>
      <w:tr w:rsidR="00C009F9" w:rsidRPr="00C009F9" w14:paraId="43FF3D74" w14:textId="77777777" w:rsidTr="00F954F4">
        <w:trPr>
          <w:cantSplit/>
          <w:trHeight w:val="20"/>
        </w:trPr>
        <w:tc>
          <w:tcPr>
            <w:tcW w:w="989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4C4FBDD" w14:textId="77777777" w:rsidR="00C009F9" w:rsidRPr="00C009F9" w:rsidRDefault="00C009F9" w:rsidP="00540E57">
            <w:pPr>
              <w:jc w:val="center"/>
              <w:rPr>
                <w:rFonts w:eastAsia="Calibri"/>
                <w:b/>
                <w:lang w:eastAsia="ru-RU"/>
              </w:rPr>
            </w:pPr>
            <w:r w:rsidRPr="00C009F9">
              <w:rPr>
                <w:b/>
                <w:lang w:eastAsia="ru-RU"/>
              </w:rPr>
              <w:t>Miesto infrastruktūros objektų priežiūros ir modernizavimo programa (Nr. 07)</w:t>
            </w:r>
          </w:p>
        </w:tc>
      </w:tr>
      <w:tr w:rsidR="00C009F9" w:rsidRPr="00C009F9" w14:paraId="01B5CB62" w14:textId="77777777" w:rsidTr="00F954F4">
        <w:trPr>
          <w:cantSplit/>
          <w:trHeight w:val="3111"/>
        </w:trPr>
        <w:tc>
          <w:tcPr>
            <w:tcW w:w="4536" w:type="dxa"/>
            <w:tcBorders>
              <w:top w:val="single" w:sz="4" w:space="0" w:color="auto"/>
              <w:left w:val="single" w:sz="4" w:space="0" w:color="auto"/>
              <w:bottom w:val="single" w:sz="4" w:space="0" w:color="auto"/>
              <w:right w:val="single" w:sz="4" w:space="0" w:color="auto"/>
            </w:tcBorders>
            <w:hideMark/>
          </w:tcPr>
          <w:p w14:paraId="31E561D5" w14:textId="77777777" w:rsidR="00C009F9" w:rsidRPr="00C009F9" w:rsidRDefault="00C009F9" w:rsidP="00540E57">
            <w:pPr>
              <w:rPr>
                <w:lang w:eastAsia="ru-RU"/>
              </w:rPr>
            </w:pPr>
            <w:r w:rsidRPr="00C009F9">
              <w:rPr>
                <w:bCs/>
                <w:lang w:eastAsia="ru-RU"/>
              </w:rPr>
              <w:t>Viešųjų erdvių, kurių būklė iš esmės pagerinta, skaičius, vnt.</w:t>
            </w:r>
          </w:p>
        </w:tc>
        <w:tc>
          <w:tcPr>
            <w:tcW w:w="2552" w:type="dxa"/>
            <w:tcBorders>
              <w:top w:val="single" w:sz="4" w:space="0" w:color="auto"/>
              <w:left w:val="single" w:sz="4" w:space="0" w:color="auto"/>
              <w:bottom w:val="single" w:sz="4" w:space="0" w:color="auto"/>
              <w:right w:val="single" w:sz="4" w:space="0" w:color="auto"/>
            </w:tcBorders>
            <w:hideMark/>
          </w:tcPr>
          <w:p w14:paraId="47E70849" w14:textId="77777777" w:rsidR="00C009F9" w:rsidRPr="00C009F9" w:rsidRDefault="00C009F9" w:rsidP="00540E57">
            <w:pPr>
              <w:jc w:val="center"/>
              <w:rPr>
                <w:lang w:eastAsia="ru-RU"/>
              </w:rPr>
            </w:pPr>
            <w:r w:rsidRPr="00C009F9">
              <w:rPr>
                <w:lang w:eastAsia="ru-RU"/>
              </w:rPr>
              <w:t xml:space="preserve">4 </w:t>
            </w:r>
          </w:p>
          <w:p w14:paraId="0535C58B" w14:textId="77777777" w:rsidR="00C009F9" w:rsidRPr="00C009F9" w:rsidRDefault="00C009F9" w:rsidP="00540E57">
            <w:pPr>
              <w:jc w:val="center"/>
              <w:rPr>
                <w:lang w:eastAsia="ru-RU"/>
              </w:rPr>
            </w:pPr>
            <w:r w:rsidRPr="00C009F9">
              <w:rPr>
                <w:szCs w:val="20"/>
              </w:rPr>
              <w:t>(</w:t>
            </w:r>
            <w:r w:rsidRPr="00C009F9">
              <w:rPr>
                <w:szCs w:val="20"/>
                <w:lang w:eastAsia="lt-LT"/>
              </w:rPr>
              <w:t>Danės upės krantinė ir prieiga (Danės skveras su fontanais), Žvejų rūmų teritorija, laivų nuleidimo prieplauka ir saugojimo aikštelė šalia Liepų g. tilto, kompleksinis tikslinės teritorijos daugiabučių namų kiemų tvarkymas)</w:t>
            </w:r>
          </w:p>
        </w:tc>
        <w:tc>
          <w:tcPr>
            <w:tcW w:w="2806" w:type="dxa"/>
            <w:tcBorders>
              <w:top w:val="single" w:sz="4" w:space="0" w:color="auto"/>
              <w:left w:val="single" w:sz="4" w:space="0" w:color="auto"/>
              <w:bottom w:val="single" w:sz="4" w:space="0" w:color="auto"/>
              <w:right w:val="single" w:sz="4" w:space="0" w:color="auto"/>
            </w:tcBorders>
            <w:hideMark/>
          </w:tcPr>
          <w:p w14:paraId="7AE823FC" w14:textId="77777777" w:rsidR="00C009F9" w:rsidRPr="00C009F9" w:rsidRDefault="00C009F9" w:rsidP="00540E57">
            <w:pPr>
              <w:jc w:val="center"/>
              <w:rPr>
                <w:lang w:eastAsia="ru-RU"/>
              </w:rPr>
            </w:pPr>
            <w:r w:rsidRPr="00C009F9">
              <w:rPr>
                <w:lang w:eastAsia="ru-RU"/>
              </w:rPr>
              <w:t xml:space="preserve">3 </w:t>
            </w:r>
          </w:p>
          <w:p w14:paraId="36B9671E" w14:textId="77777777" w:rsidR="00C009F9" w:rsidRPr="00C009F9" w:rsidRDefault="00C009F9" w:rsidP="00540E57">
            <w:pPr>
              <w:jc w:val="center"/>
              <w:rPr>
                <w:lang w:eastAsia="ru-RU"/>
              </w:rPr>
            </w:pPr>
            <w:r w:rsidRPr="00C009F9">
              <w:rPr>
                <w:szCs w:val="20"/>
              </w:rPr>
              <w:t>(Danės upės krantinė ir prieiga (Danės skveras su fontanais), Žvejų rūmų teritorija, kompleksinis tikslinės teritorijos daugiabučių namų kiemų tvarkymas)</w:t>
            </w:r>
          </w:p>
        </w:tc>
      </w:tr>
      <w:tr w:rsidR="00C009F9" w:rsidRPr="00C009F9" w14:paraId="5D226EEF" w14:textId="77777777" w:rsidTr="00F954F4">
        <w:trPr>
          <w:cantSplit/>
          <w:trHeight w:val="20"/>
        </w:trPr>
        <w:tc>
          <w:tcPr>
            <w:tcW w:w="4536" w:type="dxa"/>
            <w:tcBorders>
              <w:top w:val="single" w:sz="4" w:space="0" w:color="auto"/>
              <w:left w:val="single" w:sz="4" w:space="0" w:color="auto"/>
              <w:bottom w:val="single" w:sz="4" w:space="0" w:color="auto"/>
              <w:right w:val="single" w:sz="4" w:space="0" w:color="auto"/>
            </w:tcBorders>
            <w:hideMark/>
          </w:tcPr>
          <w:p w14:paraId="36482E24" w14:textId="77777777" w:rsidR="00C009F9" w:rsidRPr="00C009F9" w:rsidRDefault="00C009F9" w:rsidP="00540E57">
            <w:pPr>
              <w:rPr>
                <w:bCs/>
                <w:lang w:eastAsia="ru-RU"/>
              </w:rPr>
            </w:pPr>
            <w:r w:rsidRPr="00C009F9">
              <w:rPr>
                <w:bCs/>
                <w:lang w:eastAsia="ru-RU"/>
              </w:rPr>
              <w:t>Miesto paplūdimių, turinčių mėlynosios vėliavos statusą, skaičius</w:t>
            </w:r>
          </w:p>
        </w:tc>
        <w:tc>
          <w:tcPr>
            <w:tcW w:w="2552" w:type="dxa"/>
            <w:tcBorders>
              <w:top w:val="single" w:sz="4" w:space="0" w:color="auto"/>
              <w:left w:val="single" w:sz="4" w:space="0" w:color="auto"/>
              <w:bottom w:val="single" w:sz="4" w:space="0" w:color="auto"/>
              <w:right w:val="single" w:sz="4" w:space="0" w:color="auto"/>
            </w:tcBorders>
            <w:hideMark/>
          </w:tcPr>
          <w:p w14:paraId="0A1EF61F" w14:textId="77777777" w:rsidR="00C009F9" w:rsidRPr="00C009F9" w:rsidRDefault="00C009F9" w:rsidP="00540E57">
            <w:pPr>
              <w:jc w:val="center"/>
              <w:rPr>
                <w:lang w:eastAsia="ru-RU"/>
              </w:rPr>
            </w:pPr>
            <w:r w:rsidRPr="00C009F9">
              <w:rPr>
                <w:lang w:eastAsia="ru-RU"/>
              </w:rPr>
              <w:t>2</w:t>
            </w:r>
          </w:p>
        </w:tc>
        <w:tc>
          <w:tcPr>
            <w:tcW w:w="2806" w:type="dxa"/>
            <w:tcBorders>
              <w:top w:val="single" w:sz="4" w:space="0" w:color="auto"/>
              <w:left w:val="single" w:sz="4" w:space="0" w:color="auto"/>
              <w:bottom w:val="single" w:sz="4" w:space="0" w:color="auto"/>
              <w:right w:val="single" w:sz="4" w:space="0" w:color="auto"/>
            </w:tcBorders>
            <w:hideMark/>
          </w:tcPr>
          <w:p w14:paraId="60D4C1FA" w14:textId="77777777" w:rsidR="00C009F9" w:rsidRPr="00C009F9" w:rsidRDefault="00C009F9" w:rsidP="00540E57">
            <w:pPr>
              <w:jc w:val="center"/>
              <w:rPr>
                <w:lang w:eastAsia="ru-RU"/>
              </w:rPr>
            </w:pPr>
            <w:r w:rsidRPr="00C009F9">
              <w:rPr>
                <w:lang w:eastAsia="ru-RU"/>
              </w:rPr>
              <w:t>2</w:t>
            </w:r>
          </w:p>
        </w:tc>
      </w:tr>
      <w:tr w:rsidR="00C009F9" w:rsidRPr="00C009F9" w14:paraId="1F6C07E0" w14:textId="77777777" w:rsidTr="00F954F4">
        <w:trPr>
          <w:cantSplit/>
          <w:trHeight w:val="20"/>
        </w:trPr>
        <w:tc>
          <w:tcPr>
            <w:tcW w:w="4536" w:type="dxa"/>
            <w:tcBorders>
              <w:top w:val="single" w:sz="4" w:space="0" w:color="auto"/>
              <w:left w:val="single" w:sz="4" w:space="0" w:color="auto"/>
              <w:bottom w:val="single" w:sz="4" w:space="0" w:color="auto"/>
              <w:right w:val="single" w:sz="4" w:space="0" w:color="auto"/>
            </w:tcBorders>
            <w:hideMark/>
          </w:tcPr>
          <w:p w14:paraId="0D069BDF" w14:textId="77777777" w:rsidR="00C009F9" w:rsidRPr="00C009F9" w:rsidRDefault="00C009F9" w:rsidP="00540E57">
            <w:pPr>
              <w:rPr>
                <w:b/>
                <w:bCs/>
                <w:strike/>
                <w:lang w:eastAsia="ru-RU"/>
              </w:rPr>
            </w:pPr>
            <w:r w:rsidRPr="00C009F9">
              <w:rPr>
                <w:bCs/>
                <w:lang w:eastAsia="ru-RU"/>
              </w:rPr>
              <w:t>Suvartota elektros energijos miesto gatvių apšvietimui vidutiniškai per metus, KWh vienam šviestuvui</w:t>
            </w:r>
          </w:p>
        </w:tc>
        <w:tc>
          <w:tcPr>
            <w:tcW w:w="2552" w:type="dxa"/>
            <w:tcBorders>
              <w:top w:val="single" w:sz="4" w:space="0" w:color="auto"/>
              <w:left w:val="single" w:sz="4" w:space="0" w:color="auto"/>
              <w:bottom w:val="single" w:sz="4" w:space="0" w:color="auto"/>
              <w:right w:val="single" w:sz="4" w:space="0" w:color="auto"/>
            </w:tcBorders>
            <w:hideMark/>
          </w:tcPr>
          <w:p w14:paraId="519673B5" w14:textId="77777777" w:rsidR="00C009F9" w:rsidRPr="00C009F9" w:rsidRDefault="00C009F9" w:rsidP="00540E57">
            <w:pPr>
              <w:jc w:val="center"/>
              <w:rPr>
                <w:lang w:eastAsia="ru-RU"/>
              </w:rPr>
            </w:pPr>
            <w:r w:rsidRPr="00C009F9">
              <w:rPr>
                <w:lang w:eastAsia="ru-RU"/>
              </w:rPr>
              <w:t>495</w:t>
            </w:r>
          </w:p>
        </w:tc>
        <w:tc>
          <w:tcPr>
            <w:tcW w:w="2806" w:type="dxa"/>
            <w:tcBorders>
              <w:top w:val="single" w:sz="4" w:space="0" w:color="auto"/>
              <w:left w:val="single" w:sz="4" w:space="0" w:color="auto"/>
              <w:bottom w:val="single" w:sz="4" w:space="0" w:color="auto"/>
              <w:right w:val="single" w:sz="4" w:space="0" w:color="auto"/>
            </w:tcBorders>
            <w:hideMark/>
          </w:tcPr>
          <w:p w14:paraId="13E1BB5A" w14:textId="7FD09469" w:rsidR="00C009F9" w:rsidRPr="00C009F9" w:rsidRDefault="00C009F9" w:rsidP="00540E57">
            <w:pPr>
              <w:jc w:val="center"/>
              <w:rPr>
                <w:lang w:eastAsia="ru-RU"/>
              </w:rPr>
            </w:pPr>
            <w:r w:rsidRPr="00C009F9">
              <w:rPr>
                <w:lang w:eastAsia="ru-RU"/>
              </w:rPr>
              <w:t>460</w:t>
            </w:r>
            <w:r w:rsidR="00E52FAA">
              <w:rPr>
                <w:lang w:eastAsia="ru-RU"/>
              </w:rPr>
              <w:t xml:space="preserve"> </w:t>
            </w:r>
          </w:p>
          <w:p w14:paraId="55DD21F1" w14:textId="77777777" w:rsidR="00C009F9" w:rsidRPr="00C009F9" w:rsidRDefault="00C009F9" w:rsidP="00540E57">
            <w:pPr>
              <w:jc w:val="center"/>
              <w:rPr>
                <w:lang w:eastAsia="ru-RU"/>
              </w:rPr>
            </w:pPr>
          </w:p>
        </w:tc>
      </w:tr>
      <w:tr w:rsidR="00C009F9" w:rsidRPr="00C009F9" w14:paraId="10A5CC48" w14:textId="77777777" w:rsidTr="00F954F4">
        <w:trPr>
          <w:cantSplit/>
          <w:trHeight w:val="20"/>
        </w:trPr>
        <w:tc>
          <w:tcPr>
            <w:tcW w:w="4536" w:type="dxa"/>
            <w:tcBorders>
              <w:top w:val="single" w:sz="4" w:space="0" w:color="auto"/>
              <w:left w:val="single" w:sz="4" w:space="0" w:color="auto"/>
              <w:bottom w:val="single" w:sz="4" w:space="0" w:color="auto"/>
              <w:right w:val="single" w:sz="4" w:space="0" w:color="auto"/>
            </w:tcBorders>
            <w:hideMark/>
          </w:tcPr>
          <w:p w14:paraId="0E76D061" w14:textId="77777777" w:rsidR="00C009F9" w:rsidRPr="00C009F9" w:rsidRDefault="00C009F9" w:rsidP="00540E57">
            <w:pPr>
              <w:rPr>
                <w:b/>
                <w:bCs/>
                <w:strike/>
                <w:lang w:eastAsia="ru-RU"/>
              </w:rPr>
            </w:pPr>
            <w:r w:rsidRPr="00C009F9">
              <w:rPr>
                <w:bCs/>
                <w:lang w:eastAsia="ru-RU"/>
              </w:rPr>
              <w:t>Apleistų ir nenaudojamų pastatų skaičius mieste, vnt.</w:t>
            </w:r>
          </w:p>
        </w:tc>
        <w:tc>
          <w:tcPr>
            <w:tcW w:w="2552" w:type="dxa"/>
            <w:tcBorders>
              <w:top w:val="single" w:sz="4" w:space="0" w:color="auto"/>
              <w:left w:val="single" w:sz="4" w:space="0" w:color="auto"/>
              <w:bottom w:val="single" w:sz="4" w:space="0" w:color="auto"/>
              <w:right w:val="single" w:sz="4" w:space="0" w:color="auto"/>
            </w:tcBorders>
            <w:hideMark/>
          </w:tcPr>
          <w:p w14:paraId="7F24CEF5" w14:textId="77777777" w:rsidR="00C009F9" w:rsidRPr="00C009F9" w:rsidRDefault="00C009F9" w:rsidP="00540E57">
            <w:pPr>
              <w:jc w:val="center"/>
              <w:rPr>
                <w:lang w:eastAsia="ru-RU"/>
              </w:rPr>
            </w:pPr>
            <w:r w:rsidRPr="00C009F9">
              <w:rPr>
                <w:lang w:eastAsia="ru-RU"/>
              </w:rPr>
              <w:t>113</w:t>
            </w:r>
          </w:p>
        </w:tc>
        <w:tc>
          <w:tcPr>
            <w:tcW w:w="2806" w:type="dxa"/>
            <w:tcBorders>
              <w:top w:val="single" w:sz="4" w:space="0" w:color="auto"/>
              <w:left w:val="single" w:sz="4" w:space="0" w:color="auto"/>
              <w:bottom w:val="single" w:sz="4" w:space="0" w:color="auto"/>
              <w:right w:val="single" w:sz="4" w:space="0" w:color="auto"/>
            </w:tcBorders>
            <w:hideMark/>
          </w:tcPr>
          <w:p w14:paraId="42249646" w14:textId="77777777" w:rsidR="00C009F9" w:rsidRPr="00C009F9" w:rsidRDefault="00C009F9" w:rsidP="00540E57">
            <w:pPr>
              <w:jc w:val="center"/>
              <w:rPr>
                <w:lang w:eastAsia="ru-RU"/>
              </w:rPr>
            </w:pPr>
            <w:r w:rsidRPr="00C009F9">
              <w:rPr>
                <w:lang w:eastAsia="ru-RU"/>
              </w:rPr>
              <w:t>120</w:t>
            </w:r>
          </w:p>
        </w:tc>
      </w:tr>
      <w:tr w:rsidR="00C009F9" w:rsidRPr="00C009F9" w14:paraId="1CF64E2C" w14:textId="77777777" w:rsidTr="00F954F4">
        <w:trPr>
          <w:cantSplit/>
          <w:trHeight w:val="20"/>
        </w:trPr>
        <w:tc>
          <w:tcPr>
            <w:tcW w:w="9894" w:type="dxa"/>
            <w:gridSpan w:val="3"/>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439A9942" w14:textId="77777777" w:rsidR="00C009F9" w:rsidRPr="00C009F9" w:rsidRDefault="00C009F9" w:rsidP="00540E57">
            <w:pPr>
              <w:rPr>
                <w:lang w:eastAsia="ru-RU"/>
              </w:rPr>
            </w:pPr>
            <w:r w:rsidRPr="00C009F9">
              <w:rPr>
                <w:b/>
                <w:lang w:eastAsia="ru-RU"/>
              </w:rPr>
              <w:t>Efekto kriterijai (faktas):</w:t>
            </w:r>
          </w:p>
        </w:tc>
      </w:tr>
      <w:tr w:rsidR="00C009F9" w:rsidRPr="00C009F9" w14:paraId="66B96514" w14:textId="77777777" w:rsidTr="00F954F4">
        <w:trPr>
          <w:cantSplit/>
          <w:trHeight w:val="20"/>
        </w:trPr>
        <w:tc>
          <w:tcPr>
            <w:tcW w:w="9894" w:type="dxa"/>
            <w:gridSpan w:val="3"/>
            <w:tcBorders>
              <w:top w:val="single" w:sz="4" w:space="0" w:color="auto"/>
              <w:left w:val="single" w:sz="4" w:space="0" w:color="auto"/>
              <w:bottom w:val="single" w:sz="4" w:space="0" w:color="auto"/>
              <w:right w:val="single" w:sz="4" w:space="0" w:color="auto"/>
            </w:tcBorders>
            <w:hideMark/>
          </w:tcPr>
          <w:p w14:paraId="3021B59E" w14:textId="77777777" w:rsidR="00C009F9" w:rsidRPr="00C009F9" w:rsidRDefault="00C009F9" w:rsidP="00540E57">
            <w:pPr>
              <w:rPr>
                <w:rFonts w:eastAsiaTheme="minorHAnsi"/>
                <w:lang w:eastAsia="ru-RU"/>
              </w:rPr>
            </w:pPr>
            <w:r w:rsidRPr="00C009F9">
              <w:rPr>
                <w:rFonts w:eastAsiaTheme="minorHAnsi"/>
                <w:lang w:eastAsia="ru-RU"/>
              </w:rPr>
              <w:t>Efekto kriterijai:</w:t>
            </w:r>
          </w:p>
          <w:p w14:paraId="18413AC1" w14:textId="3DA95C4F" w:rsidR="00C009F9" w:rsidRPr="00C009F9" w:rsidRDefault="00C009F9" w:rsidP="00540E57">
            <w:pPr>
              <w:rPr>
                <w:rFonts w:eastAsiaTheme="minorHAnsi"/>
                <w:lang w:eastAsia="ru-RU"/>
              </w:rPr>
            </w:pPr>
            <w:r w:rsidRPr="00C009F9">
              <w:rPr>
                <w:rFonts w:eastAsiaTheme="minorHAnsi"/>
                <w:lang w:eastAsia="ru-RU"/>
              </w:rPr>
              <w:t xml:space="preserve">E-02-01 </w:t>
            </w:r>
            <w:r w:rsidRPr="00C009F9">
              <w:rPr>
                <w:rFonts w:eastAsia="Calibri"/>
                <w:bCs/>
              </w:rPr>
              <w:t>Parų skaičius, kai viršijamos ribinės teršalų vertės per metus (KD</w:t>
            </w:r>
            <w:r w:rsidRPr="00C009F9">
              <w:rPr>
                <w:rFonts w:eastAsia="Calibri"/>
                <w:bCs/>
                <w:vertAlign w:val="subscript"/>
              </w:rPr>
              <w:t>10</w:t>
            </w:r>
            <w:r w:rsidRPr="00C009F9">
              <w:rPr>
                <w:rFonts w:eastAsia="Calibri"/>
                <w:bCs/>
              </w:rPr>
              <w:t xml:space="preserve">; matavimų oro kokybės stotyse duomenys) – ne daugiau kaip 35 (neviršijami norminiai rodikliai); </w:t>
            </w:r>
            <w:r w:rsidRPr="00C009F9">
              <w:rPr>
                <w:rFonts w:eastAsiaTheme="minorHAnsi"/>
                <w:lang w:eastAsia="ru-RU"/>
              </w:rPr>
              <w:t xml:space="preserve">pasiektas lygis − </w:t>
            </w:r>
            <w:r w:rsidRPr="00C009F9">
              <w:rPr>
                <w:rFonts w:eastAsiaTheme="minorHAnsi"/>
                <w:b/>
                <w:lang w:eastAsia="ru-RU"/>
              </w:rPr>
              <w:t>KD10 vidutinės metinės koncentracijos vertės neviršijo</w:t>
            </w:r>
            <w:r w:rsidR="00F954F4">
              <w:rPr>
                <w:rFonts w:eastAsiaTheme="minorHAnsi"/>
                <w:lang w:eastAsia="ru-RU"/>
              </w:rPr>
              <w:t>.</w:t>
            </w:r>
          </w:p>
          <w:p w14:paraId="1977B51D" w14:textId="33B170B8" w:rsidR="00C009F9" w:rsidRPr="00C009F9" w:rsidRDefault="00C009F9" w:rsidP="00540E57">
            <w:pPr>
              <w:rPr>
                <w:rFonts w:eastAsiaTheme="minorHAnsi"/>
                <w:lang w:eastAsia="ru-RU"/>
              </w:rPr>
            </w:pPr>
            <w:r w:rsidRPr="00C009F9">
              <w:rPr>
                <w:rFonts w:eastAsiaTheme="minorHAnsi"/>
                <w:lang w:eastAsia="ru-RU"/>
              </w:rPr>
              <w:t xml:space="preserve">E-02-02 Avaringumo lygis (kelių eismo įvykių skaičius 100 000 gyv.) &lt;150,0; pasiektas lygis – </w:t>
            </w:r>
            <w:r w:rsidRPr="00C009F9">
              <w:rPr>
                <w:rFonts w:eastAsiaTheme="minorHAnsi"/>
                <w:b/>
                <w:lang w:eastAsia="ru-RU"/>
              </w:rPr>
              <w:t xml:space="preserve">110,2 </w:t>
            </w:r>
            <w:r w:rsidRPr="00C009F9">
              <w:rPr>
                <w:rFonts w:eastAsiaTheme="minorHAnsi"/>
                <w:lang w:eastAsia="ru-RU"/>
              </w:rPr>
              <w:t>(2022 m. duomenys)</w:t>
            </w:r>
            <w:r w:rsidR="00F954F4">
              <w:rPr>
                <w:rFonts w:eastAsiaTheme="minorHAnsi"/>
                <w:lang w:eastAsia="ru-RU"/>
              </w:rPr>
              <w:t>.</w:t>
            </w:r>
          </w:p>
          <w:p w14:paraId="206BD974" w14:textId="1F46B298" w:rsidR="00C009F9" w:rsidRPr="00C009F9" w:rsidRDefault="00C009F9" w:rsidP="00540E57">
            <w:pPr>
              <w:rPr>
                <w:rFonts w:eastAsiaTheme="minorHAnsi"/>
                <w:lang w:eastAsia="ru-RU"/>
              </w:rPr>
            </w:pPr>
            <w:r w:rsidRPr="00C009F9">
              <w:rPr>
                <w:rFonts w:eastAsiaTheme="minorHAnsi"/>
                <w:lang w:eastAsia="ru-RU"/>
              </w:rPr>
              <w:t>E-02-03 Komunalinio ūkio ir aplinkos paslaugų vertinimas (balai iš 10, gyventojų apklausa) &gt; 7,5, pasiektas lygis – tas pats, apklausų 2022 m. neatlikta</w:t>
            </w:r>
            <w:r w:rsidR="00F954F4">
              <w:rPr>
                <w:rFonts w:eastAsiaTheme="minorHAnsi"/>
                <w:lang w:eastAsia="ru-RU"/>
              </w:rPr>
              <w:t>.</w:t>
            </w:r>
          </w:p>
          <w:p w14:paraId="6481E84B" w14:textId="77777777" w:rsidR="00C009F9" w:rsidRPr="00C009F9" w:rsidRDefault="00C009F9" w:rsidP="00540E57">
            <w:pPr>
              <w:rPr>
                <w:rFonts w:eastAsia="Calibri"/>
                <w:color w:val="00B050"/>
                <w:lang w:eastAsia="ru-RU"/>
              </w:rPr>
            </w:pPr>
            <w:r w:rsidRPr="00C009F9">
              <w:rPr>
                <w:rFonts w:eastAsiaTheme="minorHAnsi"/>
                <w:lang w:eastAsia="ru-RU"/>
              </w:rPr>
              <w:t>E-02-04 Viešojo transporto paslaugų vertinimas (balai iš 10, gyventojų apklausa) &gt; 8,6, pasiektas lygis – tas pats, apklausų 2022 m. neatlikta.</w:t>
            </w:r>
          </w:p>
        </w:tc>
      </w:tr>
      <w:bookmarkEnd w:id="5"/>
    </w:tbl>
    <w:p w14:paraId="71679651" w14:textId="77777777" w:rsidR="00C009F9" w:rsidRPr="00C009F9" w:rsidRDefault="00C009F9" w:rsidP="00540E57"/>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7"/>
        <w:gridCol w:w="142"/>
        <w:gridCol w:w="2410"/>
        <w:gridCol w:w="2665"/>
      </w:tblGrid>
      <w:tr w:rsidR="00C009F9" w:rsidRPr="00C009F9" w14:paraId="19105754" w14:textId="77777777" w:rsidTr="00F954F4">
        <w:tc>
          <w:tcPr>
            <w:tcW w:w="9894" w:type="dxa"/>
            <w:gridSpan w:val="4"/>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2DFE8A67" w14:textId="77777777" w:rsidR="00C009F9" w:rsidRPr="00C009F9" w:rsidRDefault="00C009F9" w:rsidP="00540E57">
            <w:pPr>
              <w:ind w:firstLine="284"/>
              <w:jc w:val="center"/>
              <w:rPr>
                <w:b/>
                <w:bCs/>
                <w:noProof/>
                <w:lang w:eastAsia="ru-RU"/>
              </w:rPr>
            </w:pPr>
            <w:r w:rsidRPr="00C009F9">
              <w:rPr>
                <w:b/>
                <w:lang w:eastAsia="ru-RU"/>
              </w:rPr>
              <w:t>03 STRATEGINIO TIKSLO – UŽTIKRINTI GYVENTOJAMS AUKŠTĄ ŠVIETIMO, KULTŪROS, SOCIALINIŲ, SPORTO IR SVEIKATOS APSAUGOS PASLAUGŲ KOKYBĘ IR PRIEINAMUMĄ REZULTATAI</w:t>
            </w:r>
          </w:p>
        </w:tc>
      </w:tr>
      <w:tr w:rsidR="00C009F9" w:rsidRPr="00C009F9" w14:paraId="0803A56E" w14:textId="77777777" w:rsidTr="00F954F4">
        <w:trPr>
          <w:trHeight w:val="571"/>
        </w:trPr>
        <w:tc>
          <w:tcPr>
            <w:tcW w:w="46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F2F70D" w14:textId="77777777" w:rsidR="00C009F9" w:rsidRPr="00C009F9" w:rsidRDefault="00C009F9" w:rsidP="00540E57">
            <w:pPr>
              <w:jc w:val="center"/>
              <w:rPr>
                <w:bCs/>
                <w:noProof/>
                <w:lang w:eastAsia="ru-RU"/>
              </w:rPr>
            </w:pPr>
            <w:bookmarkStart w:id="6" w:name="_Hlk33091552"/>
            <w:r w:rsidRPr="00C009F9">
              <w:rPr>
                <w:lang w:eastAsia="ru-RU"/>
              </w:rPr>
              <w:t>Kriterijaus pavadinimas, mato vnt.</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FC76C7" w14:textId="77777777" w:rsidR="00C009F9" w:rsidRPr="00C009F9" w:rsidRDefault="00C009F9" w:rsidP="00540E57">
            <w:pPr>
              <w:jc w:val="center"/>
              <w:rPr>
                <w:lang w:eastAsia="ru-RU"/>
              </w:rPr>
            </w:pPr>
            <w:r w:rsidRPr="00C009F9">
              <w:rPr>
                <w:lang w:eastAsia="ru-RU"/>
              </w:rPr>
              <w:t>Kriterijaus planinė reikšmė 2022 metais</w:t>
            </w:r>
          </w:p>
        </w:tc>
        <w:tc>
          <w:tcPr>
            <w:tcW w:w="2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658DF4" w14:textId="77777777" w:rsidR="00C009F9" w:rsidRPr="00C009F9" w:rsidRDefault="00C009F9" w:rsidP="00540E57">
            <w:pPr>
              <w:jc w:val="center"/>
              <w:rPr>
                <w:lang w:eastAsia="ru-RU"/>
              </w:rPr>
            </w:pPr>
            <w:r w:rsidRPr="00C009F9">
              <w:rPr>
                <w:lang w:eastAsia="ru-RU"/>
              </w:rPr>
              <w:t>Kriterijaus faktinė reikšmė 2022 metais</w:t>
            </w:r>
          </w:p>
        </w:tc>
        <w:bookmarkEnd w:id="6"/>
      </w:tr>
      <w:tr w:rsidR="00C009F9" w:rsidRPr="00C009F9" w14:paraId="634D789A" w14:textId="77777777" w:rsidTr="00F954F4">
        <w:trPr>
          <w:trHeight w:val="283"/>
        </w:trPr>
        <w:tc>
          <w:tcPr>
            <w:tcW w:w="9894" w:type="dxa"/>
            <w:gridSpan w:val="4"/>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EEE33FF" w14:textId="77777777" w:rsidR="00C009F9" w:rsidRPr="00C009F9" w:rsidRDefault="00C009F9" w:rsidP="00540E57">
            <w:pPr>
              <w:ind w:hanging="97"/>
              <w:jc w:val="center"/>
              <w:rPr>
                <w:b/>
                <w:lang w:eastAsia="ru-RU"/>
              </w:rPr>
            </w:pPr>
            <w:r w:rsidRPr="00C009F9">
              <w:rPr>
                <w:b/>
                <w:lang w:eastAsia="ru-RU"/>
              </w:rPr>
              <w:t>Sveikatos apsaugos programa (Nr. 04)</w:t>
            </w:r>
          </w:p>
        </w:tc>
      </w:tr>
      <w:tr w:rsidR="00C009F9" w:rsidRPr="00C009F9" w14:paraId="66FBD482" w14:textId="77777777" w:rsidTr="00F954F4">
        <w:tc>
          <w:tcPr>
            <w:tcW w:w="4819" w:type="dxa"/>
            <w:gridSpan w:val="2"/>
            <w:tcBorders>
              <w:top w:val="single" w:sz="4" w:space="0" w:color="auto"/>
              <w:left w:val="single" w:sz="4" w:space="0" w:color="auto"/>
              <w:bottom w:val="single" w:sz="4" w:space="0" w:color="auto"/>
              <w:right w:val="single" w:sz="4" w:space="0" w:color="auto"/>
            </w:tcBorders>
          </w:tcPr>
          <w:p w14:paraId="2E18AA47" w14:textId="785D1BDF" w:rsidR="00C009F9" w:rsidRPr="00C009F9" w:rsidRDefault="00C009F9" w:rsidP="00540E57">
            <w:pPr>
              <w:rPr>
                <w:lang w:eastAsia="ru-RU"/>
              </w:rPr>
            </w:pPr>
            <w:r w:rsidRPr="00C009F9">
              <w:rPr>
                <w:lang w:eastAsia="ru-RU"/>
              </w:rPr>
              <w:t>Valstybinių sveikatos priežiūros programų, finansuojamų iš P</w:t>
            </w:r>
            <w:r w:rsidR="00F954F4">
              <w:rPr>
                <w:lang w:eastAsia="ru-RU"/>
              </w:rPr>
              <w:t>rivalomojo sveikatos dr</w:t>
            </w:r>
            <w:r w:rsidR="0045446C">
              <w:rPr>
                <w:lang w:eastAsia="ru-RU"/>
              </w:rPr>
              <w:t>a</w:t>
            </w:r>
            <w:r w:rsidR="00F954F4">
              <w:rPr>
                <w:lang w:eastAsia="ru-RU"/>
              </w:rPr>
              <w:t>udimo fondo</w:t>
            </w:r>
            <w:r w:rsidRPr="00C009F9">
              <w:rPr>
                <w:lang w:eastAsia="ru-RU"/>
              </w:rPr>
              <w:t xml:space="preserve"> lėšų, įgyvendinimas, proc.:</w:t>
            </w:r>
          </w:p>
          <w:p w14:paraId="034922B7" w14:textId="77777777" w:rsidR="00C009F9" w:rsidRPr="00C009F9" w:rsidRDefault="00C009F9" w:rsidP="00540E57">
            <w:pPr>
              <w:rPr>
                <w:lang w:eastAsia="ru-RU"/>
              </w:rPr>
            </w:pPr>
          </w:p>
          <w:p w14:paraId="27C56D72" w14:textId="77777777" w:rsidR="00C009F9" w:rsidRPr="00C009F9" w:rsidRDefault="00C009F9" w:rsidP="00540E57">
            <w:pPr>
              <w:numPr>
                <w:ilvl w:val="0"/>
                <w:numId w:val="1"/>
              </w:numPr>
              <w:tabs>
                <w:tab w:val="num" w:pos="397"/>
              </w:tabs>
              <w:ind w:left="0" w:firstLine="187"/>
              <w:rPr>
                <w:lang w:eastAsia="ru-RU"/>
              </w:rPr>
            </w:pPr>
            <w:r w:rsidRPr="00C009F9">
              <w:rPr>
                <w:lang w:eastAsia="ru-RU"/>
              </w:rPr>
              <w:t>gimdos kaklelio vėžio profilaktinė programa</w:t>
            </w:r>
          </w:p>
          <w:p w14:paraId="5C047346" w14:textId="77777777" w:rsidR="00C009F9" w:rsidRPr="00C009F9" w:rsidRDefault="00C009F9" w:rsidP="00540E57">
            <w:pPr>
              <w:rPr>
                <w:lang w:eastAsia="ru-RU"/>
              </w:rPr>
            </w:pPr>
          </w:p>
          <w:p w14:paraId="31C73280" w14:textId="77777777" w:rsidR="00C009F9" w:rsidRPr="00C009F9" w:rsidRDefault="00C009F9" w:rsidP="00540E57">
            <w:pPr>
              <w:numPr>
                <w:ilvl w:val="0"/>
                <w:numId w:val="1"/>
              </w:numPr>
              <w:tabs>
                <w:tab w:val="num" w:pos="397"/>
              </w:tabs>
              <w:ind w:left="0" w:firstLine="187"/>
              <w:rPr>
                <w:bCs/>
                <w:noProof/>
                <w:lang w:eastAsia="ru-RU"/>
              </w:rPr>
            </w:pPr>
            <w:r w:rsidRPr="00C009F9">
              <w:rPr>
                <w:lang w:eastAsia="ru-RU"/>
              </w:rPr>
              <w:t>krūties vėžio profilaktinė programa</w:t>
            </w:r>
          </w:p>
          <w:p w14:paraId="41E92BD2" w14:textId="77777777" w:rsidR="00C009F9" w:rsidRPr="00C009F9" w:rsidRDefault="00C009F9" w:rsidP="00540E57">
            <w:pPr>
              <w:rPr>
                <w:bCs/>
                <w:noProof/>
                <w:lang w:eastAsia="ru-RU"/>
              </w:rPr>
            </w:pPr>
          </w:p>
          <w:p w14:paraId="2942F088" w14:textId="77777777" w:rsidR="00C009F9" w:rsidRPr="00C009F9" w:rsidRDefault="00C009F9" w:rsidP="00540E57">
            <w:pPr>
              <w:numPr>
                <w:ilvl w:val="0"/>
                <w:numId w:val="1"/>
              </w:numPr>
              <w:tabs>
                <w:tab w:val="num" w:pos="397"/>
              </w:tabs>
              <w:ind w:left="0" w:firstLine="187"/>
              <w:rPr>
                <w:lang w:eastAsia="ru-RU"/>
              </w:rPr>
            </w:pPr>
            <w:r w:rsidRPr="00C009F9">
              <w:rPr>
                <w:lang w:eastAsia="ru-RU"/>
              </w:rPr>
              <w:t>priešinės liaukos vėžio profilaktinė programa</w:t>
            </w:r>
          </w:p>
          <w:p w14:paraId="081251B3" w14:textId="77777777" w:rsidR="00C009F9" w:rsidRPr="00C009F9" w:rsidRDefault="00C009F9" w:rsidP="00540E57">
            <w:pPr>
              <w:rPr>
                <w:lang w:eastAsia="ru-RU"/>
              </w:rPr>
            </w:pPr>
          </w:p>
          <w:p w14:paraId="41D4EDA9" w14:textId="77777777" w:rsidR="00C009F9" w:rsidRPr="00C009F9" w:rsidRDefault="00C009F9" w:rsidP="00540E57">
            <w:pPr>
              <w:numPr>
                <w:ilvl w:val="0"/>
                <w:numId w:val="1"/>
              </w:numPr>
              <w:tabs>
                <w:tab w:val="num" w:pos="464"/>
              </w:tabs>
              <w:ind w:left="0" w:firstLine="180"/>
              <w:contextualSpacing/>
              <w:rPr>
                <w:rFonts w:eastAsiaTheme="minorHAnsi"/>
                <w:lang w:eastAsia="ru-RU"/>
              </w:rPr>
            </w:pPr>
            <w:r w:rsidRPr="00C009F9">
              <w:rPr>
                <w:rFonts w:eastAsiaTheme="minorHAnsi"/>
                <w:lang w:eastAsia="ru-RU"/>
              </w:rPr>
              <w:t>širdies ir kraujagyslių ligų prevencinė programa</w:t>
            </w:r>
          </w:p>
          <w:p w14:paraId="20AE37A0" w14:textId="77777777" w:rsidR="00C009F9" w:rsidRPr="00C009F9" w:rsidRDefault="00C009F9" w:rsidP="00540E57">
            <w:pPr>
              <w:rPr>
                <w:lang w:eastAsia="ru-RU"/>
              </w:rPr>
            </w:pPr>
          </w:p>
          <w:p w14:paraId="5698B6B0" w14:textId="77777777" w:rsidR="00C009F9" w:rsidRPr="00C009F9" w:rsidRDefault="00C009F9" w:rsidP="00540E57">
            <w:pPr>
              <w:numPr>
                <w:ilvl w:val="0"/>
                <w:numId w:val="1"/>
              </w:numPr>
              <w:tabs>
                <w:tab w:val="num" w:pos="397"/>
              </w:tabs>
              <w:ind w:left="0" w:firstLine="187"/>
              <w:rPr>
                <w:bCs/>
                <w:noProof/>
                <w:lang w:eastAsia="ru-RU"/>
              </w:rPr>
            </w:pPr>
            <w:r w:rsidRPr="00C009F9">
              <w:rPr>
                <w:lang w:eastAsia="ru-RU"/>
              </w:rPr>
              <w:t>storosios žarnos vėžio ankstyvosios diagnostikos programa</w:t>
            </w:r>
          </w:p>
        </w:tc>
        <w:tc>
          <w:tcPr>
            <w:tcW w:w="2410" w:type="dxa"/>
            <w:tcBorders>
              <w:top w:val="single" w:sz="4" w:space="0" w:color="auto"/>
              <w:left w:val="single" w:sz="4" w:space="0" w:color="auto"/>
              <w:bottom w:val="single" w:sz="4" w:space="0" w:color="auto"/>
              <w:right w:val="single" w:sz="4" w:space="0" w:color="auto"/>
            </w:tcBorders>
          </w:tcPr>
          <w:p w14:paraId="3BA5554E" w14:textId="77777777" w:rsidR="00C009F9" w:rsidRPr="00C009F9" w:rsidRDefault="00C009F9" w:rsidP="00540E57">
            <w:pPr>
              <w:jc w:val="center"/>
              <w:rPr>
                <w:lang w:eastAsia="ru-RU"/>
              </w:rPr>
            </w:pPr>
          </w:p>
          <w:p w14:paraId="50C6633B" w14:textId="77777777" w:rsidR="00C009F9" w:rsidRPr="00C009F9" w:rsidRDefault="00C009F9" w:rsidP="00540E57">
            <w:pPr>
              <w:jc w:val="center"/>
              <w:rPr>
                <w:lang w:eastAsia="ru-RU"/>
              </w:rPr>
            </w:pPr>
          </w:p>
          <w:p w14:paraId="65D9BCBA" w14:textId="77777777" w:rsidR="00C009F9" w:rsidRPr="00C009F9" w:rsidRDefault="00C009F9" w:rsidP="00540E57">
            <w:pPr>
              <w:jc w:val="center"/>
              <w:rPr>
                <w:lang w:eastAsia="ru-RU"/>
              </w:rPr>
            </w:pPr>
          </w:p>
          <w:p w14:paraId="6D2A13CB" w14:textId="77777777" w:rsidR="00C009F9" w:rsidRPr="00C009F9" w:rsidRDefault="00C009F9" w:rsidP="00540E57">
            <w:pPr>
              <w:jc w:val="center"/>
              <w:rPr>
                <w:lang w:eastAsia="ru-RU"/>
              </w:rPr>
            </w:pPr>
          </w:p>
          <w:p w14:paraId="024645FD" w14:textId="77777777" w:rsidR="00C009F9" w:rsidRPr="00C009F9" w:rsidRDefault="00C009F9" w:rsidP="00540E57">
            <w:pPr>
              <w:jc w:val="center"/>
              <w:rPr>
                <w:lang w:eastAsia="ru-RU"/>
              </w:rPr>
            </w:pPr>
            <w:r w:rsidRPr="00C009F9">
              <w:rPr>
                <w:lang w:eastAsia="ru-RU"/>
              </w:rPr>
              <w:t>70</w:t>
            </w:r>
          </w:p>
          <w:p w14:paraId="5CF7BC79" w14:textId="77777777" w:rsidR="00C009F9" w:rsidRPr="00C009F9" w:rsidRDefault="00C009F9" w:rsidP="00540E57">
            <w:pPr>
              <w:jc w:val="center"/>
              <w:rPr>
                <w:lang w:eastAsia="ru-RU"/>
              </w:rPr>
            </w:pPr>
          </w:p>
          <w:p w14:paraId="27064554" w14:textId="77777777" w:rsidR="00C009F9" w:rsidRPr="00C009F9" w:rsidRDefault="00C009F9" w:rsidP="00540E57">
            <w:pPr>
              <w:jc w:val="center"/>
              <w:rPr>
                <w:lang w:eastAsia="ru-RU"/>
              </w:rPr>
            </w:pPr>
          </w:p>
          <w:p w14:paraId="369E6A0E" w14:textId="77777777" w:rsidR="00C009F9" w:rsidRPr="00C009F9" w:rsidRDefault="00C009F9" w:rsidP="00540E57">
            <w:pPr>
              <w:jc w:val="center"/>
              <w:rPr>
                <w:lang w:eastAsia="ru-RU"/>
              </w:rPr>
            </w:pPr>
            <w:r w:rsidRPr="00C009F9">
              <w:rPr>
                <w:lang w:eastAsia="ru-RU"/>
              </w:rPr>
              <w:t>50</w:t>
            </w:r>
          </w:p>
          <w:p w14:paraId="765759F3" w14:textId="77777777" w:rsidR="00C009F9" w:rsidRPr="00C009F9" w:rsidRDefault="00C009F9" w:rsidP="00540E57">
            <w:pPr>
              <w:jc w:val="center"/>
              <w:rPr>
                <w:lang w:eastAsia="ru-RU"/>
              </w:rPr>
            </w:pPr>
          </w:p>
          <w:p w14:paraId="1022A854" w14:textId="77777777" w:rsidR="00C009F9" w:rsidRPr="00C009F9" w:rsidRDefault="00C009F9" w:rsidP="00540E57">
            <w:pPr>
              <w:jc w:val="center"/>
              <w:rPr>
                <w:lang w:eastAsia="ru-RU"/>
              </w:rPr>
            </w:pPr>
            <w:r w:rsidRPr="00C009F9">
              <w:rPr>
                <w:lang w:eastAsia="ru-RU"/>
              </w:rPr>
              <w:t>38</w:t>
            </w:r>
          </w:p>
          <w:p w14:paraId="1CA06B78" w14:textId="77777777" w:rsidR="00C009F9" w:rsidRPr="00C009F9" w:rsidRDefault="00C009F9" w:rsidP="00540E57">
            <w:pPr>
              <w:jc w:val="center"/>
              <w:rPr>
                <w:lang w:eastAsia="ru-RU"/>
              </w:rPr>
            </w:pPr>
          </w:p>
          <w:p w14:paraId="5147A2F9" w14:textId="77777777" w:rsidR="00C009F9" w:rsidRPr="00C009F9" w:rsidRDefault="00C009F9" w:rsidP="00540E57">
            <w:pPr>
              <w:jc w:val="center"/>
              <w:rPr>
                <w:lang w:eastAsia="ru-RU"/>
              </w:rPr>
            </w:pPr>
          </w:p>
          <w:p w14:paraId="44441621" w14:textId="77777777" w:rsidR="00C009F9" w:rsidRPr="00C009F9" w:rsidRDefault="00C009F9" w:rsidP="00540E57">
            <w:pPr>
              <w:jc w:val="center"/>
              <w:rPr>
                <w:lang w:eastAsia="ru-RU"/>
              </w:rPr>
            </w:pPr>
            <w:r w:rsidRPr="00C009F9">
              <w:rPr>
                <w:lang w:eastAsia="ru-RU"/>
              </w:rPr>
              <w:t>43</w:t>
            </w:r>
          </w:p>
          <w:p w14:paraId="0311CA81" w14:textId="77777777" w:rsidR="00C009F9" w:rsidRPr="00C009F9" w:rsidRDefault="00C009F9" w:rsidP="00540E57">
            <w:pPr>
              <w:jc w:val="center"/>
              <w:rPr>
                <w:lang w:eastAsia="ru-RU"/>
              </w:rPr>
            </w:pPr>
          </w:p>
          <w:p w14:paraId="5C927A86" w14:textId="77777777" w:rsidR="00C009F9" w:rsidRPr="00C009F9" w:rsidRDefault="00C009F9" w:rsidP="00540E57">
            <w:pPr>
              <w:jc w:val="center"/>
              <w:rPr>
                <w:lang w:eastAsia="ru-RU"/>
              </w:rPr>
            </w:pPr>
          </w:p>
          <w:p w14:paraId="7A734158" w14:textId="77777777" w:rsidR="00C009F9" w:rsidRPr="00C009F9" w:rsidRDefault="00C009F9" w:rsidP="00540E57">
            <w:pPr>
              <w:jc w:val="center"/>
              <w:rPr>
                <w:lang w:eastAsia="ru-RU"/>
              </w:rPr>
            </w:pPr>
            <w:r w:rsidRPr="00C009F9">
              <w:rPr>
                <w:lang w:eastAsia="ru-RU"/>
              </w:rPr>
              <w:t>53</w:t>
            </w:r>
          </w:p>
        </w:tc>
        <w:tc>
          <w:tcPr>
            <w:tcW w:w="2665" w:type="dxa"/>
            <w:tcBorders>
              <w:top w:val="single" w:sz="4" w:space="0" w:color="auto"/>
              <w:left w:val="single" w:sz="4" w:space="0" w:color="auto"/>
              <w:bottom w:val="single" w:sz="4" w:space="0" w:color="auto"/>
              <w:right w:val="single" w:sz="4" w:space="0" w:color="auto"/>
            </w:tcBorders>
          </w:tcPr>
          <w:p w14:paraId="329EB592" w14:textId="77777777" w:rsidR="00C009F9" w:rsidRPr="00C009F9" w:rsidRDefault="00C009F9" w:rsidP="00540E57">
            <w:pPr>
              <w:ind w:hanging="97"/>
              <w:jc w:val="center"/>
              <w:rPr>
                <w:lang w:eastAsia="ru-RU"/>
              </w:rPr>
            </w:pPr>
          </w:p>
          <w:p w14:paraId="0DA86B66" w14:textId="77777777" w:rsidR="00C009F9" w:rsidRPr="00C009F9" w:rsidRDefault="00C009F9" w:rsidP="00540E57">
            <w:pPr>
              <w:ind w:hanging="97"/>
              <w:jc w:val="center"/>
              <w:rPr>
                <w:lang w:eastAsia="ru-RU"/>
              </w:rPr>
            </w:pPr>
          </w:p>
          <w:p w14:paraId="112CD4DD" w14:textId="77777777" w:rsidR="00C009F9" w:rsidRPr="00C009F9" w:rsidRDefault="00C009F9" w:rsidP="00540E57">
            <w:pPr>
              <w:ind w:hanging="97"/>
              <w:jc w:val="center"/>
              <w:rPr>
                <w:lang w:eastAsia="ru-RU"/>
              </w:rPr>
            </w:pPr>
          </w:p>
          <w:p w14:paraId="7FEEED96" w14:textId="77777777" w:rsidR="00C009F9" w:rsidRPr="00C009F9" w:rsidRDefault="00C009F9" w:rsidP="00540E57">
            <w:pPr>
              <w:ind w:hanging="97"/>
              <w:jc w:val="center"/>
              <w:rPr>
                <w:lang w:eastAsia="ru-RU"/>
              </w:rPr>
            </w:pPr>
          </w:p>
          <w:p w14:paraId="0C1D8264" w14:textId="77777777" w:rsidR="00C009F9" w:rsidRPr="00C009F9" w:rsidRDefault="00C009F9" w:rsidP="00540E57">
            <w:pPr>
              <w:ind w:hanging="97"/>
              <w:jc w:val="center"/>
              <w:rPr>
                <w:lang w:eastAsia="ru-RU"/>
              </w:rPr>
            </w:pPr>
            <w:r w:rsidRPr="00C009F9">
              <w:rPr>
                <w:lang w:eastAsia="ru-RU"/>
              </w:rPr>
              <w:t>71</w:t>
            </w:r>
          </w:p>
          <w:p w14:paraId="631FE335" w14:textId="77777777" w:rsidR="00C009F9" w:rsidRPr="00C009F9" w:rsidRDefault="00C009F9" w:rsidP="00540E57">
            <w:pPr>
              <w:ind w:hanging="97"/>
              <w:jc w:val="center"/>
              <w:rPr>
                <w:lang w:eastAsia="ru-RU"/>
              </w:rPr>
            </w:pPr>
          </w:p>
          <w:p w14:paraId="595C60E3" w14:textId="77777777" w:rsidR="00C009F9" w:rsidRPr="00C009F9" w:rsidRDefault="00C009F9" w:rsidP="00540E57">
            <w:pPr>
              <w:ind w:hanging="97"/>
              <w:jc w:val="center"/>
              <w:rPr>
                <w:lang w:eastAsia="ru-RU"/>
              </w:rPr>
            </w:pPr>
          </w:p>
          <w:p w14:paraId="47FDCF3D" w14:textId="77777777" w:rsidR="00C009F9" w:rsidRPr="00C009F9" w:rsidRDefault="00C009F9" w:rsidP="00540E57">
            <w:pPr>
              <w:ind w:hanging="97"/>
              <w:jc w:val="center"/>
              <w:rPr>
                <w:lang w:eastAsia="ru-RU"/>
              </w:rPr>
            </w:pPr>
            <w:r w:rsidRPr="00C009F9">
              <w:rPr>
                <w:lang w:eastAsia="ru-RU"/>
              </w:rPr>
              <w:t>52,2</w:t>
            </w:r>
          </w:p>
          <w:p w14:paraId="6F042AC7" w14:textId="77777777" w:rsidR="00C009F9" w:rsidRPr="00C009F9" w:rsidRDefault="00C009F9" w:rsidP="00540E57">
            <w:pPr>
              <w:ind w:hanging="97"/>
              <w:jc w:val="center"/>
              <w:rPr>
                <w:lang w:eastAsia="ru-RU"/>
              </w:rPr>
            </w:pPr>
          </w:p>
          <w:p w14:paraId="0DEA0969" w14:textId="77777777" w:rsidR="00C009F9" w:rsidRPr="00C009F9" w:rsidRDefault="00C009F9" w:rsidP="00540E57">
            <w:pPr>
              <w:ind w:hanging="97"/>
              <w:jc w:val="center"/>
              <w:rPr>
                <w:vertAlign w:val="superscript"/>
                <w:lang w:eastAsia="ru-RU"/>
              </w:rPr>
            </w:pPr>
            <w:r w:rsidRPr="00C009F9">
              <w:rPr>
                <w:lang w:eastAsia="ru-RU"/>
              </w:rPr>
              <w:t>21,6</w:t>
            </w:r>
          </w:p>
          <w:p w14:paraId="6677B106" w14:textId="77777777" w:rsidR="00C009F9" w:rsidRPr="00C009F9" w:rsidRDefault="00C009F9" w:rsidP="00540E57">
            <w:pPr>
              <w:ind w:hanging="97"/>
              <w:jc w:val="center"/>
              <w:rPr>
                <w:lang w:eastAsia="ru-RU"/>
              </w:rPr>
            </w:pPr>
          </w:p>
          <w:p w14:paraId="18CF0FA5" w14:textId="77777777" w:rsidR="00C009F9" w:rsidRPr="00C009F9" w:rsidRDefault="00C009F9" w:rsidP="00540E57">
            <w:pPr>
              <w:ind w:hanging="97"/>
              <w:jc w:val="center"/>
              <w:rPr>
                <w:lang w:eastAsia="ru-RU"/>
              </w:rPr>
            </w:pPr>
          </w:p>
          <w:p w14:paraId="5A97E5F6" w14:textId="77777777" w:rsidR="00C009F9" w:rsidRPr="00C009F9" w:rsidRDefault="00C009F9" w:rsidP="00540E57">
            <w:pPr>
              <w:ind w:hanging="97"/>
              <w:jc w:val="center"/>
              <w:rPr>
                <w:lang w:eastAsia="ru-RU"/>
              </w:rPr>
            </w:pPr>
            <w:r w:rsidRPr="00C009F9">
              <w:rPr>
                <w:lang w:eastAsia="ru-RU"/>
              </w:rPr>
              <w:t>46,8</w:t>
            </w:r>
          </w:p>
          <w:p w14:paraId="105DF0FA" w14:textId="77777777" w:rsidR="00C009F9" w:rsidRPr="00C009F9" w:rsidRDefault="00C009F9" w:rsidP="00540E57">
            <w:pPr>
              <w:jc w:val="center"/>
              <w:rPr>
                <w:lang w:eastAsia="ru-RU"/>
              </w:rPr>
            </w:pPr>
          </w:p>
          <w:p w14:paraId="7EF25BCB" w14:textId="77777777" w:rsidR="00C009F9" w:rsidRPr="00C009F9" w:rsidRDefault="00C009F9" w:rsidP="00540E57">
            <w:pPr>
              <w:jc w:val="center"/>
              <w:rPr>
                <w:lang w:eastAsia="ru-RU"/>
              </w:rPr>
            </w:pPr>
          </w:p>
          <w:p w14:paraId="32B864B2" w14:textId="77777777" w:rsidR="00C009F9" w:rsidRPr="00C009F9" w:rsidRDefault="00C009F9" w:rsidP="00540E57">
            <w:pPr>
              <w:jc w:val="center"/>
              <w:rPr>
                <w:vertAlign w:val="superscript"/>
                <w:lang w:eastAsia="ru-RU"/>
              </w:rPr>
            </w:pPr>
            <w:r w:rsidRPr="00C009F9">
              <w:rPr>
                <w:lang w:eastAsia="ru-RU"/>
              </w:rPr>
              <w:t>48,7</w:t>
            </w:r>
          </w:p>
        </w:tc>
      </w:tr>
      <w:tr w:rsidR="00C009F9" w:rsidRPr="00C009F9" w14:paraId="1F384B7F" w14:textId="77777777" w:rsidTr="00F954F4">
        <w:tc>
          <w:tcPr>
            <w:tcW w:w="4819" w:type="dxa"/>
            <w:gridSpan w:val="2"/>
            <w:tcBorders>
              <w:top w:val="single" w:sz="4" w:space="0" w:color="auto"/>
              <w:left w:val="single" w:sz="4" w:space="0" w:color="auto"/>
              <w:bottom w:val="single" w:sz="4" w:space="0" w:color="auto"/>
              <w:right w:val="single" w:sz="4" w:space="0" w:color="auto"/>
            </w:tcBorders>
            <w:hideMark/>
          </w:tcPr>
          <w:p w14:paraId="661462E1" w14:textId="77777777" w:rsidR="00C009F9" w:rsidRPr="00C009F9" w:rsidRDefault="00C009F9" w:rsidP="00540E57">
            <w:pPr>
              <w:rPr>
                <w:b/>
                <w:bCs/>
                <w:lang w:eastAsia="ru-RU"/>
              </w:rPr>
            </w:pPr>
            <w:r w:rsidRPr="00C009F9">
              <w:rPr>
                <w:lang w:eastAsia="ru-RU"/>
              </w:rPr>
              <w:t>Sveikatos priežiūros priemonių, atliktų mokyklose, skaičius, vnt. per metus, tenkantis vienam mokiniui</w:t>
            </w:r>
          </w:p>
        </w:tc>
        <w:tc>
          <w:tcPr>
            <w:tcW w:w="2410" w:type="dxa"/>
            <w:tcBorders>
              <w:top w:val="single" w:sz="4" w:space="0" w:color="auto"/>
              <w:left w:val="single" w:sz="4" w:space="0" w:color="auto"/>
              <w:bottom w:val="single" w:sz="4" w:space="0" w:color="auto"/>
              <w:right w:val="single" w:sz="4" w:space="0" w:color="auto"/>
            </w:tcBorders>
            <w:hideMark/>
          </w:tcPr>
          <w:p w14:paraId="372241E8" w14:textId="77777777" w:rsidR="00C009F9" w:rsidRPr="00C009F9" w:rsidRDefault="00C009F9" w:rsidP="00540E57">
            <w:pPr>
              <w:jc w:val="center"/>
              <w:rPr>
                <w:lang w:eastAsia="ru-RU"/>
              </w:rPr>
            </w:pPr>
            <w:r w:rsidRPr="00C009F9">
              <w:rPr>
                <w:lang w:eastAsia="ru-RU"/>
              </w:rPr>
              <w:t>2</w:t>
            </w:r>
          </w:p>
        </w:tc>
        <w:tc>
          <w:tcPr>
            <w:tcW w:w="2665" w:type="dxa"/>
            <w:tcBorders>
              <w:top w:val="single" w:sz="4" w:space="0" w:color="auto"/>
              <w:left w:val="single" w:sz="4" w:space="0" w:color="auto"/>
              <w:bottom w:val="single" w:sz="4" w:space="0" w:color="auto"/>
              <w:right w:val="single" w:sz="4" w:space="0" w:color="auto"/>
            </w:tcBorders>
          </w:tcPr>
          <w:p w14:paraId="384737E6" w14:textId="77777777" w:rsidR="00C009F9" w:rsidRPr="00C009F9" w:rsidRDefault="00C009F9" w:rsidP="00540E57">
            <w:pPr>
              <w:jc w:val="center"/>
              <w:rPr>
                <w:lang w:eastAsia="ru-RU"/>
              </w:rPr>
            </w:pPr>
            <w:r w:rsidRPr="00C009F9">
              <w:rPr>
                <w:lang w:eastAsia="ru-RU"/>
              </w:rPr>
              <w:t xml:space="preserve">1,8 </w:t>
            </w:r>
            <w:r w:rsidRPr="00C009F9">
              <w:rPr>
                <w:sz w:val="20"/>
                <w:szCs w:val="20"/>
                <w:lang w:eastAsia="ru-RU"/>
              </w:rPr>
              <w:t>(2021)</w:t>
            </w:r>
          </w:p>
        </w:tc>
      </w:tr>
      <w:tr w:rsidR="00C009F9" w:rsidRPr="00C009F9" w14:paraId="2B9D37BA" w14:textId="77777777" w:rsidTr="00F954F4">
        <w:tc>
          <w:tcPr>
            <w:tcW w:w="4819" w:type="dxa"/>
            <w:gridSpan w:val="2"/>
            <w:tcBorders>
              <w:top w:val="single" w:sz="4" w:space="0" w:color="auto"/>
              <w:left w:val="single" w:sz="4" w:space="0" w:color="auto"/>
              <w:bottom w:val="single" w:sz="4" w:space="0" w:color="auto"/>
              <w:right w:val="single" w:sz="4" w:space="0" w:color="auto"/>
            </w:tcBorders>
            <w:hideMark/>
          </w:tcPr>
          <w:p w14:paraId="4DB511EA" w14:textId="77777777" w:rsidR="00C009F9" w:rsidRPr="00C009F9" w:rsidRDefault="00C009F9" w:rsidP="00540E57">
            <w:pPr>
              <w:rPr>
                <w:bCs/>
                <w:lang w:eastAsia="ru-RU"/>
              </w:rPr>
            </w:pPr>
            <w:r w:rsidRPr="00C009F9">
              <w:rPr>
                <w:lang w:eastAsia="ru-RU"/>
              </w:rPr>
              <w:t>Vienam gyventojui vidutiniškai tenkantis apsilankymų skaičius pirminės sveikatos priežiūros centre, vnt.</w:t>
            </w:r>
          </w:p>
        </w:tc>
        <w:tc>
          <w:tcPr>
            <w:tcW w:w="2410" w:type="dxa"/>
            <w:tcBorders>
              <w:top w:val="single" w:sz="4" w:space="0" w:color="auto"/>
              <w:left w:val="single" w:sz="4" w:space="0" w:color="auto"/>
              <w:bottom w:val="single" w:sz="4" w:space="0" w:color="auto"/>
              <w:right w:val="single" w:sz="4" w:space="0" w:color="auto"/>
            </w:tcBorders>
            <w:hideMark/>
          </w:tcPr>
          <w:p w14:paraId="367D227D" w14:textId="77777777" w:rsidR="00C009F9" w:rsidRPr="00C009F9" w:rsidRDefault="00C009F9" w:rsidP="00540E57">
            <w:pPr>
              <w:jc w:val="center"/>
              <w:rPr>
                <w:lang w:eastAsia="ru-RU"/>
              </w:rPr>
            </w:pPr>
            <w:r w:rsidRPr="00C009F9">
              <w:rPr>
                <w:lang w:eastAsia="ru-RU"/>
              </w:rPr>
              <w:t>10</w:t>
            </w:r>
          </w:p>
        </w:tc>
        <w:tc>
          <w:tcPr>
            <w:tcW w:w="2665" w:type="dxa"/>
            <w:tcBorders>
              <w:top w:val="single" w:sz="4" w:space="0" w:color="auto"/>
              <w:left w:val="single" w:sz="4" w:space="0" w:color="auto"/>
              <w:bottom w:val="single" w:sz="4" w:space="0" w:color="auto"/>
              <w:right w:val="single" w:sz="4" w:space="0" w:color="auto"/>
            </w:tcBorders>
            <w:hideMark/>
          </w:tcPr>
          <w:p w14:paraId="79A0DF23" w14:textId="3120F056" w:rsidR="00C009F9" w:rsidRPr="00C009F9" w:rsidRDefault="00C009F9" w:rsidP="00540E57">
            <w:pPr>
              <w:jc w:val="center"/>
              <w:rPr>
                <w:lang w:eastAsia="ru-RU"/>
              </w:rPr>
            </w:pPr>
            <w:r w:rsidRPr="00C009F9">
              <w:rPr>
                <w:lang w:eastAsia="ru-RU"/>
              </w:rPr>
              <w:t>6,2</w:t>
            </w:r>
            <w:r w:rsidR="00E52FAA">
              <w:rPr>
                <w:lang w:eastAsia="ru-RU"/>
              </w:rPr>
              <w:t xml:space="preserve"> </w:t>
            </w:r>
            <w:r w:rsidRPr="00C009F9">
              <w:rPr>
                <w:sz w:val="20"/>
                <w:szCs w:val="20"/>
                <w:lang w:eastAsia="ru-RU"/>
              </w:rPr>
              <w:t>(2021)</w:t>
            </w:r>
          </w:p>
        </w:tc>
      </w:tr>
      <w:tr w:rsidR="00C009F9" w:rsidRPr="00C009F9" w14:paraId="39F69293" w14:textId="77777777" w:rsidTr="00F954F4">
        <w:tc>
          <w:tcPr>
            <w:tcW w:w="4819" w:type="dxa"/>
            <w:gridSpan w:val="2"/>
            <w:tcBorders>
              <w:top w:val="single" w:sz="4" w:space="0" w:color="auto"/>
              <w:left w:val="single" w:sz="4" w:space="0" w:color="auto"/>
              <w:bottom w:val="single" w:sz="4" w:space="0" w:color="auto"/>
              <w:right w:val="single" w:sz="4" w:space="0" w:color="auto"/>
            </w:tcBorders>
          </w:tcPr>
          <w:p w14:paraId="496FB7B5" w14:textId="77777777" w:rsidR="00C009F9" w:rsidRPr="00C009F9" w:rsidRDefault="00C009F9" w:rsidP="00540E57">
            <w:pPr>
              <w:rPr>
                <w:bCs/>
                <w:lang w:eastAsia="ru-RU"/>
              </w:rPr>
            </w:pPr>
            <w:r w:rsidRPr="00C009F9">
              <w:rPr>
                <w:bCs/>
                <w:lang w:eastAsia="ru-RU"/>
              </w:rPr>
              <w:t>Savivaldybės lėšomis modernizuota sveikatos įstaigų, skaičius</w:t>
            </w:r>
          </w:p>
        </w:tc>
        <w:tc>
          <w:tcPr>
            <w:tcW w:w="2410" w:type="dxa"/>
            <w:tcBorders>
              <w:top w:val="single" w:sz="4" w:space="0" w:color="auto"/>
              <w:left w:val="single" w:sz="4" w:space="0" w:color="auto"/>
              <w:bottom w:val="single" w:sz="4" w:space="0" w:color="auto"/>
              <w:right w:val="single" w:sz="4" w:space="0" w:color="auto"/>
            </w:tcBorders>
          </w:tcPr>
          <w:p w14:paraId="5DE76C20" w14:textId="77777777" w:rsidR="00C009F9" w:rsidRPr="00C009F9" w:rsidRDefault="00C009F9" w:rsidP="00540E57">
            <w:pPr>
              <w:jc w:val="center"/>
              <w:rPr>
                <w:lang w:eastAsia="ru-RU"/>
              </w:rPr>
            </w:pPr>
            <w:r w:rsidRPr="00C009F9">
              <w:rPr>
                <w:lang w:eastAsia="ru-RU"/>
              </w:rPr>
              <w:t>6</w:t>
            </w:r>
          </w:p>
        </w:tc>
        <w:tc>
          <w:tcPr>
            <w:tcW w:w="2665" w:type="dxa"/>
            <w:tcBorders>
              <w:top w:val="single" w:sz="4" w:space="0" w:color="auto"/>
              <w:left w:val="single" w:sz="4" w:space="0" w:color="auto"/>
              <w:bottom w:val="single" w:sz="4" w:space="0" w:color="auto"/>
              <w:right w:val="single" w:sz="4" w:space="0" w:color="auto"/>
            </w:tcBorders>
          </w:tcPr>
          <w:p w14:paraId="122BEB82" w14:textId="77777777" w:rsidR="00C009F9" w:rsidRPr="00C009F9" w:rsidRDefault="00C009F9" w:rsidP="00540E57">
            <w:pPr>
              <w:jc w:val="center"/>
              <w:rPr>
                <w:lang w:eastAsia="ru-RU"/>
              </w:rPr>
            </w:pPr>
            <w:r w:rsidRPr="00C009F9">
              <w:rPr>
                <w:lang w:eastAsia="ru-RU"/>
              </w:rPr>
              <w:t>6</w:t>
            </w:r>
          </w:p>
        </w:tc>
      </w:tr>
      <w:tr w:rsidR="00C009F9" w:rsidRPr="00C009F9" w14:paraId="44F819A3" w14:textId="77777777" w:rsidTr="00F954F4">
        <w:tc>
          <w:tcPr>
            <w:tcW w:w="4819" w:type="dxa"/>
            <w:gridSpan w:val="2"/>
            <w:tcBorders>
              <w:top w:val="single" w:sz="4" w:space="0" w:color="auto"/>
              <w:left w:val="single" w:sz="4" w:space="0" w:color="auto"/>
              <w:bottom w:val="single" w:sz="4" w:space="0" w:color="auto"/>
              <w:right w:val="single" w:sz="4" w:space="0" w:color="auto"/>
            </w:tcBorders>
          </w:tcPr>
          <w:p w14:paraId="4361DBA8" w14:textId="77777777" w:rsidR="00C009F9" w:rsidRPr="00C009F9" w:rsidRDefault="00C009F9" w:rsidP="00540E57">
            <w:pPr>
              <w:rPr>
                <w:bCs/>
                <w:lang w:eastAsia="ru-RU"/>
              </w:rPr>
            </w:pPr>
            <w:r w:rsidRPr="00C009F9">
              <w:rPr>
                <w:bCs/>
                <w:lang w:eastAsia="ru-RU"/>
              </w:rPr>
              <w:t>Prevencinėmis priemonėmis išvengiamas mirtingumas (mirusiųjų skaičius 100 tūkst. gyventojų)</w:t>
            </w:r>
          </w:p>
        </w:tc>
        <w:tc>
          <w:tcPr>
            <w:tcW w:w="2410" w:type="dxa"/>
            <w:tcBorders>
              <w:top w:val="single" w:sz="4" w:space="0" w:color="auto"/>
              <w:left w:val="single" w:sz="4" w:space="0" w:color="auto"/>
              <w:bottom w:val="single" w:sz="4" w:space="0" w:color="auto"/>
              <w:right w:val="single" w:sz="4" w:space="0" w:color="auto"/>
            </w:tcBorders>
          </w:tcPr>
          <w:p w14:paraId="1C349619" w14:textId="77777777" w:rsidR="00C009F9" w:rsidRPr="00C009F9" w:rsidRDefault="00C009F9" w:rsidP="00540E57">
            <w:pPr>
              <w:jc w:val="center"/>
              <w:rPr>
                <w:lang w:eastAsia="ru-RU"/>
              </w:rPr>
            </w:pPr>
            <w:r w:rsidRPr="00C009F9">
              <w:rPr>
                <w:lang w:eastAsia="ru-RU"/>
              </w:rPr>
              <w:t>259,15</w:t>
            </w:r>
          </w:p>
        </w:tc>
        <w:tc>
          <w:tcPr>
            <w:tcW w:w="2665" w:type="dxa"/>
            <w:tcBorders>
              <w:top w:val="single" w:sz="4" w:space="0" w:color="auto"/>
              <w:left w:val="single" w:sz="4" w:space="0" w:color="auto"/>
              <w:bottom w:val="single" w:sz="4" w:space="0" w:color="auto"/>
              <w:right w:val="single" w:sz="4" w:space="0" w:color="auto"/>
            </w:tcBorders>
          </w:tcPr>
          <w:p w14:paraId="286EFD4C" w14:textId="77777777" w:rsidR="00C009F9" w:rsidRPr="00C009F9" w:rsidRDefault="00C009F9" w:rsidP="00540E57">
            <w:pPr>
              <w:jc w:val="center"/>
              <w:rPr>
                <w:lang w:eastAsia="ru-RU"/>
              </w:rPr>
            </w:pPr>
            <w:r w:rsidRPr="00C009F9">
              <w:rPr>
                <w:lang w:eastAsia="ru-RU"/>
              </w:rPr>
              <w:t xml:space="preserve">368,5 </w:t>
            </w:r>
            <w:r w:rsidRPr="00C009F9">
              <w:rPr>
                <w:sz w:val="20"/>
                <w:szCs w:val="20"/>
                <w:lang w:eastAsia="ru-RU"/>
              </w:rPr>
              <w:t>(2021)</w:t>
            </w:r>
          </w:p>
        </w:tc>
      </w:tr>
      <w:tr w:rsidR="00C009F9" w:rsidRPr="00C009F9" w14:paraId="28D9DB4E" w14:textId="77777777" w:rsidTr="00F954F4">
        <w:tc>
          <w:tcPr>
            <w:tcW w:w="4819" w:type="dxa"/>
            <w:gridSpan w:val="2"/>
            <w:tcBorders>
              <w:top w:val="single" w:sz="4" w:space="0" w:color="auto"/>
              <w:left w:val="single" w:sz="4" w:space="0" w:color="auto"/>
              <w:bottom w:val="single" w:sz="4" w:space="0" w:color="auto"/>
              <w:right w:val="single" w:sz="4" w:space="0" w:color="auto"/>
            </w:tcBorders>
          </w:tcPr>
          <w:p w14:paraId="7CFC518F" w14:textId="77777777" w:rsidR="00C009F9" w:rsidRPr="00C009F9" w:rsidRDefault="00C009F9" w:rsidP="00540E57">
            <w:pPr>
              <w:rPr>
                <w:bCs/>
                <w:lang w:eastAsia="ru-RU"/>
              </w:rPr>
            </w:pPr>
            <w:r w:rsidRPr="00C009F9">
              <w:rPr>
                <w:bCs/>
                <w:lang w:eastAsia="ru-RU"/>
              </w:rPr>
              <w:t>Suaugusiųjų, kurie savo dabartinę sveikatos būklę vertina kaip gerą ar labai gerą, dalis</w:t>
            </w:r>
          </w:p>
        </w:tc>
        <w:tc>
          <w:tcPr>
            <w:tcW w:w="2410" w:type="dxa"/>
            <w:tcBorders>
              <w:top w:val="single" w:sz="4" w:space="0" w:color="auto"/>
              <w:left w:val="single" w:sz="4" w:space="0" w:color="auto"/>
              <w:bottom w:val="single" w:sz="4" w:space="0" w:color="auto"/>
              <w:right w:val="single" w:sz="4" w:space="0" w:color="auto"/>
            </w:tcBorders>
          </w:tcPr>
          <w:p w14:paraId="76D1E8DC" w14:textId="77777777" w:rsidR="00C009F9" w:rsidRPr="00C009F9" w:rsidRDefault="00C009F9" w:rsidP="00540E57">
            <w:pPr>
              <w:jc w:val="center"/>
              <w:rPr>
                <w:lang w:eastAsia="ru-RU"/>
              </w:rPr>
            </w:pPr>
            <w:r w:rsidRPr="00C009F9">
              <w:rPr>
                <w:lang w:eastAsia="ru-RU"/>
              </w:rPr>
              <w:t>73,22</w:t>
            </w:r>
          </w:p>
        </w:tc>
        <w:tc>
          <w:tcPr>
            <w:tcW w:w="2665" w:type="dxa"/>
            <w:tcBorders>
              <w:top w:val="single" w:sz="4" w:space="0" w:color="auto"/>
              <w:left w:val="single" w:sz="4" w:space="0" w:color="auto"/>
              <w:bottom w:val="single" w:sz="4" w:space="0" w:color="auto"/>
              <w:right w:val="single" w:sz="4" w:space="0" w:color="auto"/>
            </w:tcBorders>
          </w:tcPr>
          <w:p w14:paraId="6DDF4152" w14:textId="77777777" w:rsidR="00C009F9" w:rsidRPr="00C009F9" w:rsidRDefault="00C009F9" w:rsidP="00540E57">
            <w:pPr>
              <w:jc w:val="center"/>
              <w:rPr>
                <w:lang w:eastAsia="ru-RU"/>
              </w:rPr>
            </w:pPr>
            <w:r w:rsidRPr="00C009F9">
              <w:rPr>
                <w:lang w:eastAsia="ru-RU"/>
              </w:rPr>
              <w:t xml:space="preserve">68,2 </w:t>
            </w:r>
            <w:r w:rsidRPr="00C009F9">
              <w:rPr>
                <w:sz w:val="20"/>
                <w:szCs w:val="20"/>
                <w:lang w:eastAsia="ru-RU"/>
              </w:rPr>
              <w:t>(2021)</w:t>
            </w:r>
          </w:p>
        </w:tc>
      </w:tr>
      <w:tr w:rsidR="00C009F9" w:rsidRPr="00C009F9" w14:paraId="4E3328B4" w14:textId="77777777" w:rsidTr="00F954F4">
        <w:tc>
          <w:tcPr>
            <w:tcW w:w="4819" w:type="dxa"/>
            <w:gridSpan w:val="2"/>
            <w:tcBorders>
              <w:top w:val="single" w:sz="4" w:space="0" w:color="auto"/>
              <w:left w:val="single" w:sz="4" w:space="0" w:color="auto"/>
              <w:bottom w:val="single" w:sz="4" w:space="0" w:color="auto"/>
              <w:right w:val="single" w:sz="4" w:space="0" w:color="auto"/>
            </w:tcBorders>
          </w:tcPr>
          <w:p w14:paraId="48BF0432" w14:textId="77777777" w:rsidR="00C009F9" w:rsidRPr="00C009F9" w:rsidRDefault="00C009F9" w:rsidP="00540E57">
            <w:pPr>
              <w:rPr>
                <w:bCs/>
                <w:lang w:eastAsia="ru-RU"/>
              </w:rPr>
            </w:pPr>
            <w:r w:rsidRPr="00C009F9">
              <w:rPr>
                <w:bCs/>
                <w:lang w:eastAsia="ru-RU"/>
              </w:rPr>
              <w:t>Savižudybių skaičius, tenkantis 100 tūkst. gyventojų</w:t>
            </w:r>
          </w:p>
        </w:tc>
        <w:tc>
          <w:tcPr>
            <w:tcW w:w="2410" w:type="dxa"/>
            <w:tcBorders>
              <w:top w:val="single" w:sz="4" w:space="0" w:color="auto"/>
              <w:left w:val="single" w:sz="4" w:space="0" w:color="auto"/>
              <w:bottom w:val="single" w:sz="4" w:space="0" w:color="auto"/>
              <w:right w:val="single" w:sz="4" w:space="0" w:color="auto"/>
            </w:tcBorders>
          </w:tcPr>
          <w:p w14:paraId="6310C93B" w14:textId="77777777" w:rsidR="00C009F9" w:rsidRPr="00C009F9" w:rsidRDefault="00C009F9" w:rsidP="00540E57">
            <w:pPr>
              <w:jc w:val="center"/>
              <w:rPr>
                <w:lang w:eastAsia="ru-RU"/>
              </w:rPr>
            </w:pPr>
            <w:r w:rsidRPr="00C009F9">
              <w:rPr>
                <w:lang w:eastAsia="ru-RU"/>
              </w:rPr>
              <w:t>18,22</w:t>
            </w:r>
          </w:p>
        </w:tc>
        <w:tc>
          <w:tcPr>
            <w:tcW w:w="2665" w:type="dxa"/>
            <w:tcBorders>
              <w:top w:val="single" w:sz="4" w:space="0" w:color="auto"/>
              <w:left w:val="single" w:sz="4" w:space="0" w:color="auto"/>
              <w:bottom w:val="single" w:sz="4" w:space="0" w:color="auto"/>
              <w:right w:val="single" w:sz="4" w:space="0" w:color="auto"/>
            </w:tcBorders>
          </w:tcPr>
          <w:p w14:paraId="1604B8D3" w14:textId="77777777" w:rsidR="00C009F9" w:rsidRPr="00C009F9" w:rsidRDefault="00C009F9" w:rsidP="00540E57">
            <w:pPr>
              <w:jc w:val="center"/>
              <w:rPr>
                <w:lang w:eastAsia="ru-RU"/>
              </w:rPr>
            </w:pPr>
            <w:r w:rsidRPr="00C009F9">
              <w:rPr>
                <w:lang w:eastAsia="ru-RU"/>
              </w:rPr>
              <w:t xml:space="preserve">17,1 </w:t>
            </w:r>
            <w:r w:rsidRPr="00C009F9">
              <w:rPr>
                <w:sz w:val="20"/>
                <w:szCs w:val="20"/>
                <w:lang w:eastAsia="ru-RU"/>
              </w:rPr>
              <w:t>(2021)</w:t>
            </w:r>
          </w:p>
        </w:tc>
      </w:tr>
      <w:tr w:rsidR="00C009F9" w:rsidRPr="00C009F9" w14:paraId="668021DC" w14:textId="77777777" w:rsidTr="00F954F4">
        <w:trPr>
          <w:trHeight w:val="283"/>
        </w:trPr>
        <w:tc>
          <w:tcPr>
            <w:tcW w:w="9894" w:type="dxa"/>
            <w:gridSpan w:val="4"/>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1BAD681F" w14:textId="77777777" w:rsidR="00C009F9" w:rsidRPr="00C009F9" w:rsidRDefault="00C009F9" w:rsidP="00540E57">
            <w:pPr>
              <w:ind w:firstLine="9"/>
              <w:jc w:val="center"/>
              <w:rPr>
                <w:b/>
                <w:lang w:eastAsia="ru-RU"/>
              </w:rPr>
            </w:pPr>
            <w:r w:rsidRPr="00C009F9">
              <w:rPr>
                <w:b/>
                <w:lang w:eastAsia="ru-RU"/>
              </w:rPr>
              <w:t>Kultūros plėtros programa (Nr. 08)</w:t>
            </w:r>
          </w:p>
        </w:tc>
      </w:tr>
      <w:tr w:rsidR="00C009F9" w:rsidRPr="00C009F9" w14:paraId="6DA7B29B" w14:textId="77777777" w:rsidTr="00F954F4">
        <w:tc>
          <w:tcPr>
            <w:tcW w:w="4677" w:type="dxa"/>
            <w:tcBorders>
              <w:top w:val="single" w:sz="4" w:space="0" w:color="auto"/>
              <w:left w:val="single" w:sz="4" w:space="0" w:color="auto"/>
              <w:bottom w:val="single" w:sz="4" w:space="0" w:color="auto"/>
              <w:right w:val="single" w:sz="4" w:space="0" w:color="auto"/>
            </w:tcBorders>
            <w:hideMark/>
          </w:tcPr>
          <w:p w14:paraId="5C9FE264" w14:textId="77777777" w:rsidR="00C009F9" w:rsidRPr="00C009F9" w:rsidRDefault="00C009F9" w:rsidP="00540E57">
            <w:pPr>
              <w:rPr>
                <w:b/>
                <w:bCs/>
                <w:lang w:eastAsia="ru-RU"/>
              </w:rPr>
            </w:pPr>
            <w:r w:rsidRPr="00C009F9">
              <w:rPr>
                <w:lang w:eastAsia="ru-RU"/>
              </w:rPr>
              <w:t xml:space="preserve">Miestiečių, visiškai patenkintų Klaipėdos kultūriniu gyvenimu (proc.) </w:t>
            </w:r>
          </w:p>
        </w:tc>
        <w:tc>
          <w:tcPr>
            <w:tcW w:w="2552" w:type="dxa"/>
            <w:gridSpan w:val="2"/>
            <w:tcBorders>
              <w:top w:val="single" w:sz="4" w:space="0" w:color="auto"/>
              <w:left w:val="single" w:sz="4" w:space="0" w:color="auto"/>
              <w:bottom w:val="single" w:sz="4" w:space="0" w:color="auto"/>
              <w:right w:val="single" w:sz="4" w:space="0" w:color="auto"/>
            </w:tcBorders>
            <w:hideMark/>
          </w:tcPr>
          <w:p w14:paraId="7CBCFEA0" w14:textId="77777777" w:rsidR="00C009F9" w:rsidRPr="00C009F9" w:rsidRDefault="00C009F9" w:rsidP="00540E57">
            <w:pPr>
              <w:jc w:val="center"/>
              <w:rPr>
                <w:bCs/>
                <w:lang w:eastAsia="ru-RU"/>
              </w:rPr>
            </w:pPr>
            <w:r w:rsidRPr="00C009F9">
              <w:rPr>
                <w:lang w:eastAsia="ru-RU"/>
              </w:rPr>
              <w:t>46</w:t>
            </w:r>
          </w:p>
        </w:tc>
        <w:tc>
          <w:tcPr>
            <w:tcW w:w="2665" w:type="dxa"/>
            <w:tcBorders>
              <w:top w:val="single" w:sz="4" w:space="0" w:color="auto"/>
              <w:left w:val="single" w:sz="4" w:space="0" w:color="auto"/>
              <w:bottom w:val="single" w:sz="4" w:space="0" w:color="auto"/>
              <w:right w:val="single" w:sz="4" w:space="0" w:color="auto"/>
            </w:tcBorders>
            <w:hideMark/>
          </w:tcPr>
          <w:p w14:paraId="79813A54" w14:textId="77777777" w:rsidR="00C009F9" w:rsidRPr="00C009F9" w:rsidRDefault="00C009F9" w:rsidP="00540E57">
            <w:pPr>
              <w:jc w:val="center"/>
              <w:rPr>
                <w:bCs/>
                <w:lang w:eastAsia="ru-RU"/>
              </w:rPr>
            </w:pPr>
            <w:r w:rsidRPr="00C009F9">
              <w:rPr>
                <w:bCs/>
                <w:lang w:eastAsia="ru-RU"/>
              </w:rPr>
              <w:t>46</w:t>
            </w:r>
          </w:p>
        </w:tc>
      </w:tr>
      <w:tr w:rsidR="00C009F9" w:rsidRPr="00C009F9" w14:paraId="2A98DBB8" w14:textId="77777777" w:rsidTr="00F954F4">
        <w:tc>
          <w:tcPr>
            <w:tcW w:w="4677" w:type="dxa"/>
            <w:tcBorders>
              <w:top w:val="single" w:sz="4" w:space="0" w:color="auto"/>
              <w:left w:val="single" w:sz="4" w:space="0" w:color="auto"/>
              <w:bottom w:val="single" w:sz="4" w:space="0" w:color="auto"/>
              <w:right w:val="single" w:sz="4" w:space="0" w:color="auto"/>
            </w:tcBorders>
            <w:hideMark/>
          </w:tcPr>
          <w:p w14:paraId="557BDB85" w14:textId="77777777" w:rsidR="00C009F9" w:rsidRPr="00C009F9" w:rsidRDefault="00C009F9" w:rsidP="00540E57">
            <w:pPr>
              <w:rPr>
                <w:bCs/>
                <w:lang w:eastAsia="ru-RU"/>
              </w:rPr>
            </w:pPr>
            <w:r w:rsidRPr="00C009F9">
              <w:rPr>
                <w:lang w:eastAsia="ru-RU"/>
              </w:rPr>
              <w:t>Kultūros renginių skaičius</w:t>
            </w:r>
          </w:p>
        </w:tc>
        <w:tc>
          <w:tcPr>
            <w:tcW w:w="2552" w:type="dxa"/>
            <w:gridSpan w:val="2"/>
            <w:tcBorders>
              <w:top w:val="single" w:sz="4" w:space="0" w:color="auto"/>
              <w:left w:val="single" w:sz="4" w:space="0" w:color="auto"/>
              <w:bottom w:val="single" w:sz="4" w:space="0" w:color="auto"/>
              <w:right w:val="single" w:sz="4" w:space="0" w:color="auto"/>
            </w:tcBorders>
            <w:hideMark/>
          </w:tcPr>
          <w:p w14:paraId="0BA156DC" w14:textId="77777777" w:rsidR="00C009F9" w:rsidRPr="00C009F9" w:rsidRDefault="00C009F9" w:rsidP="00540E57">
            <w:pPr>
              <w:jc w:val="center"/>
              <w:rPr>
                <w:lang w:eastAsia="ru-RU"/>
              </w:rPr>
            </w:pPr>
            <w:r w:rsidRPr="00C009F9">
              <w:rPr>
                <w:lang w:eastAsia="ru-RU"/>
              </w:rPr>
              <w:t>4 015</w:t>
            </w:r>
          </w:p>
        </w:tc>
        <w:tc>
          <w:tcPr>
            <w:tcW w:w="2665" w:type="dxa"/>
            <w:tcBorders>
              <w:top w:val="single" w:sz="4" w:space="0" w:color="auto"/>
              <w:left w:val="single" w:sz="4" w:space="0" w:color="auto"/>
              <w:bottom w:val="single" w:sz="4" w:space="0" w:color="auto"/>
              <w:right w:val="single" w:sz="4" w:space="0" w:color="auto"/>
            </w:tcBorders>
            <w:hideMark/>
          </w:tcPr>
          <w:p w14:paraId="478DEBB8" w14:textId="77777777" w:rsidR="00C009F9" w:rsidRPr="00C009F9" w:rsidRDefault="00C009F9" w:rsidP="00540E57">
            <w:pPr>
              <w:jc w:val="center"/>
              <w:rPr>
                <w:lang w:eastAsia="ru-RU"/>
              </w:rPr>
            </w:pPr>
            <w:r w:rsidRPr="00C009F9">
              <w:rPr>
                <w:lang w:eastAsia="ru-RU"/>
              </w:rPr>
              <w:t>4 746</w:t>
            </w:r>
          </w:p>
        </w:tc>
      </w:tr>
      <w:tr w:rsidR="00C009F9" w:rsidRPr="00C009F9" w14:paraId="20DA0A89" w14:textId="77777777" w:rsidTr="00F954F4">
        <w:tc>
          <w:tcPr>
            <w:tcW w:w="4677" w:type="dxa"/>
            <w:tcBorders>
              <w:top w:val="single" w:sz="4" w:space="0" w:color="auto"/>
              <w:left w:val="single" w:sz="4" w:space="0" w:color="auto"/>
              <w:bottom w:val="single" w:sz="4" w:space="0" w:color="auto"/>
              <w:right w:val="single" w:sz="4" w:space="0" w:color="auto"/>
            </w:tcBorders>
            <w:hideMark/>
          </w:tcPr>
          <w:p w14:paraId="4531EE92" w14:textId="77777777" w:rsidR="00C009F9" w:rsidRPr="00C009F9" w:rsidRDefault="00C009F9" w:rsidP="00540E57">
            <w:pPr>
              <w:rPr>
                <w:lang w:eastAsia="ru-RU"/>
              </w:rPr>
            </w:pPr>
            <w:r w:rsidRPr="00C009F9">
              <w:rPr>
                <w:lang w:eastAsia="ru-RU"/>
              </w:rPr>
              <w:t>Kultūros renginių skaičiaus pokytis per metus (proc.)</w:t>
            </w:r>
          </w:p>
        </w:tc>
        <w:tc>
          <w:tcPr>
            <w:tcW w:w="2552" w:type="dxa"/>
            <w:gridSpan w:val="2"/>
            <w:tcBorders>
              <w:top w:val="single" w:sz="4" w:space="0" w:color="auto"/>
              <w:left w:val="single" w:sz="4" w:space="0" w:color="auto"/>
              <w:bottom w:val="single" w:sz="4" w:space="0" w:color="auto"/>
              <w:right w:val="single" w:sz="4" w:space="0" w:color="auto"/>
            </w:tcBorders>
            <w:hideMark/>
          </w:tcPr>
          <w:p w14:paraId="279A30E1" w14:textId="77777777" w:rsidR="00C009F9" w:rsidRPr="00C009F9" w:rsidRDefault="00C009F9" w:rsidP="00540E57">
            <w:pPr>
              <w:jc w:val="center"/>
              <w:rPr>
                <w:lang w:eastAsia="ru-RU"/>
              </w:rPr>
            </w:pPr>
            <w:r w:rsidRPr="00C009F9">
              <w:rPr>
                <w:lang w:eastAsia="ru-RU"/>
              </w:rPr>
              <w:t>0,42</w:t>
            </w:r>
          </w:p>
        </w:tc>
        <w:tc>
          <w:tcPr>
            <w:tcW w:w="2665" w:type="dxa"/>
            <w:tcBorders>
              <w:top w:val="single" w:sz="4" w:space="0" w:color="auto"/>
              <w:left w:val="single" w:sz="4" w:space="0" w:color="auto"/>
              <w:bottom w:val="single" w:sz="4" w:space="0" w:color="auto"/>
              <w:right w:val="single" w:sz="4" w:space="0" w:color="auto"/>
            </w:tcBorders>
            <w:hideMark/>
          </w:tcPr>
          <w:p w14:paraId="6151F969" w14:textId="77777777" w:rsidR="00C009F9" w:rsidRPr="00C009F9" w:rsidRDefault="00C009F9" w:rsidP="00540E57">
            <w:pPr>
              <w:jc w:val="center"/>
              <w:rPr>
                <w:lang w:eastAsia="ru-RU"/>
              </w:rPr>
            </w:pPr>
            <w:r w:rsidRPr="00C009F9">
              <w:rPr>
                <w:lang w:eastAsia="ru-RU"/>
              </w:rPr>
              <w:t>18,7</w:t>
            </w:r>
          </w:p>
        </w:tc>
      </w:tr>
      <w:tr w:rsidR="00C009F9" w:rsidRPr="00C009F9" w14:paraId="2380BD64" w14:textId="77777777" w:rsidTr="00F954F4">
        <w:tc>
          <w:tcPr>
            <w:tcW w:w="9894" w:type="dxa"/>
            <w:gridSpan w:val="4"/>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7D2F7FE" w14:textId="77777777" w:rsidR="00C009F9" w:rsidRPr="00C009F9" w:rsidRDefault="00C009F9" w:rsidP="00540E57">
            <w:pPr>
              <w:jc w:val="center"/>
              <w:rPr>
                <w:b/>
                <w:lang w:eastAsia="ru-RU"/>
              </w:rPr>
            </w:pPr>
            <w:r w:rsidRPr="00C009F9">
              <w:rPr>
                <w:b/>
                <w:lang w:eastAsia="ru-RU"/>
              </w:rPr>
              <w:t>Jaunimo politikos plėtros programa (Nr. 09)</w:t>
            </w:r>
          </w:p>
        </w:tc>
      </w:tr>
      <w:tr w:rsidR="00C009F9" w:rsidRPr="00C009F9" w14:paraId="2C7A59EF" w14:textId="77777777" w:rsidTr="00F954F4">
        <w:tc>
          <w:tcPr>
            <w:tcW w:w="4677" w:type="dxa"/>
            <w:tcBorders>
              <w:top w:val="single" w:sz="4" w:space="0" w:color="auto"/>
              <w:left w:val="single" w:sz="4" w:space="0" w:color="auto"/>
              <w:bottom w:val="single" w:sz="4" w:space="0" w:color="auto"/>
              <w:right w:val="single" w:sz="4" w:space="0" w:color="auto"/>
            </w:tcBorders>
            <w:hideMark/>
          </w:tcPr>
          <w:p w14:paraId="1CEE714F" w14:textId="42E595D4" w:rsidR="00C009F9" w:rsidRPr="00C009F9" w:rsidRDefault="00C009F9" w:rsidP="00540E57">
            <w:pPr>
              <w:rPr>
                <w:b/>
                <w:bCs/>
                <w:strike/>
                <w:lang w:eastAsia="ru-RU"/>
              </w:rPr>
            </w:pPr>
            <w:r w:rsidRPr="00C009F9">
              <w:rPr>
                <w:bCs/>
                <w:lang w:eastAsia="ru-RU"/>
              </w:rPr>
              <w:t xml:space="preserve">Jaunų žmonių, dalyvaujančių iš </w:t>
            </w:r>
            <w:r w:rsidR="0045446C">
              <w:rPr>
                <w:bCs/>
                <w:lang w:eastAsia="ru-RU"/>
              </w:rPr>
              <w:t>s</w:t>
            </w:r>
            <w:r w:rsidRPr="00C009F9">
              <w:rPr>
                <w:bCs/>
                <w:lang w:eastAsia="ru-RU"/>
              </w:rPr>
              <w:t>avivaldybės biudžeto finansuojamų projektų ir renginių veiklose, skaičius</w:t>
            </w:r>
          </w:p>
        </w:tc>
        <w:tc>
          <w:tcPr>
            <w:tcW w:w="2552" w:type="dxa"/>
            <w:gridSpan w:val="2"/>
            <w:tcBorders>
              <w:top w:val="single" w:sz="4" w:space="0" w:color="auto"/>
              <w:left w:val="single" w:sz="4" w:space="0" w:color="auto"/>
              <w:bottom w:val="single" w:sz="4" w:space="0" w:color="auto"/>
              <w:right w:val="single" w:sz="4" w:space="0" w:color="auto"/>
            </w:tcBorders>
            <w:hideMark/>
          </w:tcPr>
          <w:p w14:paraId="027D9E39" w14:textId="77777777" w:rsidR="00C009F9" w:rsidRPr="00C009F9" w:rsidRDefault="00C009F9" w:rsidP="00540E57">
            <w:pPr>
              <w:jc w:val="center"/>
              <w:rPr>
                <w:bCs/>
                <w:lang w:eastAsia="ru-RU"/>
              </w:rPr>
            </w:pPr>
            <w:r w:rsidRPr="00C009F9">
              <w:rPr>
                <w:bCs/>
                <w:lang w:eastAsia="ru-RU"/>
              </w:rPr>
              <w:t>11 000</w:t>
            </w:r>
          </w:p>
        </w:tc>
        <w:tc>
          <w:tcPr>
            <w:tcW w:w="2665" w:type="dxa"/>
            <w:tcBorders>
              <w:top w:val="single" w:sz="4" w:space="0" w:color="auto"/>
              <w:left w:val="single" w:sz="4" w:space="0" w:color="auto"/>
              <w:bottom w:val="single" w:sz="4" w:space="0" w:color="auto"/>
              <w:right w:val="single" w:sz="4" w:space="0" w:color="auto"/>
            </w:tcBorders>
            <w:hideMark/>
          </w:tcPr>
          <w:p w14:paraId="282B9EDD" w14:textId="77777777" w:rsidR="00C009F9" w:rsidRPr="00C009F9" w:rsidRDefault="00C009F9" w:rsidP="00540E57">
            <w:pPr>
              <w:jc w:val="center"/>
              <w:rPr>
                <w:bCs/>
                <w:lang w:eastAsia="ru-RU"/>
              </w:rPr>
            </w:pPr>
            <w:r w:rsidRPr="00C009F9">
              <w:rPr>
                <w:bCs/>
                <w:lang w:eastAsia="ru-RU"/>
              </w:rPr>
              <w:t>9 503</w:t>
            </w:r>
          </w:p>
        </w:tc>
      </w:tr>
      <w:tr w:rsidR="00C009F9" w:rsidRPr="00C009F9" w14:paraId="5751626B" w14:textId="77777777" w:rsidTr="00F954F4">
        <w:tc>
          <w:tcPr>
            <w:tcW w:w="9894" w:type="dxa"/>
            <w:gridSpan w:val="4"/>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CD8E18A" w14:textId="77777777" w:rsidR="00C009F9" w:rsidRPr="00C009F9" w:rsidRDefault="00C009F9" w:rsidP="00540E57">
            <w:pPr>
              <w:jc w:val="center"/>
              <w:rPr>
                <w:b/>
                <w:lang w:eastAsia="ru-RU"/>
              </w:rPr>
            </w:pPr>
            <w:r w:rsidRPr="00C009F9">
              <w:rPr>
                <w:b/>
                <w:lang w:eastAsia="ru-RU"/>
              </w:rPr>
              <w:t>Ugdymo proceso užtikrinimo programa (Nr. 10)</w:t>
            </w:r>
          </w:p>
        </w:tc>
      </w:tr>
      <w:tr w:rsidR="00C009F9" w:rsidRPr="00C009F9" w14:paraId="3CF86D00" w14:textId="77777777" w:rsidTr="00F954F4">
        <w:tc>
          <w:tcPr>
            <w:tcW w:w="4677" w:type="dxa"/>
            <w:tcBorders>
              <w:top w:val="single" w:sz="4" w:space="0" w:color="auto"/>
              <w:left w:val="single" w:sz="4" w:space="0" w:color="auto"/>
              <w:bottom w:val="single" w:sz="4" w:space="0" w:color="auto"/>
              <w:right w:val="single" w:sz="4" w:space="0" w:color="auto"/>
            </w:tcBorders>
            <w:hideMark/>
          </w:tcPr>
          <w:p w14:paraId="6839834D" w14:textId="77777777" w:rsidR="00C009F9" w:rsidRPr="00C009F9" w:rsidRDefault="00C009F9" w:rsidP="00540E57">
            <w:pPr>
              <w:rPr>
                <w:lang w:eastAsia="ru-RU"/>
              </w:rPr>
            </w:pPr>
            <w:r w:rsidRPr="00C009F9">
              <w:rPr>
                <w:lang w:eastAsia="ru-RU"/>
              </w:rPr>
              <w:t>Įstaigų, kuriose užtikrintas ugdymo organizavimas, dalis (proc.)</w:t>
            </w:r>
          </w:p>
        </w:tc>
        <w:tc>
          <w:tcPr>
            <w:tcW w:w="2552" w:type="dxa"/>
            <w:gridSpan w:val="2"/>
            <w:tcBorders>
              <w:top w:val="single" w:sz="4" w:space="0" w:color="auto"/>
              <w:left w:val="single" w:sz="4" w:space="0" w:color="auto"/>
              <w:bottom w:val="single" w:sz="4" w:space="0" w:color="auto"/>
              <w:right w:val="single" w:sz="4" w:space="0" w:color="auto"/>
            </w:tcBorders>
            <w:hideMark/>
          </w:tcPr>
          <w:p w14:paraId="016F186A" w14:textId="77777777" w:rsidR="00C009F9" w:rsidRPr="00C009F9" w:rsidRDefault="00C009F9" w:rsidP="00540E57">
            <w:pPr>
              <w:jc w:val="center"/>
              <w:rPr>
                <w:lang w:eastAsia="ru-RU"/>
              </w:rPr>
            </w:pPr>
            <w:r w:rsidRPr="00C009F9">
              <w:rPr>
                <w:lang w:eastAsia="ru-RU"/>
              </w:rPr>
              <w:t>100</w:t>
            </w:r>
          </w:p>
        </w:tc>
        <w:tc>
          <w:tcPr>
            <w:tcW w:w="2665" w:type="dxa"/>
            <w:tcBorders>
              <w:top w:val="single" w:sz="4" w:space="0" w:color="auto"/>
              <w:left w:val="single" w:sz="4" w:space="0" w:color="auto"/>
              <w:bottom w:val="single" w:sz="4" w:space="0" w:color="auto"/>
              <w:right w:val="single" w:sz="4" w:space="0" w:color="auto"/>
            </w:tcBorders>
            <w:hideMark/>
          </w:tcPr>
          <w:p w14:paraId="1E083C27" w14:textId="77777777" w:rsidR="00C009F9" w:rsidRPr="00C009F9" w:rsidRDefault="00C009F9" w:rsidP="00540E57">
            <w:pPr>
              <w:jc w:val="center"/>
              <w:rPr>
                <w:lang w:eastAsia="ru-RU"/>
              </w:rPr>
            </w:pPr>
            <w:r w:rsidRPr="00C009F9">
              <w:rPr>
                <w:lang w:eastAsia="ru-RU"/>
              </w:rPr>
              <w:t>100</w:t>
            </w:r>
          </w:p>
        </w:tc>
      </w:tr>
      <w:tr w:rsidR="00C009F9" w:rsidRPr="00C009F9" w14:paraId="63EC4FB6" w14:textId="77777777" w:rsidTr="00F954F4">
        <w:tc>
          <w:tcPr>
            <w:tcW w:w="4677" w:type="dxa"/>
            <w:tcBorders>
              <w:top w:val="single" w:sz="4" w:space="0" w:color="auto"/>
              <w:left w:val="single" w:sz="4" w:space="0" w:color="auto"/>
              <w:bottom w:val="single" w:sz="4" w:space="0" w:color="auto"/>
              <w:right w:val="single" w:sz="4" w:space="0" w:color="auto"/>
            </w:tcBorders>
          </w:tcPr>
          <w:p w14:paraId="217A6D42" w14:textId="77777777" w:rsidR="00C009F9" w:rsidRPr="00C009F9" w:rsidRDefault="00C009F9" w:rsidP="00540E57">
            <w:pPr>
              <w:rPr>
                <w:lang w:eastAsia="ru-RU"/>
              </w:rPr>
            </w:pPr>
            <w:r w:rsidRPr="00C009F9">
              <w:rPr>
                <w:lang w:eastAsia="ru-RU"/>
              </w:rPr>
              <w:t>Asmenų, kuriems suteikta specialioji ir psichologinė pagalba, dalis nuo bendro mokinių ir vaikų skaičiaus (proc.)</w:t>
            </w:r>
          </w:p>
        </w:tc>
        <w:tc>
          <w:tcPr>
            <w:tcW w:w="2552" w:type="dxa"/>
            <w:gridSpan w:val="2"/>
            <w:tcBorders>
              <w:top w:val="single" w:sz="4" w:space="0" w:color="auto"/>
              <w:left w:val="single" w:sz="4" w:space="0" w:color="auto"/>
              <w:bottom w:val="single" w:sz="4" w:space="0" w:color="auto"/>
              <w:right w:val="single" w:sz="4" w:space="0" w:color="auto"/>
            </w:tcBorders>
          </w:tcPr>
          <w:p w14:paraId="70BE4D72" w14:textId="77777777" w:rsidR="00C009F9" w:rsidRPr="00C009F9" w:rsidRDefault="00C009F9" w:rsidP="00540E57">
            <w:pPr>
              <w:jc w:val="center"/>
              <w:rPr>
                <w:lang w:eastAsia="ru-RU"/>
              </w:rPr>
            </w:pPr>
            <w:r w:rsidRPr="00C009F9">
              <w:rPr>
                <w:lang w:eastAsia="ru-RU"/>
              </w:rPr>
              <w:t>55</w:t>
            </w:r>
          </w:p>
        </w:tc>
        <w:tc>
          <w:tcPr>
            <w:tcW w:w="2665" w:type="dxa"/>
            <w:tcBorders>
              <w:top w:val="single" w:sz="4" w:space="0" w:color="auto"/>
              <w:left w:val="single" w:sz="4" w:space="0" w:color="auto"/>
              <w:bottom w:val="single" w:sz="4" w:space="0" w:color="auto"/>
              <w:right w:val="single" w:sz="4" w:space="0" w:color="auto"/>
            </w:tcBorders>
          </w:tcPr>
          <w:p w14:paraId="4FAE11C3" w14:textId="77777777" w:rsidR="00C009F9" w:rsidRPr="00C009F9" w:rsidRDefault="00C009F9" w:rsidP="00540E57">
            <w:pPr>
              <w:jc w:val="center"/>
              <w:rPr>
                <w:lang w:eastAsia="ru-RU"/>
              </w:rPr>
            </w:pPr>
            <w:r w:rsidRPr="00C009F9">
              <w:rPr>
                <w:lang w:eastAsia="ru-RU"/>
              </w:rPr>
              <w:t>55</w:t>
            </w:r>
          </w:p>
        </w:tc>
      </w:tr>
      <w:tr w:rsidR="00C009F9" w:rsidRPr="00C009F9" w14:paraId="690A3696" w14:textId="77777777" w:rsidTr="00F954F4">
        <w:tc>
          <w:tcPr>
            <w:tcW w:w="4677" w:type="dxa"/>
            <w:tcBorders>
              <w:top w:val="single" w:sz="4" w:space="0" w:color="auto"/>
              <w:left w:val="single" w:sz="4" w:space="0" w:color="auto"/>
              <w:bottom w:val="single" w:sz="4" w:space="0" w:color="auto"/>
              <w:right w:val="single" w:sz="4" w:space="0" w:color="auto"/>
            </w:tcBorders>
          </w:tcPr>
          <w:p w14:paraId="7BBAEC34" w14:textId="77777777" w:rsidR="00C009F9" w:rsidRPr="00C009F9" w:rsidRDefault="00C009F9" w:rsidP="00540E57">
            <w:pPr>
              <w:rPr>
                <w:lang w:eastAsia="ru-RU"/>
              </w:rPr>
            </w:pPr>
            <w:r w:rsidRPr="00C009F9">
              <w:rPr>
                <w:lang w:eastAsia="ru-RU"/>
              </w:rPr>
              <w:t>Vasaros poilsio programų (iš dalies finansuojamų) skaičius</w:t>
            </w:r>
          </w:p>
        </w:tc>
        <w:tc>
          <w:tcPr>
            <w:tcW w:w="2552" w:type="dxa"/>
            <w:gridSpan w:val="2"/>
            <w:tcBorders>
              <w:top w:val="single" w:sz="4" w:space="0" w:color="auto"/>
              <w:left w:val="single" w:sz="4" w:space="0" w:color="auto"/>
              <w:bottom w:val="single" w:sz="4" w:space="0" w:color="auto"/>
              <w:right w:val="single" w:sz="4" w:space="0" w:color="auto"/>
            </w:tcBorders>
          </w:tcPr>
          <w:p w14:paraId="4D048718" w14:textId="77777777" w:rsidR="00C009F9" w:rsidRPr="00C009F9" w:rsidRDefault="00C009F9" w:rsidP="00540E57">
            <w:pPr>
              <w:jc w:val="center"/>
              <w:rPr>
                <w:lang w:eastAsia="ru-RU"/>
              </w:rPr>
            </w:pPr>
            <w:r w:rsidRPr="00C009F9">
              <w:rPr>
                <w:lang w:eastAsia="ru-RU"/>
              </w:rPr>
              <w:t>80</w:t>
            </w:r>
          </w:p>
        </w:tc>
        <w:tc>
          <w:tcPr>
            <w:tcW w:w="2665" w:type="dxa"/>
            <w:tcBorders>
              <w:top w:val="single" w:sz="4" w:space="0" w:color="auto"/>
              <w:left w:val="single" w:sz="4" w:space="0" w:color="auto"/>
              <w:bottom w:val="single" w:sz="4" w:space="0" w:color="auto"/>
              <w:right w:val="single" w:sz="4" w:space="0" w:color="auto"/>
            </w:tcBorders>
          </w:tcPr>
          <w:p w14:paraId="41BF7577" w14:textId="77777777" w:rsidR="00C009F9" w:rsidRPr="00C009F9" w:rsidRDefault="00C009F9" w:rsidP="00540E57">
            <w:pPr>
              <w:jc w:val="center"/>
              <w:rPr>
                <w:lang w:eastAsia="ru-RU"/>
              </w:rPr>
            </w:pPr>
            <w:r w:rsidRPr="00C009F9">
              <w:rPr>
                <w:lang w:eastAsia="ru-RU"/>
              </w:rPr>
              <w:t>82</w:t>
            </w:r>
          </w:p>
        </w:tc>
      </w:tr>
      <w:tr w:rsidR="00C009F9" w:rsidRPr="00C009F9" w14:paraId="76E5FC7E" w14:textId="77777777" w:rsidTr="00F954F4">
        <w:tc>
          <w:tcPr>
            <w:tcW w:w="4677" w:type="dxa"/>
            <w:tcBorders>
              <w:top w:val="single" w:sz="4" w:space="0" w:color="auto"/>
              <w:left w:val="single" w:sz="4" w:space="0" w:color="auto"/>
              <w:bottom w:val="single" w:sz="4" w:space="0" w:color="auto"/>
              <w:right w:val="single" w:sz="4" w:space="0" w:color="auto"/>
            </w:tcBorders>
            <w:hideMark/>
          </w:tcPr>
          <w:p w14:paraId="47DD08F6" w14:textId="77777777" w:rsidR="00C009F9" w:rsidRPr="00C009F9" w:rsidRDefault="00C009F9" w:rsidP="00540E57">
            <w:pPr>
              <w:rPr>
                <w:lang w:eastAsia="ru-RU"/>
              </w:rPr>
            </w:pPr>
            <w:r w:rsidRPr="00C009F9">
              <w:rPr>
                <w:lang w:eastAsia="ru-RU"/>
              </w:rPr>
              <w:t>Savivaldybės ikimokyklinio ugdymo įstaigų, kuriose atnaujintos lauko aikštelės ir įrenginiai, skaičius</w:t>
            </w:r>
          </w:p>
        </w:tc>
        <w:tc>
          <w:tcPr>
            <w:tcW w:w="2552" w:type="dxa"/>
            <w:gridSpan w:val="2"/>
            <w:tcBorders>
              <w:top w:val="single" w:sz="4" w:space="0" w:color="auto"/>
              <w:left w:val="single" w:sz="4" w:space="0" w:color="auto"/>
              <w:bottom w:val="single" w:sz="4" w:space="0" w:color="auto"/>
              <w:right w:val="single" w:sz="4" w:space="0" w:color="auto"/>
            </w:tcBorders>
            <w:hideMark/>
          </w:tcPr>
          <w:p w14:paraId="05AD9180" w14:textId="77777777" w:rsidR="00C009F9" w:rsidRPr="00C009F9" w:rsidRDefault="00C009F9" w:rsidP="00540E57">
            <w:pPr>
              <w:jc w:val="center"/>
              <w:rPr>
                <w:lang w:eastAsia="ru-RU"/>
              </w:rPr>
            </w:pPr>
            <w:r w:rsidRPr="00C009F9">
              <w:rPr>
                <w:lang w:eastAsia="ru-RU"/>
              </w:rPr>
              <w:t>11</w:t>
            </w:r>
          </w:p>
        </w:tc>
        <w:tc>
          <w:tcPr>
            <w:tcW w:w="2665" w:type="dxa"/>
            <w:tcBorders>
              <w:top w:val="single" w:sz="4" w:space="0" w:color="auto"/>
              <w:left w:val="single" w:sz="4" w:space="0" w:color="auto"/>
              <w:bottom w:val="single" w:sz="4" w:space="0" w:color="auto"/>
              <w:right w:val="single" w:sz="4" w:space="0" w:color="auto"/>
            </w:tcBorders>
            <w:hideMark/>
          </w:tcPr>
          <w:p w14:paraId="6EB37D97" w14:textId="77777777" w:rsidR="00C009F9" w:rsidRPr="00C009F9" w:rsidRDefault="00C009F9" w:rsidP="00540E57">
            <w:pPr>
              <w:jc w:val="center"/>
              <w:rPr>
                <w:lang w:eastAsia="ru-RU"/>
              </w:rPr>
            </w:pPr>
            <w:r w:rsidRPr="00C009F9">
              <w:rPr>
                <w:lang w:eastAsia="ru-RU"/>
              </w:rPr>
              <w:t>11</w:t>
            </w:r>
          </w:p>
        </w:tc>
      </w:tr>
      <w:tr w:rsidR="00C009F9" w:rsidRPr="00C009F9" w14:paraId="36B83253" w14:textId="77777777" w:rsidTr="00F954F4">
        <w:tc>
          <w:tcPr>
            <w:tcW w:w="4677" w:type="dxa"/>
            <w:tcBorders>
              <w:top w:val="single" w:sz="4" w:space="0" w:color="auto"/>
              <w:left w:val="single" w:sz="4" w:space="0" w:color="auto"/>
              <w:bottom w:val="single" w:sz="4" w:space="0" w:color="auto"/>
              <w:right w:val="single" w:sz="4" w:space="0" w:color="auto"/>
            </w:tcBorders>
            <w:hideMark/>
          </w:tcPr>
          <w:p w14:paraId="70146AAD" w14:textId="77777777" w:rsidR="00C009F9" w:rsidRPr="00C009F9" w:rsidRDefault="00C009F9" w:rsidP="00540E57">
            <w:pPr>
              <w:rPr>
                <w:lang w:eastAsia="ru-RU"/>
              </w:rPr>
            </w:pPr>
            <w:r w:rsidRPr="00C009F9">
              <w:rPr>
                <w:lang w:eastAsia="ru-RU"/>
              </w:rPr>
              <w:t>Bendrojo ugdymo mokyklų, kuriose įrengtos išmaniosios klasės, skaičius</w:t>
            </w:r>
          </w:p>
        </w:tc>
        <w:tc>
          <w:tcPr>
            <w:tcW w:w="2552" w:type="dxa"/>
            <w:gridSpan w:val="2"/>
            <w:tcBorders>
              <w:top w:val="single" w:sz="4" w:space="0" w:color="auto"/>
              <w:left w:val="single" w:sz="4" w:space="0" w:color="auto"/>
              <w:bottom w:val="single" w:sz="4" w:space="0" w:color="auto"/>
              <w:right w:val="single" w:sz="4" w:space="0" w:color="auto"/>
            </w:tcBorders>
            <w:hideMark/>
          </w:tcPr>
          <w:p w14:paraId="5A4D6742" w14:textId="77777777" w:rsidR="00C009F9" w:rsidRPr="00C009F9" w:rsidRDefault="00C009F9" w:rsidP="00540E57">
            <w:pPr>
              <w:jc w:val="center"/>
              <w:rPr>
                <w:lang w:eastAsia="ru-RU"/>
              </w:rPr>
            </w:pPr>
            <w:r w:rsidRPr="00C009F9">
              <w:rPr>
                <w:bCs/>
                <w:lang w:eastAsia="ru-RU"/>
              </w:rPr>
              <w:t>10</w:t>
            </w:r>
          </w:p>
        </w:tc>
        <w:tc>
          <w:tcPr>
            <w:tcW w:w="2665" w:type="dxa"/>
            <w:tcBorders>
              <w:top w:val="single" w:sz="4" w:space="0" w:color="auto"/>
              <w:left w:val="single" w:sz="4" w:space="0" w:color="auto"/>
              <w:bottom w:val="single" w:sz="4" w:space="0" w:color="auto"/>
              <w:right w:val="single" w:sz="4" w:space="0" w:color="auto"/>
            </w:tcBorders>
            <w:hideMark/>
          </w:tcPr>
          <w:p w14:paraId="667F24EB" w14:textId="77777777" w:rsidR="00C009F9" w:rsidRPr="00C009F9" w:rsidRDefault="00C009F9" w:rsidP="00540E57">
            <w:pPr>
              <w:jc w:val="center"/>
              <w:rPr>
                <w:lang w:eastAsia="ru-RU"/>
              </w:rPr>
            </w:pPr>
            <w:r w:rsidRPr="00C009F9">
              <w:rPr>
                <w:lang w:eastAsia="ru-RU"/>
              </w:rPr>
              <w:t>0</w:t>
            </w:r>
          </w:p>
        </w:tc>
      </w:tr>
      <w:tr w:rsidR="00C009F9" w:rsidRPr="00C009F9" w14:paraId="3FC8AC7F" w14:textId="77777777" w:rsidTr="00F954F4">
        <w:tc>
          <w:tcPr>
            <w:tcW w:w="4677" w:type="dxa"/>
            <w:tcBorders>
              <w:top w:val="single" w:sz="4" w:space="0" w:color="auto"/>
              <w:left w:val="single" w:sz="4" w:space="0" w:color="auto"/>
              <w:bottom w:val="single" w:sz="4" w:space="0" w:color="auto"/>
              <w:right w:val="single" w:sz="4" w:space="0" w:color="auto"/>
            </w:tcBorders>
            <w:hideMark/>
          </w:tcPr>
          <w:p w14:paraId="536F63A8" w14:textId="4BC09338" w:rsidR="00C009F9" w:rsidRPr="00C009F9" w:rsidRDefault="00C009F9" w:rsidP="00540E57">
            <w:pPr>
              <w:rPr>
                <w:lang w:eastAsia="ru-RU"/>
              </w:rPr>
            </w:pPr>
            <w:r w:rsidRPr="00C009F9">
              <w:rPr>
                <w:lang w:eastAsia="ru-RU"/>
              </w:rPr>
              <w:t xml:space="preserve">Atnaujintų </w:t>
            </w:r>
            <w:r w:rsidR="0045446C">
              <w:rPr>
                <w:lang w:eastAsia="ru-RU"/>
              </w:rPr>
              <w:t>s</w:t>
            </w:r>
            <w:r w:rsidRPr="00C009F9">
              <w:rPr>
                <w:lang w:eastAsia="ru-RU"/>
              </w:rPr>
              <w:t>avivaldybės bendrojo ugdymo mokyklų sporto aikštynų skaičius</w:t>
            </w:r>
          </w:p>
        </w:tc>
        <w:tc>
          <w:tcPr>
            <w:tcW w:w="2552" w:type="dxa"/>
            <w:gridSpan w:val="2"/>
            <w:tcBorders>
              <w:top w:val="single" w:sz="4" w:space="0" w:color="auto"/>
              <w:left w:val="single" w:sz="4" w:space="0" w:color="auto"/>
              <w:bottom w:val="single" w:sz="4" w:space="0" w:color="auto"/>
              <w:right w:val="single" w:sz="4" w:space="0" w:color="auto"/>
            </w:tcBorders>
          </w:tcPr>
          <w:p w14:paraId="3984F924" w14:textId="4AE1AABE" w:rsidR="00C009F9" w:rsidRPr="00C009F9" w:rsidRDefault="00C009F9" w:rsidP="00540E57">
            <w:pPr>
              <w:ind w:firstLine="38"/>
              <w:jc w:val="center"/>
              <w:rPr>
                <w:bCs/>
                <w:lang w:eastAsia="ru-RU"/>
              </w:rPr>
            </w:pPr>
            <w:r w:rsidRPr="00C009F9">
              <w:rPr>
                <w:bCs/>
                <w:lang w:eastAsia="ru-RU"/>
              </w:rPr>
              <w:t>4</w:t>
            </w:r>
          </w:p>
        </w:tc>
        <w:tc>
          <w:tcPr>
            <w:tcW w:w="2665" w:type="dxa"/>
            <w:tcBorders>
              <w:top w:val="single" w:sz="4" w:space="0" w:color="auto"/>
              <w:left w:val="single" w:sz="4" w:space="0" w:color="auto"/>
              <w:bottom w:val="single" w:sz="4" w:space="0" w:color="auto"/>
              <w:right w:val="single" w:sz="4" w:space="0" w:color="auto"/>
            </w:tcBorders>
            <w:hideMark/>
          </w:tcPr>
          <w:p w14:paraId="3D56A36F" w14:textId="77777777" w:rsidR="00C009F9" w:rsidRPr="00C009F9" w:rsidRDefault="00C009F9" w:rsidP="00540E57">
            <w:pPr>
              <w:jc w:val="center"/>
              <w:rPr>
                <w:lang w:eastAsia="ru-RU"/>
              </w:rPr>
            </w:pPr>
            <w:r w:rsidRPr="00C009F9">
              <w:rPr>
                <w:lang w:eastAsia="ru-RU"/>
              </w:rPr>
              <w:t>4</w:t>
            </w:r>
          </w:p>
        </w:tc>
      </w:tr>
      <w:tr w:rsidR="00C009F9" w:rsidRPr="00C009F9" w14:paraId="3E8A6A95" w14:textId="77777777" w:rsidTr="00F954F4">
        <w:tc>
          <w:tcPr>
            <w:tcW w:w="9894" w:type="dxa"/>
            <w:gridSpan w:val="4"/>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108E4F71" w14:textId="77777777" w:rsidR="00C009F9" w:rsidRPr="00C009F9" w:rsidRDefault="00C009F9" w:rsidP="00540E57">
            <w:pPr>
              <w:jc w:val="center"/>
              <w:rPr>
                <w:b/>
                <w:lang w:eastAsia="ru-RU"/>
              </w:rPr>
            </w:pPr>
            <w:r w:rsidRPr="00C009F9">
              <w:rPr>
                <w:b/>
                <w:lang w:eastAsia="ru-RU"/>
              </w:rPr>
              <w:t>Kūno kultūros ir sporto plėtros programa (Nr. 11)</w:t>
            </w:r>
          </w:p>
        </w:tc>
      </w:tr>
      <w:tr w:rsidR="00C009F9" w:rsidRPr="00C009F9" w14:paraId="3A99D99A" w14:textId="77777777" w:rsidTr="00F954F4">
        <w:tc>
          <w:tcPr>
            <w:tcW w:w="4677" w:type="dxa"/>
            <w:tcBorders>
              <w:top w:val="single" w:sz="4" w:space="0" w:color="auto"/>
              <w:left w:val="single" w:sz="4" w:space="0" w:color="auto"/>
              <w:bottom w:val="single" w:sz="4" w:space="0" w:color="auto"/>
              <w:right w:val="single" w:sz="4" w:space="0" w:color="auto"/>
            </w:tcBorders>
            <w:hideMark/>
          </w:tcPr>
          <w:p w14:paraId="5F27A95F" w14:textId="77777777" w:rsidR="00C009F9" w:rsidRPr="00C009F9" w:rsidRDefault="00C009F9" w:rsidP="00540E57">
            <w:pPr>
              <w:rPr>
                <w:lang w:eastAsia="ru-RU"/>
              </w:rPr>
            </w:pPr>
            <w:r w:rsidRPr="00C009F9">
              <w:rPr>
                <w:lang w:eastAsia="ru-RU"/>
              </w:rPr>
              <w:t>Organizuotai sportuojančių gyventojų dalis (proc.)</w:t>
            </w:r>
          </w:p>
        </w:tc>
        <w:tc>
          <w:tcPr>
            <w:tcW w:w="2552" w:type="dxa"/>
            <w:gridSpan w:val="2"/>
            <w:tcBorders>
              <w:top w:val="single" w:sz="4" w:space="0" w:color="auto"/>
              <w:left w:val="single" w:sz="4" w:space="0" w:color="auto"/>
              <w:bottom w:val="single" w:sz="4" w:space="0" w:color="auto"/>
              <w:right w:val="single" w:sz="4" w:space="0" w:color="auto"/>
            </w:tcBorders>
            <w:hideMark/>
          </w:tcPr>
          <w:p w14:paraId="0F999A26" w14:textId="77777777" w:rsidR="00C009F9" w:rsidRPr="00C009F9" w:rsidRDefault="00C009F9" w:rsidP="00540E57">
            <w:pPr>
              <w:jc w:val="center"/>
              <w:rPr>
                <w:lang w:eastAsia="ru-RU"/>
              </w:rPr>
            </w:pPr>
            <w:r w:rsidRPr="00C009F9">
              <w:rPr>
                <w:lang w:eastAsia="ru-RU"/>
              </w:rPr>
              <w:t>9</w:t>
            </w:r>
          </w:p>
        </w:tc>
        <w:tc>
          <w:tcPr>
            <w:tcW w:w="2665" w:type="dxa"/>
            <w:tcBorders>
              <w:top w:val="single" w:sz="4" w:space="0" w:color="auto"/>
              <w:left w:val="single" w:sz="4" w:space="0" w:color="auto"/>
              <w:bottom w:val="single" w:sz="4" w:space="0" w:color="auto"/>
              <w:right w:val="single" w:sz="4" w:space="0" w:color="auto"/>
            </w:tcBorders>
            <w:hideMark/>
          </w:tcPr>
          <w:p w14:paraId="12BB6838" w14:textId="77777777" w:rsidR="00C009F9" w:rsidRPr="00C009F9" w:rsidRDefault="00C009F9" w:rsidP="00540E57">
            <w:pPr>
              <w:jc w:val="center"/>
              <w:rPr>
                <w:bCs/>
                <w:lang w:eastAsia="ru-RU"/>
              </w:rPr>
            </w:pPr>
            <w:r w:rsidRPr="00C009F9">
              <w:rPr>
                <w:bCs/>
                <w:lang w:eastAsia="ru-RU"/>
              </w:rPr>
              <w:t>9</w:t>
            </w:r>
          </w:p>
        </w:tc>
      </w:tr>
      <w:tr w:rsidR="00C009F9" w:rsidRPr="00C009F9" w14:paraId="4E1BB384" w14:textId="77777777" w:rsidTr="00F954F4">
        <w:tc>
          <w:tcPr>
            <w:tcW w:w="4677" w:type="dxa"/>
            <w:tcBorders>
              <w:top w:val="single" w:sz="4" w:space="0" w:color="auto"/>
              <w:left w:val="single" w:sz="4" w:space="0" w:color="auto"/>
              <w:bottom w:val="single" w:sz="4" w:space="0" w:color="auto"/>
              <w:right w:val="single" w:sz="4" w:space="0" w:color="auto"/>
            </w:tcBorders>
            <w:hideMark/>
          </w:tcPr>
          <w:p w14:paraId="3B3DB7B2" w14:textId="77777777" w:rsidR="00C009F9" w:rsidRPr="00C009F9" w:rsidRDefault="00C009F9" w:rsidP="00540E57">
            <w:pPr>
              <w:rPr>
                <w:lang w:eastAsia="ru-RU"/>
              </w:rPr>
            </w:pPr>
            <w:r w:rsidRPr="00C009F9">
              <w:rPr>
                <w:lang w:eastAsia="ru-RU"/>
              </w:rPr>
              <w:t>Kūno kultūros ir sporto varžybų, sveikatingumą, fizinį aktyvumą skatinančių renginių dalyvių skaičius ir jo pokytis, palyginti su praėjusiais metais (proc.)</w:t>
            </w:r>
          </w:p>
        </w:tc>
        <w:tc>
          <w:tcPr>
            <w:tcW w:w="2552" w:type="dxa"/>
            <w:gridSpan w:val="2"/>
            <w:tcBorders>
              <w:top w:val="single" w:sz="4" w:space="0" w:color="auto"/>
              <w:left w:val="single" w:sz="4" w:space="0" w:color="auto"/>
              <w:bottom w:val="single" w:sz="4" w:space="0" w:color="auto"/>
              <w:right w:val="single" w:sz="4" w:space="0" w:color="auto"/>
            </w:tcBorders>
            <w:hideMark/>
          </w:tcPr>
          <w:p w14:paraId="49BCFDD5" w14:textId="77777777" w:rsidR="00C009F9" w:rsidRPr="00C009F9" w:rsidRDefault="00C009F9" w:rsidP="00540E57">
            <w:pPr>
              <w:jc w:val="center"/>
              <w:rPr>
                <w:bCs/>
                <w:lang w:eastAsia="ru-RU"/>
              </w:rPr>
            </w:pPr>
            <w:r w:rsidRPr="00C009F9">
              <w:t>8 400/6</w:t>
            </w:r>
          </w:p>
        </w:tc>
        <w:tc>
          <w:tcPr>
            <w:tcW w:w="2665" w:type="dxa"/>
            <w:tcBorders>
              <w:top w:val="single" w:sz="4" w:space="0" w:color="auto"/>
              <w:left w:val="single" w:sz="4" w:space="0" w:color="auto"/>
              <w:bottom w:val="single" w:sz="4" w:space="0" w:color="auto"/>
              <w:right w:val="single" w:sz="4" w:space="0" w:color="auto"/>
            </w:tcBorders>
            <w:hideMark/>
          </w:tcPr>
          <w:p w14:paraId="7262A9DF" w14:textId="77777777" w:rsidR="00C009F9" w:rsidRPr="00C009F9" w:rsidRDefault="00C009F9" w:rsidP="00540E57">
            <w:pPr>
              <w:jc w:val="center"/>
              <w:rPr>
                <w:bCs/>
                <w:lang w:eastAsia="ru-RU"/>
              </w:rPr>
            </w:pPr>
            <w:r w:rsidRPr="00C009F9">
              <w:t>8 400/6</w:t>
            </w:r>
          </w:p>
        </w:tc>
      </w:tr>
      <w:tr w:rsidR="00C009F9" w:rsidRPr="00C009F9" w14:paraId="423E9289" w14:textId="77777777" w:rsidTr="00F954F4">
        <w:tc>
          <w:tcPr>
            <w:tcW w:w="4677" w:type="dxa"/>
            <w:tcBorders>
              <w:top w:val="single" w:sz="4" w:space="0" w:color="auto"/>
              <w:left w:val="single" w:sz="4" w:space="0" w:color="auto"/>
              <w:bottom w:val="single" w:sz="4" w:space="0" w:color="auto"/>
              <w:right w:val="single" w:sz="4" w:space="0" w:color="auto"/>
            </w:tcBorders>
            <w:hideMark/>
          </w:tcPr>
          <w:p w14:paraId="17C2B130" w14:textId="77777777" w:rsidR="00C009F9" w:rsidRPr="00C009F9" w:rsidRDefault="00C009F9" w:rsidP="00540E57">
            <w:pPr>
              <w:rPr>
                <w:lang w:eastAsia="ru-RU"/>
              </w:rPr>
            </w:pPr>
            <w:r w:rsidRPr="00C009F9">
              <w:rPr>
                <w:bCs/>
                <w:lang w:eastAsia="ru-RU"/>
              </w:rPr>
              <w:t>Įrengta naujų ir modernizuota esamų sporto bazių, skaičius</w:t>
            </w:r>
          </w:p>
        </w:tc>
        <w:tc>
          <w:tcPr>
            <w:tcW w:w="2552" w:type="dxa"/>
            <w:gridSpan w:val="2"/>
            <w:tcBorders>
              <w:top w:val="single" w:sz="4" w:space="0" w:color="auto"/>
              <w:left w:val="single" w:sz="4" w:space="0" w:color="auto"/>
              <w:bottom w:val="single" w:sz="4" w:space="0" w:color="auto"/>
              <w:right w:val="single" w:sz="4" w:space="0" w:color="auto"/>
            </w:tcBorders>
          </w:tcPr>
          <w:p w14:paraId="598C4703" w14:textId="08B60B71" w:rsidR="00C009F9" w:rsidRPr="00C009F9" w:rsidRDefault="00C009F9" w:rsidP="00540E57">
            <w:pPr>
              <w:jc w:val="center"/>
              <w:rPr>
                <w:rFonts w:eastAsia="Calibri"/>
                <w:bCs/>
                <w:lang w:eastAsia="ru-RU"/>
              </w:rPr>
            </w:pPr>
            <w:r w:rsidRPr="00C009F9">
              <w:rPr>
                <w:rFonts w:eastAsia="Calibri"/>
                <w:bCs/>
                <w:lang w:eastAsia="ru-RU"/>
              </w:rPr>
              <w:t>1</w:t>
            </w:r>
          </w:p>
        </w:tc>
        <w:tc>
          <w:tcPr>
            <w:tcW w:w="2665" w:type="dxa"/>
            <w:tcBorders>
              <w:top w:val="single" w:sz="4" w:space="0" w:color="auto"/>
              <w:left w:val="single" w:sz="4" w:space="0" w:color="auto"/>
              <w:bottom w:val="single" w:sz="4" w:space="0" w:color="auto"/>
              <w:right w:val="single" w:sz="4" w:space="0" w:color="auto"/>
            </w:tcBorders>
          </w:tcPr>
          <w:p w14:paraId="456802C1" w14:textId="1338E501" w:rsidR="00C009F9" w:rsidRPr="00C009F9" w:rsidRDefault="00C009F9" w:rsidP="00540E57">
            <w:pPr>
              <w:jc w:val="center"/>
              <w:rPr>
                <w:rFonts w:eastAsia="Calibri"/>
                <w:bCs/>
                <w:lang w:eastAsia="ru-RU"/>
              </w:rPr>
            </w:pPr>
            <w:r w:rsidRPr="00C009F9">
              <w:rPr>
                <w:rFonts w:eastAsia="Calibri"/>
                <w:bCs/>
                <w:lang w:eastAsia="ru-RU"/>
              </w:rPr>
              <w:t>1</w:t>
            </w:r>
          </w:p>
        </w:tc>
      </w:tr>
      <w:tr w:rsidR="00C009F9" w:rsidRPr="00C009F9" w14:paraId="1F297449" w14:textId="77777777" w:rsidTr="00F954F4">
        <w:tc>
          <w:tcPr>
            <w:tcW w:w="4677" w:type="dxa"/>
            <w:tcBorders>
              <w:top w:val="single" w:sz="4" w:space="0" w:color="auto"/>
              <w:left w:val="single" w:sz="4" w:space="0" w:color="auto"/>
              <w:bottom w:val="single" w:sz="4" w:space="0" w:color="auto"/>
              <w:right w:val="single" w:sz="4" w:space="0" w:color="auto"/>
            </w:tcBorders>
            <w:hideMark/>
          </w:tcPr>
          <w:p w14:paraId="7588653D" w14:textId="77777777" w:rsidR="00C009F9" w:rsidRPr="00C009F9" w:rsidRDefault="00C009F9" w:rsidP="00540E57">
            <w:pPr>
              <w:rPr>
                <w:rFonts w:eastAsia="Calibri"/>
                <w:bCs/>
                <w:lang w:eastAsia="ru-RU"/>
              </w:rPr>
            </w:pPr>
            <w:r w:rsidRPr="00C009F9">
              <w:rPr>
                <w:lang w:eastAsia="ru-RU"/>
              </w:rPr>
              <w:t>Parengta sportininkų jaunių, jaunimo, suaugusiųjų nacionalinėms rinktinėms, skaičius</w:t>
            </w:r>
          </w:p>
        </w:tc>
        <w:tc>
          <w:tcPr>
            <w:tcW w:w="2552" w:type="dxa"/>
            <w:gridSpan w:val="2"/>
            <w:tcBorders>
              <w:top w:val="single" w:sz="4" w:space="0" w:color="auto"/>
              <w:left w:val="single" w:sz="4" w:space="0" w:color="auto"/>
              <w:bottom w:val="single" w:sz="4" w:space="0" w:color="auto"/>
              <w:right w:val="single" w:sz="4" w:space="0" w:color="auto"/>
            </w:tcBorders>
            <w:hideMark/>
          </w:tcPr>
          <w:p w14:paraId="0CA0BC57" w14:textId="77777777" w:rsidR="00C009F9" w:rsidRPr="00C009F9" w:rsidRDefault="00C009F9" w:rsidP="00540E57">
            <w:pPr>
              <w:jc w:val="center"/>
              <w:rPr>
                <w:rFonts w:eastAsia="Calibri"/>
                <w:bCs/>
                <w:lang w:eastAsia="ru-RU"/>
              </w:rPr>
            </w:pPr>
            <w:r w:rsidRPr="00C009F9">
              <w:rPr>
                <w:rFonts w:eastAsia="Calibri"/>
                <w:bCs/>
                <w:lang w:eastAsia="ru-RU"/>
              </w:rPr>
              <w:t>255</w:t>
            </w:r>
          </w:p>
        </w:tc>
        <w:tc>
          <w:tcPr>
            <w:tcW w:w="2665" w:type="dxa"/>
            <w:tcBorders>
              <w:top w:val="single" w:sz="4" w:space="0" w:color="auto"/>
              <w:left w:val="single" w:sz="4" w:space="0" w:color="auto"/>
              <w:bottom w:val="single" w:sz="4" w:space="0" w:color="auto"/>
              <w:right w:val="single" w:sz="4" w:space="0" w:color="auto"/>
            </w:tcBorders>
            <w:hideMark/>
          </w:tcPr>
          <w:p w14:paraId="0D660DBB" w14:textId="77777777" w:rsidR="00C009F9" w:rsidRPr="00C009F9" w:rsidRDefault="00C009F9" w:rsidP="00540E57">
            <w:pPr>
              <w:jc w:val="center"/>
              <w:rPr>
                <w:rFonts w:eastAsia="Calibri"/>
                <w:bCs/>
                <w:lang w:eastAsia="ru-RU"/>
              </w:rPr>
            </w:pPr>
            <w:r w:rsidRPr="00C009F9">
              <w:rPr>
                <w:rFonts w:eastAsia="Calibri"/>
                <w:bCs/>
                <w:lang w:eastAsia="ru-RU"/>
              </w:rPr>
              <w:t>255</w:t>
            </w:r>
          </w:p>
        </w:tc>
      </w:tr>
      <w:tr w:rsidR="00C009F9" w:rsidRPr="00C009F9" w14:paraId="3D87FDA5" w14:textId="77777777" w:rsidTr="00F954F4">
        <w:tc>
          <w:tcPr>
            <w:tcW w:w="4677" w:type="dxa"/>
            <w:tcBorders>
              <w:top w:val="single" w:sz="4" w:space="0" w:color="auto"/>
              <w:left w:val="single" w:sz="4" w:space="0" w:color="auto"/>
              <w:bottom w:val="single" w:sz="4" w:space="0" w:color="auto"/>
              <w:right w:val="single" w:sz="4" w:space="0" w:color="auto"/>
            </w:tcBorders>
            <w:hideMark/>
          </w:tcPr>
          <w:p w14:paraId="145ED496" w14:textId="77777777" w:rsidR="00C009F9" w:rsidRPr="00C009F9" w:rsidRDefault="00C009F9" w:rsidP="00540E57">
            <w:pPr>
              <w:rPr>
                <w:rFonts w:eastAsia="Calibri"/>
                <w:lang w:eastAsia="ru-RU"/>
              </w:rPr>
            </w:pPr>
            <w:r w:rsidRPr="00C009F9">
              <w:rPr>
                <w:lang w:eastAsia="ru-RU"/>
              </w:rPr>
              <w:t>Užimta prizinių vietų Lietuvos, Europos ir pasaulio čempionatuose, vnt.</w:t>
            </w:r>
          </w:p>
        </w:tc>
        <w:tc>
          <w:tcPr>
            <w:tcW w:w="2552" w:type="dxa"/>
            <w:gridSpan w:val="2"/>
            <w:tcBorders>
              <w:top w:val="single" w:sz="4" w:space="0" w:color="auto"/>
              <w:left w:val="single" w:sz="4" w:space="0" w:color="auto"/>
              <w:bottom w:val="single" w:sz="4" w:space="0" w:color="auto"/>
              <w:right w:val="single" w:sz="4" w:space="0" w:color="auto"/>
            </w:tcBorders>
            <w:hideMark/>
          </w:tcPr>
          <w:p w14:paraId="150E3D96" w14:textId="77777777" w:rsidR="00C009F9" w:rsidRPr="00C009F9" w:rsidRDefault="00C009F9" w:rsidP="00540E57">
            <w:pPr>
              <w:jc w:val="center"/>
              <w:rPr>
                <w:lang w:eastAsia="ru-RU"/>
              </w:rPr>
            </w:pPr>
            <w:r w:rsidRPr="00C009F9">
              <w:rPr>
                <w:lang w:eastAsia="ru-RU"/>
              </w:rPr>
              <w:t>300</w:t>
            </w:r>
          </w:p>
        </w:tc>
        <w:tc>
          <w:tcPr>
            <w:tcW w:w="2665" w:type="dxa"/>
            <w:tcBorders>
              <w:top w:val="single" w:sz="4" w:space="0" w:color="auto"/>
              <w:left w:val="single" w:sz="4" w:space="0" w:color="auto"/>
              <w:bottom w:val="single" w:sz="4" w:space="0" w:color="auto"/>
              <w:right w:val="single" w:sz="4" w:space="0" w:color="auto"/>
            </w:tcBorders>
            <w:hideMark/>
          </w:tcPr>
          <w:p w14:paraId="5E5D54B8" w14:textId="77777777" w:rsidR="00C009F9" w:rsidRPr="00C009F9" w:rsidRDefault="00C009F9" w:rsidP="00540E57">
            <w:pPr>
              <w:jc w:val="center"/>
              <w:rPr>
                <w:bCs/>
                <w:lang w:eastAsia="ru-RU"/>
              </w:rPr>
            </w:pPr>
            <w:r w:rsidRPr="00C009F9">
              <w:rPr>
                <w:bCs/>
                <w:lang w:eastAsia="ru-RU"/>
              </w:rPr>
              <w:t>300</w:t>
            </w:r>
          </w:p>
        </w:tc>
      </w:tr>
      <w:tr w:rsidR="00C009F9" w:rsidRPr="00C009F9" w14:paraId="5E37C167" w14:textId="77777777" w:rsidTr="00F954F4">
        <w:tc>
          <w:tcPr>
            <w:tcW w:w="4677" w:type="dxa"/>
            <w:tcBorders>
              <w:top w:val="single" w:sz="4" w:space="0" w:color="auto"/>
              <w:left w:val="single" w:sz="4" w:space="0" w:color="auto"/>
              <w:bottom w:val="single" w:sz="4" w:space="0" w:color="auto"/>
              <w:right w:val="single" w:sz="4" w:space="0" w:color="auto"/>
            </w:tcBorders>
            <w:hideMark/>
          </w:tcPr>
          <w:p w14:paraId="251A84E0" w14:textId="77777777" w:rsidR="00C009F9" w:rsidRPr="00C009F9" w:rsidRDefault="00C009F9" w:rsidP="00540E57">
            <w:pPr>
              <w:rPr>
                <w:lang w:eastAsia="ru-RU"/>
              </w:rPr>
            </w:pPr>
            <w:r w:rsidRPr="00C009F9">
              <w:rPr>
                <w:lang w:eastAsia="ru-RU"/>
              </w:rPr>
              <w:t>Lankančių sporto mokymo įstaigas ir sporto klubus, finansuojamus sportuojančio vaiko krepšelio principu, skaičius nuo bendro Klaipėdos miesto mokinių skaičiaus (proc.)</w:t>
            </w:r>
          </w:p>
        </w:tc>
        <w:tc>
          <w:tcPr>
            <w:tcW w:w="2552" w:type="dxa"/>
            <w:gridSpan w:val="2"/>
            <w:tcBorders>
              <w:top w:val="single" w:sz="4" w:space="0" w:color="auto"/>
              <w:left w:val="single" w:sz="4" w:space="0" w:color="auto"/>
              <w:bottom w:val="single" w:sz="4" w:space="0" w:color="auto"/>
              <w:right w:val="single" w:sz="4" w:space="0" w:color="auto"/>
            </w:tcBorders>
            <w:hideMark/>
          </w:tcPr>
          <w:p w14:paraId="0568485D" w14:textId="77777777" w:rsidR="00C009F9" w:rsidRPr="00C009F9" w:rsidRDefault="00C009F9" w:rsidP="00540E57">
            <w:pPr>
              <w:jc w:val="center"/>
              <w:rPr>
                <w:lang w:eastAsia="ru-RU"/>
              </w:rPr>
            </w:pPr>
            <w:r w:rsidRPr="00C009F9">
              <w:rPr>
                <w:lang w:eastAsia="ru-RU"/>
              </w:rPr>
              <w:t>15</w:t>
            </w:r>
          </w:p>
        </w:tc>
        <w:tc>
          <w:tcPr>
            <w:tcW w:w="2665" w:type="dxa"/>
            <w:tcBorders>
              <w:top w:val="single" w:sz="4" w:space="0" w:color="auto"/>
              <w:left w:val="single" w:sz="4" w:space="0" w:color="auto"/>
              <w:bottom w:val="single" w:sz="4" w:space="0" w:color="auto"/>
              <w:right w:val="single" w:sz="4" w:space="0" w:color="auto"/>
            </w:tcBorders>
            <w:hideMark/>
          </w:tcPr>
          <w:p w14:paraId="0CACDA1A" w14:textId="77777777" w:rsidR="00C009F9" w:rsidRPr="00C009F9" w:rsidRDefault="00C009F9" w:rsidP="00540E57">
            <w:pPr>
              <w:jc w:val="center"/>
              <w:rPr>
                <w:lang w:eastAsia="ru-RU"/>
              </w:rPr>
            </w:pPr>
            <w:r w:rsidRPr="00C009F9">
              <w:rPr>
                <w:lang w:eastAsia="ru-RU"/>
              </w:rPr>
              <w:t>15</w:t>
            </w:r>
          </w:p>
        </w:tc>
      </w:tr>
      <w:tr w:rsidR="00C009F9" w:rsidRPr="00C009F9" w14:paraId="4D98940E" w14:textId="77777777" w:rsidTr="00F954F4">
        <w:tc>
          <w:tcPr>
            <w:tcW w:w="9894" w:type="dxa"/>
            <w:gridSpan w:val="4"/>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1C0381D5" w14:textId="77777777" w:rsidR="00C009F9" w:rsidRPr="00C009F9" w:rsidRDefault="00C009F9" w:rsidP="00540E57">
            <w:pPr>
              <w:jc w:val="center"/>
              <w:rPr>
                <w:lang w:eastAsia="ru-RU"/>
              </w:rPr>
            </w:pPr>
            <w:r w:rsidRPr="00C009F9">
              <w:rPr>
                <w:b/>
                <w:lang w:eastAsia="ru-RU"/>
              </w:rPr>
              <w:t>Socialinės atskirties mažinimo programa (Nr. 12)</w:t>
            </w:r>
          </w:p>
        </w:tc>
      </w:tr>
      <w:tr w:rsidR="00C009F9" w:rsidRPr="00C009F9" w14:paraId="217645AE" w14:textId="77777777" w:rsidTr="00F954F4">
        <w:tc>
          <w:tcPr>
            <w:tcW w:w="4819" w:type="dxa"/>
            <w:gridSpan w:val="2"/>
            <w:tcBorders>
              <w:top w:val="single" w:sz="4" w:space="0" w:color="auto"/>
              <w:left w:val="single" w:sz="4" w:space="0" w:color="auto"/>
              <w:bottom w:val="single" w:sz="4" w:space="0" w:color="auto"/>
              <w:right w:val="single" w:sz="4" w:space="0" w:color="auto"/>
            </w:tcBorders>
            <w:hideMark/>
          </w:tcPr>
          <w:p w14:paraId="7174C875" w14:textId="77777777" w:rsidR="00C009F9" w:rsidRPr="00C009F9" w:rsidRDefault="00C009F9" w:rsidP="00540E57">
            <w:pPr>
              <w:rPr>
                <w:lang w:eastAsia="ru-RU"/>
              </w:rPr>
            </w:pPr>
            <w:bookmarkStart w:id="7" w:name="_Hlk33091871"/>
            <w:r w:rsidRPr="00C009F9">
              <w:rPr>
                <w:lang w:eastAsia="ru-RU"/>
              </w:rPr>
              <w:t>Vidutinė laukimo eilėje nuo ilgalaikės socialinės globos paskyrimo suaugusiems su negalia ar senyvo amžiaus asmenims iki jos gavimo socialinės globos paslaugų įstaigoje trukmė (dienomis)</w:t>
            </w:r>
          </w:p>
        </w:tc>
        <w:tc>
          <w:tcPr>
            <w:tcW w:w="2410" w:type="dxa"/>
            <w:tcBorders>
              <w:top w:val="single" w:sz="4" w:space="0" w:color="auto"/>
              <w:left w:val="single" w:sz="4" w:space="0" w:color="auto"/>
              <w:bottom w:val="single" w:sz="4" w:space="0" w:color="auto"/>
              <w:right w:val="single" w:sz="4" w:space="0" w:color="auto"/>
            </w:tcBorders>
            <w:hideMark/>
          </w:tcPr>
          <w:p w14:paraId="283B1582" w14:textId="77777777" w:rsidR="00C009F9" w:rsidRPr="00C009F9" w:rsidRDefault="00C009F9" w:rsidP="00540E57">
            <w:pPr>
              <w:ind w:hanging="97"/>
              <w:jc w:val="center"/>
              <w:rPr>
                <w:lang w:eastAsia="ru-RU"/>
              </w:rPr>
            </w:pPr>
            <w:r w:rsidRPr="00C009F9">
              <w:rPr>
                <w:lang w:eastAsia="ru-RU"/>
              </w:rPr>
              <w:t>134</w:t>
            </w:r>
          </w:p>
        </w:tc>
        <w:tc>
          <w:tcPr>
            <w:tcW w:w="2665" w:type="dxa"/>
            <w:tcBorders>
              <w:top w:val="single" w:sz="4" w:space="0" w:color="auto"/>
              <w:left w:val="single" w:sz="4" w:space="0" w:color="auto"/>
              <w:bottom w:val="single" w:sz="4" w:space="0" w:color="auto"/>
              <w:right w:val="single" w:sz="4" w:space="0" w:color="auto"/>
            </w:tcBorders>
            <w:hideMark/>
          </w:tcPr>
          <w:p w14:paraId="7DB4F05E" w14:textId="77777777" w:rsidR="00C009F9" w:rsidRPr="00C009F9" w:rsidRDefault="00C009F9" w:rsidP="00540E57">
            <w:pPr>
              <w:ind w:hanging="97"/>
              <w:jc w:val="center"/>
              <w:rPr>
                <w:lang w:eastAsia="ru-RU"/>
              </w:rPr>
            </w:pPr>
            <w:r w:rsidRPr="00C009F9">
              <w:rPr>
                <w:lang w:eastAsia="ru-RU"/>
              </w:rPr>
              <w:t>21</w:t>
            </w:r>
          </w:p>
        </w:tc>
        <w:bookmarkEnd w:id="7"/>
      </w:tr>
      <w:tr w:rsidR="00C009F9" w:rsidRPr="00C009F9" w14:paraId="3B630242" w14:textId="77777777" w:rsidTr="00F954F4">
        <w:tc>
          <w:tcPr>
            <w:tcW w:w="4819" w:type="dxa"/>
            <w:gridSpan w:val="2"/>
            <w:tcBorders>
              <w:top w:val="single" w:sz="4" w:space="0" w:color="auto"/>
              <w:left w:val="single" w:sz="4" w:space="0" w:color="auto"/>
              <w:bottom w:val="single" w:sz="4" w:space="0" w:color="auto"/>
              <w:right w:val="single" w:sz="4" w:space="0" w:color="auto"/>
            </w:tcBorders>
            <w:hideMark/>
          </w:tcPr>
          <w:p w14:paraId="515BDDAE" w14:textId="77777777" w:rsidR="00C009F9" w:rsidRPr="00C009F9" w:rsidRDefault="00C009F9" w:rsidP="00540E57">
            <w:pPr>
              <w:rPr>
                <w:lang w:eastAsia="ru-RU"/>
              </w:rPr>
            </w:pPr>
            <w:r w:rsidRPr="00C009F9">
              <w:rPr>
                <w:lang w:eastAsia="ru-RU"/>
              </w:rPr>
              <w:t>Vidutinė laukimo eilėje nuo dienos socialinės globos asmens namuose paskyrimo iki jos gavimo dienos trukmė (dienomis)</w:t>
            </w:r>
          </w:p>
        </w:tc>
        <w:tc>
          <w:tcPr>
            <w:tcW w:w="2410" w:type="dxa"/>
            <w:tcBorders>
              <w:top w:val="single" w:sz="4" w:space="0" w:color="auto"/>
              <w:left w:val="single" w:sz="4" w:space="0" w:color="auto"/>
              <w:bottom w:val="single" w:sz="4" w:space="0" w:color="auto"/>
              <w:right w:val="single" w:sz="4" w:space="0" w:color="auto"/>
            </w:tcBorders>
            <w:hideMark/>
          </w:tcPr>
          <w:p w14:paraId="4C544243" w14:textId="77777777" w:rsidR="00C009F9" w:rsidRPr="00C009F9" w:rsidRDefault="00C009F9" w:rsidP="00540E57">
            <w:pPr>
              <w:ind w:hanging="97"/>
              <w:jc w:val="center"/>
              <w:rPr>
                <w:lang w:eastAsia="ru-RU"/>
              </w:rPr>
            </w:pPr>
            <w:r w:rsidRPr="00C009F9">
              <w:rPr>
                <w:lang w:eastAsia="ru-RU"/>
              </w:rPr>
              <w:t>40</w:t>
            </w:r>
          </w:p>
        </w:tc>
        <w:tc>
          <w:tcPr>
            <w:tcW w:w="2665" w:type="dxa"/>
            <w:tcBorders>
              <w:top w:val="single" w:sz="4" w:space="0" w:color="auto"/>
              <w:left w:val="single" w:sz="4" w:space="0" w:color="auto"/>
              <w:bottom w:val="single" w:sz="4" w:space="0" w:color="auto"/>
              <w:right w:val="single" w:sz="4" w:space="0" w:color="auto"/>
            </w:tcBorders>
            <w:hideMark/>
          </w:tcPr>
          <w:p w14:paraId="577EED50" w14:textId="77777777" w:rsidR="00C009F9" w:rsidRPr="00C009F9" w:rsidRDefault="00C009F9" w:rsidP="00540E57">
            <w:pPr>
              <w:ind w:hanging="97"/>
              <w:jc w:val="center"/>
              <w:rPr>
                <w:lang w:eastAsia="ru-RU"/>
              </w:rPr>
            </w:pPr>
            <w:r w:rsidRPr="00C009F9">
              <w:rPr>
                <w:lang w:eastAsia="ru-RU"/>
              </w:rPr>
              <w:t>20</w:t>
            </w:r>
          </w:p>
        </w:tc>
      </w:tr>
      <w:tr w:rsidR="00C009F9" w:rsidRPr="00C009F9" w14:paraId="5AEE38B1" w14:textId="77777777" w:rsidTr="00F954F4">
        <w:tc>
          <w:tcPr>
            <w:tcW w:w="4819" w:type="dxa"/>
            <w:gridSpan w:val="2"/>
            <w:tcBorders>
              <w:top w:val="single" w:sz="4" w:space="0" w:color="auto"/>
              <w:left w:val="single" w:sz="4" w:space="0" w:color="auto"/>
              <w:bottom w:val="single" w:sz="4" w:space="0" w:color="auto"/>
              <w:right w:val="single" w:sz="4" w:space="0" w:color="auto"/>
            </w:tcBorders>
            <w:hideMark/>
          </w:tcPr>
          <w:p w14:paraId="605A82E7" w14:textId="77777777" w:rsidR="00C009F9" w:rsidRPr="00C009F9" w:rsidRDefault="00C009F9" w:rsidP="00540E57">
            <w:pPr>
              <w:rPr>
                <w:lang w:eastAsia="ru-RU"/>
              </w:rPr>
            </w:pPr>
            <w:r w:rsidRPr="00C009F9">
              <w:rPr>
                <w:lang w:eastAsia="ru-RU"/>
              </w:rPr>
              <w:t>Vidutinė laukimo eilėje nuo dienos socialinės globos institucijoje paskyrimo iki jos gavimo dienos trukmė (dienomis)</w:t>
            </w:r>
          </w:p>
        </w:tc>
        <w:tc>
          <w:tcPr>
            <w:tcW w:w="2410" w:type="dxa"/>
            <w:tcBorders>
              <w:top w:val="single" w:sz="4" w:space="0" w:color="auto"/>
              <w:left w:val="single" w:sz="4" w:space="0" w:color="auto"/>
              <w:bottom w:val="single" w:sz="4" w:space="0" w:color="auto"/>
              <w:right w:val="single" w:sz="4" w:space="0" w:color="auto"/>
            </w:tcBorders>
            <w:hideMark/>
          </w:tcPr>
          <w:p w14:paraId="0B5CCB76" w14:textId="77777777" w:rsidR="00C009F9" w:rsidRPr="00C009F9" w:rsidRDefault="00C009F9" w:rsidP="00540E57">
            <w:pPr>
              <w:ind w:hanging="97"/>
              <w:jc w:val="center"/>
              <w:rPr>
                <w:lang w:eastAsia="ru-RU"/>
              </w:rPr>
            </w:pPr>
            <w:r w:rsidRPr="00C009F9">
              <w:rPr>
                <w:lang w:eastAsia="ru-RU"/>
              </w:rPr>
              <w:t>50</w:t>
            </w:r>
          </w:p>
        </w:tc>
        <w:tc>
          <w:tcPr>
            <w:tcW w:w="2665" w:type="dxa"/>
            <w:tcBorders>
              <w:top w:val="single" w:sz="4" w:space="0" w:color="auto"/>
              <w:left w:val="single" w:sz="4" w:space="0" w:color="auto"/>
              <w:bottom w:val="single" w:sz="4" w:space="0" w:color="auto"/>
              <w:right w:val="single" w:sz="4" w:space="0" w:color="auto"/>
            </w:tcBorders>
            <w:hideMark/>
          </w:tcPr>
          <w:p w14:paraId="01F624CB" w14:textId="77777777" w:rsidR="00C009F9" w:rsidRPr="00C009F9" w:rsidRDefault="00C009F9" w:rsidP="00540E57">
            <w:pPr>
              <w:ind w:hanging="97"/>
              <w:jc w:val="center"/>
              <w:rPr>
                <w:lang w:eastAsia="ru-RU"/>
              </w:rPr>
            </w:pPr>
            <w:r w:rsidRPr="00C009F9">
              <w:rPr>
                <w:lang w:eastAsia="ru-RU"/>
              </w:rPr>
              <w:t>40</w:t>
            </w:r>
          </w:p>
        </w:tc>
      </w:tr>
      <w:tr w:rsidR="00C009F9" w:rsidRPr="00C009F9" w14:paraId="31568377" w14:textId="77777777" w:rsidTr="00F954F4">
        <w:tc>
          <w:tcPr>
            <w:tcW w:w="4819" w:type="dxa"/>
            <w:gridSpan w:val="2"/>
            <w:tcBorders>
              <w:top w:val="single" w:sz="4" w:space="0" w:color="auto"/>
              <w:left w:val="single" w:sz="4" w:space="0" w:color="auto"/>
              <w:bottom w:val="single" w:sz="4" w:space="0" w:color="auto"/>
              <w:right w:val="single" w:sz="4" w:space="0" w:color="auto"/>
            </w:tcBorders>
            <w:hideMark/>
          </w:tcPr>
          <w:p w14:paraId="0001B9F2" w14:textId="77777777" w:rsidR="00C009F9" w:rsidRPr="00C009F9" w:rsidRDefault="00C009F9" w:rsidP="00540E57">
            <w:pPr>
              <w:rPr>
                <w:lang w:eastAsia="lt-LT"/>
              </w:rPr>
            </w:pPr>
            <w:r w:rsidRPr="00C009F9">
              <w:t>Surinkta nuomos mokesčio už išnuomotas savivaldybės gyvenamąsias patalpas dalis nuo priskaičiuoto nuomos mokesčio</w:t>
            </w:r>
          </w:p>
        </w:tc>
        <w:tc>
          <w:tcPr>
            <w:tcW w:w="2410" w:type="dxa"/>
            <w:tcBorders>
              <w:top w:val="single" w:sz="4" w:space="0" w:color="auto"/>
              <w:left w:val="single" w:sz="4" w:space="0" w:color="auto"/>
              <w:bottom w:val="single" w:sz="4" w:space="0" w:color="auto"/>
              <w:right w:val="single" w:sz="4" w:space="0" w:color="auto"/>
            </w:tcBorders>
          </w:tcPr>
          <w:p w14:paraId="5D4722A6" w14:textId="77777777" w:rsidR="00C009F9" w:rsidRPr="00C009F9" w:rsidRDefault="00C009F9" w:rsidP="00540E57">
            <w:pPr>
              <w:ind w:hanging="97"/>
              <w:jc w:val="center"/>
              <w:rPr>
                <w:lang w:eastAsia="ru-RU"/>
              </w:rPr>
            </w:pPr>
            <w:r w:rsidRPr="00C009F9">
              <w:rPr>
                <w:lang w:eastAsia="ru-RU"/>
              </w:rPr>
              <w:t>95</w:t>
            </w:r>
          </w:p>
        </w:tc>
        <w:tc>
          <w:tcPr>
            <w:tcW w:w="2665" w:type="dxa"/>
            <w:tcBorders>
              <w:top w:val="single" w:sz="4" w:space="0" w:color="auto"/>
              <w:left w:val="single" w:sz="4" w:space="0" w:color="auto"/>
              <w:bottom w:val="single" w:sz="4" w:space="0" w:color="auto"/>
              <w:right w:val="single" w:sz="4" w:space="0" w:color="auto"/>
            </w:tcBorders>
          </w:tcPr>
          <w:p w14:paraId="0D091AD1" w14:textId="77777777" w:rsidR="00C009F9" w:rsidRPr="00C009F9" w:rsidRDefault="00C009F9" w:rsidP="00540E57">
            <w:pPr>
              <w:ind w:hanging="97"/>
              <w:jc w:val="center"/>
              <w:rPr>
                <w:lang w:eastAsia="ru-RU"/>
              </w:rPr>
            </w:pPr>
            <w:r w:rsidRPr="00C009F9">
              <w:rPr>
                <w:lang w:eastAsia="ru-RU"/>
              </w:rPr>
              <w:t>96,3</w:t>
            </w:r>
          </w:p>
        </w:tc>
      </w:tr>
      <w:tr w:rsidR="00C009F9" w:rsidRPr="00C009F9" w14:paraId="257DAD33" w14:textId="77777777" w:rsidTr="00F954F4">
        <w:tc>
          <w:tcPr>
            <w:tcW w:w="4819" w:type="dxa"/>
            <w:gridSpan w:val="2"/>
            <w:tcBorders>
              <w:top w:val="single" w:sz="4" w:space="0" w:color="auto"/>
              <w:left w:val="single" w:sz="4" w:space="0" w:color="auto"/>
              <w:bottom w:val="single" w:sz="4" w:space="0" w:color="auto"/>
              <w:right w:val="single" w:sz="4" w:space="0" w:color="auto"/>
            </w:tcBorders>
            <w:hideMark/>
          </w:tcPr>
          <w:p w14:paraId="5EFE4744" w14:textId="77777777" w:rsidR="00C009F9" w:rsidRPr="00C009F9" w:rsidRDefault="00C009F9" w:rsidP="00540E57">
            <w:pPr>
              <w:rPr>
                <w:lang w:eastAsia="ru-RU"/>
              </w:rPr>
            </w:pPr>
            <w:r w:rsidRPr="00C009F9">
              <w:t>Sutrumpėjęs nuomininkų pasirinktos valstybės garantijos įvykdymo terminas, mėnesiai</w:t>
            </w:r>
          </w:p>
        </w:tc>
        <w:tc>
          <w:tcPr>
            <w:tcW w:w="2410" w:type="dxa"/>
            <w:tcBorders>
              <w:top w:val="single" w:sz="4" w:space="0" w:color="auto"/>
              <w:left w:val="single" w:sz="4" w:space="0" w:color="auto"/>
              <w:bottom w:val="single" w:sz="4" w:space="0" w:color="auto"/>
              <w:right w:val="single" w:sz="4" w:space="0" w:color="auto"/>
            </w:tcBorders>
          </w:tcPr>
          <w:p w14:paraId="5C00F024" w14:textId="77777777" w:rsidR="00C009F9" w:rsidRPr="00C009F9" w:rsidRDefault="00C009F9" w:rsidP="00540E57">
            <w:pPr>
              <w:ind w:hanging="97"/>
              <w:jc w:val="center"/>
              <w:rPr>
                <w:lang w:eastAsia="ru-RU"/>
              </w:rPr>
            </w:pPr>
            <w:r w:rsidRPr="00C009F9">
              <w:rPr>
                <w:lang w:eastAsia="ru-RU"/>
              </w:rPr>
              <w:t>12</w:t>
            </w:r>
          </w:p>
        </w:tc>
        <w:tc>
          <w:tcPr>
            <w:tcW w:w="2665" w:type="dxa"/>
            <w:tcBorders>
              <w:top w:val="single" w:sz="4" w:space="0" w:color="auto"/>
              <w:left w:val="single" w:sz="4" w:space="0" w:color="auto"/>
              <w:bottom w:val="single" w:sz="4" w:space="0" w:color="auto"/>
              <w:right w:val="single" w:sz="4" w:space="0" w:color="auto"/>
            </w:tcBorders>
          </w:tcPr>
          <w:p w14:paraId="2B097942" w14:textId="77777777" w:rsidR="00C009F9" w:rsidRPr="00C009F9" w:rsidRDefault="00C009F9" w:rsidP="00540E57">
            <w:pPr>
              <w:ind w:hanging="97"/>
              <w:jc w:val="center"/>
              <w:rPr>
                <w:lang w:eastAsia="ru-RU"/>
              </w:rPr>
            </w:pPr>
            <w:r w:rsidRPr="00C009F9">
              <w:rPr>
                <w:lang w:eastAsia="ru-RU"/>
              </w:rPr>
              <w:t>12</w:t>
            </w:r>
          </w:p>
        </w:tc>
      </w:tr>
      <w:tr w:rsidR="00C009F9" w:rsidRPr="00C009F9" w14:paraId="386649A7" w14:textId="77777777" w:rsidTr="00F954F4">
        <w:tc>
          <w:tcPr>
            <w:tcW w:w="4819" w:type="dxa"/>
            <w:gridSpan w:val="2"/>
            <w:tcBorders>
              <w:top w:val="single" w:sz="4" w:space="0" w:color="auto"/>
              <w:left w:val="single" w:sz="4" w:space="0" w:color="auto"/>
              <w:bottom w:val="single" w:sz="4" w:space="0" w:color="auto"/>
              <w:right w:val="single" w:sz="4" w:space="0" w:color="auto"/>
            </w:tcBorders>
            <w:hideMark/>
          </w:tcPr>
          <w:p w14:paraId="616A374C" w14:textId="77777777" w:rsidR="00C009F9" w:rsidRPr="00C009F9" w:rsidRDefault="00C009F9" w:rsidP="00540E57">
            <w:pPr>
              <w:rPr>
                <w:lang w:eastAsia="ru-RU"/>
              </w:rPr>
            </w:pPr>
            <w:r w:rsidRPr="00C009F9">
              <w:t>Užtikrintas privalomojo gyvenamųjų namų naudojimo ir priežiūros reikalavimų įgyvendinimas, proc.</w:t>
            </w:r>
          </w:p>
        </w:tc>
        <w:tc>
          <w:tcPr>
            <w:tcW w:w="2410" w:type="dxa"/>
            <w:tcBorders>
              <w:top w:val="single" w:sz="4" w:space="0" w:color="auto"/>
              <w:left w:val="single" w:sz="4" w:space="0" w:color="auto"/>
              <w:bottom w:val="single" w:sz="4" w:space="0" w:color="auto"/>
              <w:right w:val="single" w:sz="4" w:space="0" w:color="auto"/>
            </w:tcBorders>
          </w:tcPr>
          <w:p w14:paraId="42D83A2C" w14:textId="77777777" w:rsidR="00C009F9" w:rsidRPr="00C009F9" w:rsidRDefault="00C009F9" w:rsidP="00540E57">
            <w:pPr>
              <w:ind w:hanging="97"/>
              <w:jc w:val="center"/>
              <w:rPr>
                <w:lang w:eastAsia="ru-RU"/>
              </w:rPr>
            </w:pPr>
            <w:r w:rsidRPr="00C009F9">
              <w:rPr>
                <w:lang w:eastAsia="ru-RU"/>
              </w:rPr>
              <w:t>100</w:t>
            </w:r>
          </w:p>
        </w:tc>
        <w:tc>
          <w:tcPr>
            <w:tcW w:w="2665" w:type="dxa"/>
            <w:tcBorders>
              <w:top w:val="single" w:sz="4" w:space="0" w:color="auto"/>
              <w:left w:val="single" w:sz="4" w:space="0" w:color="auto"/>
              <w:bottom w:val="single" w:sz="4" w:space="0" w:color="auto"/>
              <w:right w:val="single" w:sz="4" w:space="0" w:color="auto"/>
            </w:tcBorders>
          </w:tcPr>
          <w:p w14:paraId="7C3C8279" w14:textId="77777777" w:rsidR="00C009F9" w:rsidRPr="00C009F9" w:rsidRDefault="00C009F9" w:rsidP="00540E57">
            <w:pPr>
              <w:ind w:hanging="97"/>
              <w:jc w:val="center"/>
              <w:rPr>
                <w:lang w:eastAsia="ru-RU"/>
              </w:rPr>
            </w:pPr>
            <w:r w:rsidRPr="00C009F9">
              <w:rPr>
                <w:lang w:eastAsia="ru-RU"/>
              </w:rPr>
              <w:t>100</w:t>
            </w:r>
          </w:p>
        </w:tc>
      </w:tr>
      <w:tr w:rsidR="00C009F9" w:rsidRPr="00C009F9" w14:paraId="59E40312" w14:textId="77777777" w:rsidTr="00F954F4">
        <w:tc>
          <w:tcPr>
            <w:tcW w:w="9894" w:type="dxa"/>
            <w:gridSpan w:val="4"/>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47246282" w14:textId="77777777" w:rsidR="00C009F9" w:rsidRPr="00C009F9" w:rsidRDefault="00C009F9" w:rsidP="00540E57">
            <w:pPr>
              <w:jc w:val="both"/>
              <w:rPr>
                <w:vertAlign w:val="superscript"/>
                <w:lang w:eastAsia="ru-RU"/>
              </w:rPr>
            </w:pPr>
            <w:r w:rsidRPr="00C009F9">
              <w:rPr>
                <w:b/>
                <w:lang w:eastAsia="ru-RU"/>
              </w:rPr>
              <w:t>Efekto kriterijai (faktas):</w:t>
            </w:r>
          </w:p>
        </w:tc>
      </w:tr>
      <w:tr w:rsidR="00C009F9" w:rsidRPr="00C009F9" w14:paraId="4A268BEA" w14:textId="77777777" w:rsidTr="00F954F4">
        <w:trPr>
          <w:trHeight w:val="685"/>
        </w:trPr>
        <w:tc>
          <w:tcPr>
            <w:tcW w:w="9894" w:type="dxa"/>
            <w:gridSpan w:val="4"/>
            <w:tcBorders>
              <w:top w:val="single" w:sz="4" w:space="0" w:color="auto"/>
              <w:left w:val="single" w:sz="4" w:space="0" w:color="auto"/>
              <w:bottom w:val="single" w:sz="4" w:space="0" w:color="auto"/>
              <w:right w:val="single" w:sz="4" w:space="0" w:color="auto"/>
            </w:tcBorders>
            <w:hideMark/>
          </w:tcPr>
          <w:p w14:paraId="1B56AE52" w14:textId="3581DE79" w:rsidR="00C009F9" w:rsidRPr="00C009F9" w:rsidRDefault="00C009F9" w:rsidP="00540E57">
            <w:pPr>
              <w:tabs>
                <w:tab w:val="left" w:pos="0"/>
                <w:tab w:val="left" w:pos="1260"/>
              </w:tabs>
              <w:jc w:val="both"/>
              <w:rPr>
                <w:rFonts w:eastAsiaTheme="minorHAnsi"/>
              </w:rPr>
            </w:pPr>
            <w:r w:rsidRPr="00C009F9">
              <w:t>E-03-01 Gyventojų skaičiaus pokytis</w:t>
            </w:r>
            <w:r w:rsidR="00E52FAA">
              <w:t xml:space="preserve"> </w:t>
            </w:r>
            <w:r w:rsidRPr="00C009F9">
              <w:rPr>
                <w:rFonts w:eastAsia="Calibri"/>
              </w:rPr>
              <w:t xml:space="preserve">&gt; 0 </w:t>
            </w:r>
            <w:r w:rsidRPr="00C009F9">
              <w:t xml:space="preserve">%; pasiektas lygis – </w:t>
            </w:r>
            <w:r w:rsidRPr="00C009F9">
              <w:rPr>
                <w:b/>
              </w:rPr>
              <w:t>1</w:t>
            </w:r>
            <w:r w:rsidRPr="00C009F9">
              <w:rPr>
                <w:rFonts w:eastAsiaTheme="minorHAnsi"/>
                <w:b/>
              </w:rPr>
              <w:t>,98 proc.</w:t>
            </w:r>
          </w:p>
          <w:p w14:paraId="676A3F07" w14:textId="10BD6CA0" w:rsidR="00C009F9" w:rsidRPr="00C009F9" w:rsidRDefault="00C009F9" w:rsidP="00540E57">
            <w:r w:rsidRPr="00C009F9">
              <w:rPr>
                <w:bCs/>
              </w:rPr>
              <w:t xml:space="preserve">E-03-02 Kultūros, laisvalaikio ir sporto paslaugų vertinimas (balai iš 10, gyventojų apklausa) &gt; 8,2; </w:t>
            </w:r>
            <w:r w:rsidRPr="00C009F9">
              <w:t>pasiektas lygis – tas pats, apklausų 2022 m. neatlikta.</w:t>
            </w:r>
            <w:r w:rsidR="00E52FAA">
              <w:t xml:space="preserve"> </w:t>
            </w:r>
          </w:p>
          <w:p w14:paraId="7200D511" w14:textId="7CED8FD8" w:rsidR="00C009F9" w:rsidRPr="00C009F9" w:rsidRDefault="00C009F9" w:rsidP="00540E57">
            <w:r w:rsidRPr="00C009F9">
              <w:rPr>
                <w:bCs/>
              </w:rPr>
              <w:t xml:space="preserve">E-03-03 Socialinių paslaugų vertinimas (balai iš 10, gyventojų apklausa) &gt; 7,8; </w:t>
            </w:r>
            <w:r w:rsidRPr="00C009F9">
              <w:t>pasiektas lygis – tas pats, apklausų 2022 m. neatlikta.</w:t>
            </w:r>
            <w:r w:rsidR="00E52FAA">
              <w:t xml:space="preserve"> </w:t>
            </w:r>
          </w:p>
          <w:p w14:paraId="24FAF21A" w14:textId="5F40F594" w:rsidR="00C009F9" w:rsidRPr="00C009F9" w:rsidRDefault="00C009F9" w:rsidP="00540E57">
            <w:pPr>
              <w:tabs>
                <w:tab w:val="left" w:pos="0"/>
                <w:tab w:val="left" w:pos="1260"/>
              </w:tabs>
              <w:jc w:val="both"/>
              <w:rPr>
                <w:rFonts w:eastAsiaTheme="minorHAnsi"/>
                <w:lang w:eastAsia="ru-RU"/>
              </w:rPr>
            </w:pPr>
            <w:r w:rsidRPr="00C009F9">
              <w:rPr>
                <w:bCs/>
              </w:rPr>
              <w:t xml:space="preserve">E-03-04 Švietimo paslaugų vertinimas (balai iš 10, gyventojų apklausa) &gt; 8,4; </w:t>
            </w:r>
            <w:r w:rsidRPr="00C009F9">
              <w:t>pasiektas lygis – tas pats, apklausų 2022 m. neatlikta.</w:t>
            </w:r>
            <w:r w:rsidR="00E52FAA">
              <w:t xml:space="preserve"> </w:t>
            </w:r>
          </w:p>
        </w:tc>
      </w:tr>
    </w:tbl>
    <w:p w14:paraId="43D259E3" w14:textId="77777777" w:rsidR="00C009F9" w:rsidRPr="00C009F9" w:rsidRDefault="00C009F9" w:rsidP="00540E57">
      <w:pPr>
        <w:jc w:val="center"/>
        <w:rPr>
          <w:rFonts w:eastAsia="Calibri"/>
          <w:lang w:eastAsia="lt-LT"/>
        </w:rPr>
      </w:pPr>
      <w:r w:rsidRPr="00C009F9">
        <w:rPr>
          <w:b/>
          <w:lang w:eastAsia="lt-LT"/>
        </w:rPr>
        <w:t xml:space="preserve">1 lentelė. </w:t>
      </w:r>
      <w:r w:rsidRPr="00C009F9">
        <w:rPr>
          <w:lang w:eastAsia="lt-LT"/>
        </w:rPr>
        <w:t>Klaipėdos miesto savivaldybės 2022–2024 m. strateginio veiklos plano vertinimo kriterijų reikšmių 2022 m. suvestinė</w:t>
      </w:r>
    </w:p>
    <w:p w14:paraId="77CF370C" w14:textId="77777777" w:rsidR="00C009F9" w:rsidRPr="00094AE1" w:rsidRDefault="00C009F9" w:rsidP="00540E57">
      <w:pPr>
        <w:jc w:val="both"/>
        <w:rPr>
          <w:lang w:eastAsia="lt-LT"/>
        </w:rPr>
      </w:pPr>
    </w:p>
    <w:p w14:paraId="637FC28A" w14:textId="77777777" w:rsidR="00C009F9" w:rsidRPr="00C009F9" w:rsidRDefault="00C009F9" w:rsidP="00540E57">
      <w:pPr>
        <w:ind w:firstLine="709"/>
        <w:jc w:val="both"/>
        <w:rPr>
          <w:lang w:eastAsia="lt-LT"/>
        </w:rPr>
      </w:pPr>
      <w:r w:rsidRPr="00C009F9">
        <w:rPr>
          <w:lang w:eastAsia="lt-LT"/>
        </w:rPr>
        <w:t>Išsami informacija apie visus pasiektus rodiklius pateikiama Klaipėdos miesto savivaldybės 2022–2024 m. strateginio veiklos plano įgyvendinimo 2022 m. ataskaitoje.</w:t>
      </w:r>
    </w:p>
    <w:p w14:paraId="375719A6" w14:textId="77777777" w:rsidR="00C009F9" w:rsidRPr="00C009F9" w:rsidRDefault="00C009F9" w:rsidP="00540E57">
      <w:pPr>
        <w:ind w:firstLine="709"/>
        <w:jc w:val="both"/>
        <w:rPr>
          <w:lang w:eastAsia="lt-LT"/>
        </w:rPr>
      </w:pPr>
    </w:p>
    <w:p w14:paraId="4F820CE6" w14:textId="77777777" w:rsidR="00175581" w:rsidRDefault="00175581">
      <w:pPr>
        <w:spacing w:after="200" w:line="276" w:lineRule="auto"/>
        <w:rPr>
          <w:b/>
          <w:lang w:eastAsia="lt-LT"/>
        </w:rPr>
      </w:pPr>
      <w:r>
        <w:rPr>
          <w:b/>
          <w:lang w:eastAsia="lt-LT"/>
        </w:rPr>
        <w:br w:type="page"/>
      </w:r>
    </w:p>
    <w:p w14:paraId="7A4BA3D3" w14:textId="537BCD5B" w:rsidR="00C009F9" w:rsidRPr="00C009F9" w:rsidRDefault="00C009F9" w:rsidP="00540E57">
      <w:pPr>
        <w:jc w:val="center"/>
        <w:rPr>
          <w:b/>
          <w:lang w:eastAsia="lt-LT"/>
        </w:rPr>
      </w:pPr>
      <w:r w:rsidRPr="00C009F9">
        <w:rPr>
          <w:b/>
          <w:lang w:eastAsia="lt-LT"/>
        </w:rPr>
        <w:t>Miesto biudžetas</w:t>
      </w:r>
    </w:p>
    <w:p w14:paraId="42D8CD8A" w14:textId="77777777" w:rsidR="00C009F9" w:rsidRPr="00C009F9" w:rsidRDefault="00C009F9" w:rsidP="00540E57">
      <w:pPr>
        <w:ind w:firstLine="851"/>
        <w:jc w:val="both"/>
        <w:rPr>
          <w:lang w:eastAsia="lt-LT"/>
        </w:rPr>
      </w:pPr>
    </w:p>
    <w:p w14:paraId="1251F297" w14:textId="5D1E35DE" w:rsidR="00C009F9" w:rsidRPr="00C009F9" w:rsidRDefault="00C009F9" w:rsidP="00540E57">
      <w:pPr>
        <w:ind w:firstLine="709"/>
        <w:jc w:val="both"/>
      </w:pPr>
      <w:r w:rsidRPr="00C009F9">
        <w:rPr>
          <w:lang w:eastAsia="lt-LT"/>
        </w:rPr>
        <w:t xml:space="preserve">Klaipėdos miesto savivaldybės </w:t>
      </w:r>
      <w:r w:rsidR="00790C26">
        <w:rPr>
          <w:lang w:eastAsia="lt-LT"/>
        </w:rPr>
        <w:t xml:space="preserve">(toliau – Savivaldybė) </w:t>
      </w:r>
      <w:r w:rsidRPr="00C009F9">
        <w:rPr>
          <w:lang w:eastAsia="lt-LT"/>
        </w:rPr>
        <w:t>2022 m. biudžeto patikslintas pajamų planas sudarė 281</w:t>
      </w:r>
      <w:r w:rsidR="00790C26">
        <w:rPr>
          <w:lang w:eastAsia="lt-LT"/>
        </w:rPr>
        <w:t> </w:t>
      </w:r>
      <w:r w:rsidRPr="00C009F9">
        <w:rPr>
          <w:lang w:eastAsia="lt-LT"/>
        </w:rPr>
        <w:t>556,4 tūkst. Eur prognozuojamų pajamų, faktiškai gauta</w:t>
      </w:r>
      <w:r w:rsidRPr="00C009F9">
        <w:t xml:space="preserve"> </w:t>
      </w:r>
      <w:r w:rsidRPr="00C009F9">
        <w:rPr>
          <w:lang w:eastAsia="lt-LT"/>
        </w:rPr>
        <w:t>–</w:t>
      </w:r>
      <w:r w:rsidRPr="00C009F9">
        <w:t xml:space="preserve"> 294 713,6 tūkst. Eur</w:t>
      </w:r>
      <w:r w:rsidR="00790C26">
        <w:t>,</w:t>
      </w:r>
      <w:r w:rsidRPr="00C009F9">
        <w:t xml:space="preserve"> arba 13 157,2 tūkst. Eur daugiau, nei planuota. Pajamų planas įvykdytas 104,7 proc. </w:t>
      </w:r>
    </w:p>
    <w:p w14:paraId="6CD43AF5" w14:textId="419385AB" w:rsidR="00C009F9" w:rsidRPr="00C009F9" w:rsidRDefault="00C009F9" w:rsidP="00540E57">
      <w:pPr>
        <w:ind w:firstLine="709"/>
        <w:jc w:val="both"/>
      </w:pPr>
      <w:r w:rsidRPr="00C009F9">
        <w:rPr>
          <w:iCs/>
        </w:rPr>
        <w:t>2022 m. patikslintas mokesčių</w:t>
      </w:r>
      <w:r w:rsidRPr="00C009F9">
        <w:t xml:space="preserve"> planas – 137 089,1 tūkst. Eur, faktiškai gauta 152 847,1 tūkst. Eur</w:t>
      </w:r>
      <w:r w:rsidR="00790C26">
        <w:t>,</w:t>
      </w:r>
      <w:r w:rsidRPr="00C009F9">
        <w:t xml:space="preserve"> arba 15 758,0 tūkst. Eur daugiau, nei planuota. Planas įvykdytas 111,5 proc. Gauta daugiau, nei planuota: gyventojų pajamų mokesčio – 13 424,4 tūkst. Eur, nekilnojamojo turto mokesčio – 2</w:t>
      </w:r>
      <w:r w:rsidR="00790C26">
        <w:t> </w:t>
      </w:r>
      <w:r w:rsidRPr="00C009F9">
        <w:t>195,2</w:t>
      </w:r>
      <w:r w:rsidR="00175581">
        <w:t> </w:t>
      </w:r>
      <w:r w:rsidRPr="00C009F9">
        <w:t xml:space="preserve">tūkst. Eur, žemės mokesčio – 65,2 tūkst. Eur, paveldimo turto mokesčio – 61,4 tūkst. Eur, mokesčio už aplinkos teršimą – 11,8 tūkst. Eur. </w:t>
      </w:r>
    </w:p>
    <w:p w14:paraId="24E6BA5F" w14:textId="2C2DF665" w:rsidR="00C009F9" w:rsidRPr="00C009F9" w:rsidRDefault="00C009F9" w:rsidP="00540E57">
      <w:pPr>
        <w:ind w:firstLine="709"/>
        <w:jc w:val="both"/>
      </w:pPr>
      <w:r w:rsidRPr="00C009F9">
        <w:rPr>
          <w:iCs/>
        </w:rPr>
        <w:t>Patikslintas dotacijų plana</w:t>
      </w:r>
      <w:r w:rsidRPr="00C009F9">
        <w:rPr>
          <w:i/>
          <w:iCs/>
        </w:rPr>
        <w:t>s</w:t>
      </w:r>
      <w:r w:rsidRPr="00C009F9">
        <w:t xml:space="preserve"> – 119 902,2 tūkst. Eur, įvykdyta 113 881,2 tūkst. Eur</w:t>
      </w:r>
      <w:r w:rsidR="00790C26">
        <w:t>,</w:t>
      </w:r>
      <w:r w:rsidRPr="00C009F9">
        <w:t xml:space="preserve"> arba 6021,0</w:t>
      </w:r>
      <w:r w:rsidR="00175581">
        <w:t> </w:t>
      </w:r>
      <w:r w:rsidRPr="00C009F9">
        <w:t xml:space="preserve">tūkst. Eur mažiau, nei planuota. Dotacijų planas įvykdytas 95,0 proc. </w:t>
      </w:r>
    </w:p>
    <w:p w14:paraId="4288A19B" w14:textId="07CD9E7F" w:rsidR="00C009F9" w:rsidRPr="00C009F9" w:rsidRDefault="00C009F9" w:rsidP="00540E57">
      <w:pPr>
        <w:ind w:firstLine="709"/>
        <w:jc w:val="both"/>
      </w:pPr>
      <w:r w:rsidRPr="00C009F9">
        <w:rPr>
          <w:iCs/>
        </w:rPr>
        <w:t>Patikslintas kitų pajamų planas</w:t>
      </w:r>
      <w:r w:rsidRPr="00C009F9">
        <w:t xml:space="preserve"> – 22 765,1 tūkst. Eur, gauta 25 490,1 tūkst. Eur</w:t>
      </w:r>
      <w:r w:rsidR="00790C26">
        <w:t>,</w:t>
      </w:r>
      <w:r w:rsidRPr="00C009F9">
        <w:t xml:space="preserve"> arba 2</w:t>
      </w:r>
      <w:r w:rsidR="00790C26">
        <w:t> </w:t>
      </w:r>
      <w:r w:rsidRPr="00C009F9">
        <w:t>725,0</w:t>
      </w:r>
      <w:r w:rsidR="00790C26">
        <w:t> </w:t>
      </w:r>
      <w:r w:rsidRPr="00C009F9">
        <w:t xml:space="preserve">tūkst. Eur daugiau, nei planuota. Planas įvykdytas 112,0 proc. </w:t>
      </w:r>
      <w:r w:rsidRPr="00C009F9">
        <w:rPr>
          <w:rFonts w:eastAsia="Calibri"/>
        </w:rPr>
        <w:t>Gauta daugiau, nei planuota: vietinių rinkliavų – 1081,6 tūkst. Eur; įmokų infrastruktūros plėtrai – 642,3 tūkst. Eur; kitų neišvardytų pajamų – 541,7 tūkst. Eur; pajamų iš baudų, konfiskuoto turto ir kitų netesybų – 390,6</w:t>
      </w:r>
      <w:r w:rsidR="00790C26">
        <w:rPr>
          <w:rFonts w:eastAsia="Calibri"/>
        </w:rPr>
        <w:t> </w:t>
      </w:r>
      <w:r w:rsidRPr="00C009F9">
        <w:rPr>
          <w:rFonts w:eastAsia="Calibri"/>
        </w:rPr>
        <w:t xml:space="preserve">tūkst. Eur; nuomos mokesčio už valstybinę žemę – 257,2 tūkst. Eur; įmokų už išlaikymą švietimo, socialinės apsaugos ir kitose įstaigose – 191,9 tūkst. Eur; pajamų už prekes ir paslaugas – 184,0 tūkst. Eur; mokesčių už valstybinius gamtos išteklius – 31,3 tūkst. Eur; valstybės rinkliavų – 22,4 tūkst. Eur; palūkanų – 11,2 tūkst. Eur. </w:t>
      </w:r>
      <w:r w:rsidRPr="00C009F9">
        <w:t>Gauta mažiau, nei planuota: dividendų – 561,7 tūkst. Eur; pajamų už ilgalaikio ir trumpalaikio materialiojo turto nuomą – 67,5 tūkst. Eur.</w:t>
      </w:r>
    </w:p>
    <w:p w14:paraId="0EACA203" w14:textId="138681F0" w:rsidR="00C009F9" w:rsidRPr="00C009F9" w:rsidRDefault="00C009F9" w:rsidP="00540E57">
      <w:pPr>
        <w:ind w:firstLine="709"/>
        <w:jc w:val="both"/>
      </w:pPr>
      <w:r w:rsidRPr="00C009F9">
        <w:t xml:space="preserve"> </w:t>
      </w:r>
      <w:r w:rsidRPr="00C009F9">
        <w:rPr>
          <w:iCs/>
        </w:rPr>
        <w:t xml:space="preserve">Pajamų iš materialiojo ir nematerialiojo turto realizavimo patikslintas planas </w:t>
      </w:r>
      <w:r w:rsidRPr="00C009F9">
        <w:t>– 1</w:t>
      </w:r>
      <w:r w:rsidR="00790C26">
        <w:t> </w:t>
      </w:r>
      <w:r w:rsidRPr="00C009F9">
        <w:t>800,0</w:t>
      </w:r>
      <w:r w:rsidR="00790C26">
        <w:t> </w:t>
      </w:r>
      <w:r w:rsidRPr="00C009F9">
        <w:t>tūkst. Eur, gauta 2</w:t>
      </w:r>
      <w:r w:rsidR="00790C26">
        <w:t> </w:t>
      </w:r>
      <w:r w:rsidRPr="00C009F9">
        <w:t>495,2 tūkst. Eur</w:t>
      </w:r>
      <w:r w:rsidR="00790C26">
        <w:t>,</w:t>
      </w:r>
      <w:r w:rsidRPr="00C009F9">
        <w:t xml:space="preserve"> arba 695,2 tūkst. Eur daugiau, nei planuota. Gauta daugiau, nei planuota</w:t>
      </w:r>
      <w:r w:rsidR="00790C26">
        <w:t>:</w:t>
      </w:r>
      <w:r w:rsidRPr="00C009F9">
        <w:t xml:space="preserve"> už pastatų ir statinių realizavimą – 938,9 tūkst. Eur; už kito ilgalaikio materialiojo turto realizavimą – 7,2 tūkst. Eur. Mažiau, nei planuota</w:t>
      </w:r>
      <w:r w:rsidR="00790C26">
        <w:t>,</w:t>
      </w:r>
      <w:r w:rsidRPr="00C009F9">
        <w:t xml:space="preserve"> gauta už žemės realizavimą – 250,9 tūkst. Eur. </w:t>
      </w:r>
    </w:p>
    <w:p w14:paraId="0FCFF362" w14:textId="37696A36" w:rsidR="00C009F9" w:rsidRPr="00C009F9" w:rsidRDefault="00C009F9" w:rsidP="00540E57">
      <w:pPr>
        <w:ind w:firstLine="709"/>
        <w:jc w:val="both"/>
        <w:rPr>
          <w:lang w:eastAsia="lt-LT"/>
        </w:rPr>
      </w:pPr>
      <w:r w:rsidRPr="00C009F9">
        <w:rPr>
          <w:lang w:eastAsia="lt-LT"/>
        </w:rPr>
        <w:t>Patikslintas biudžeto asignavimų planas kartu su lėšų likučiais sudarė 310 341,4 tūkst. Eur, įvykdyta 289 487,6 tūkst. Eur. Programoms vykdyti skirtų asignavimų panaudojimas 2022 m. sudarė 93,3 proc.</w:t>
      </w:r>
      <w:r w:rsidR="00E52FAA">
        <w:rPr>
          <w:lang w:eastAsia="lt-LT"/>
        </w:rPr>
        <w:t xml:space="preserve"> </w:t>
      </w:r>
    </w:p>
    <w:p w14:paraId="37B8A31C" w14:textId="77777777" w:rsidR="00C009F9" w:rsidRPr="00C009F9" w:rsidRDefault="00C009F9" w:rsidP="00540E57">
      <w:pPr>
        <w:jc w:val="center"/>
        <w:rPr>
          <w:b/>
          <w:lang w:eastAsia="lt-LT"/>
        </w:rPr>
      </w:pPr>
      <w:r w:rsidRPr="00C009F9">
        <w:rPr>
          <w:b/>
          <w:lang w:eastAsia="lt-LT"/>
        </w:rPr>
        <w:t>Mokesčių politika</w:t>
      </w:r>
    </w:p>
    <w:p w14:paraId="41563EF7" w14:textId="77777777" w:rsidR="00C009F9" w:rsidRPr="00C009F9" w:rsidRDefault="00C009F9" w:rsidP="00540E57">
      <w:pPr>
        <w:jc w:val="center"/>
        <w:rPr>
          <w:b/>
          <w:lang w:eastAsia="lt-LT"/>
        </w:rPr>
      </w:pPr>
    </w:p>
    <w:p w14:paraId="24BA62BF" w14:textId="0CB8E348" w:rsidR="00C009F9" w:rsidRPr="00C009F9" w:rsidRDefault="00C009F9" w:rsidP="00540E57">
      <w:pPr>
        <w:ind w:firstLine="720"/>
        <w:jc w:val="both"/>
      </w:pPr>
      <w:bookmarkStart w:id="8" w:name="_Hlk124754740"/>
      <w:r w:rsidRPr="00C009F9">
        <w:t>2022 m. surinkta žemės nuomos mokesčio (toliau – ŽNM) 2</w:t>
      </w:r>
      <w:r w:rsidR="00790C26">
        <w:t xml:space="preserve"> </w:t>
      </w:r>
      <w:r w:rsidRPr="00C009F9">
        <w:t>389,5 tūkst. Eur (planas 2</w:t>
      </w:r>
      <w:r w:rsidR="00790C26">
        <w:t> </w:t>
      </w:r>
      <w:r w:rsidRPr="00C009F9">
        <w:t>140</w:t>
      </w:r>
      <w:r w:rsidR="00790C26">
        <w:t> </w:t>
      </w:r>
      <w:r w:rsidRPr="00C009F9">
        <w:t xml:space="preserve">tūkst. Eur), t. y. 249,5 tūkst. Eur daugiau, nei planuota. </w:t>
      </w:r>
      <w:bookmarkEnd w:id="8"/>
      <w:r w:rsidRPr="00C009F9">
        <w:t>Pagal Savivaldybės tarybos sprendimais patvirtintus ŽNM lengvatų teikimo aprašus suteikta lengvatų už 10 737,03 Eur (iš jų: UAB „Regseda“ 8 265,45 Eur, UAB „Ferteksos transportas“ 1 648,12 Eur, atskiras sprendimas dėl BĮ – 823,46 Eur). 2022 m. ŽNM apmokestinti 7</w:t>
      </w:r>
      <w:r w:rsidR="00790C26">
        <w:t> </w:t>
      </w:r>
      <w:r w:rsidRPr="00C009F9">
        <w:t>424 sklypai, kai 2021 m. apmokestint</w:t>
      </w:r>
      <w:r w:rsidR="00790C26">
        <w:t>a</w:t>
      </w:r>
      <w:r w:rsidRPr="00C009F9">
        <w:t xml:space="preserve"> 7118</w:t>
      </w:r>
      <w:r w:rsidR="00790C26">
        <w:t> </w:t>
      </w:r>
      <w:r w:rsidRPr="00C009F9">
        <w:t>sklyp</w:t>
      </w:r>
      <w:r w:rsidR="00790C26">
        <w:t>ų</w:t>
      </w:r>
      <w:r w:rsidRPr="00C009F9">
        <w:t>, apmokestinimo suma 2</w:t>
      </w:r>
      <w:r w:rsidR="00790C26">
        <w:t> </w:t>
      </w:r>
      <w:r w:rsidRPr="00C009F9">
        <w:t>444</w:t>
      </w:r>
      <w:r w:rsidR="00790C26">
        <w:t> </w:t>
      </w:r>
      <w:r w:rsidRPr="00C009F9">
        <w:t>920 Eur. Viena šio rezultato priežasčių – sėkminga naujų mokesčio mokėtojų (toliau – MM) paieška ir jų apmokestinimas.</w:t>
      </w:r>
    </w:p>
    <w:p w14:paraId="1D6B0B23" w14:textId="3B2BE089" w:rsidR="00C009F9" w:rsidRPr="00C009F9" w:rsidRDefault="00C009F9" w:rsidP="00540E57">
      <w:pPr>
        <w:ind w:firstLine="709"/>
        <w:jc w:val="both"/>
        <w:rPr>
          <w:b/>
          <w:lang w:eastAsia="lt-LT"/>
        </w:rPr>
      </w:pPr>
      <w:r w:rsidRPr="00C009F9">
        <w:t xml:space="preserve">Išanalizavus duomenis, nustatyta, kad 2022 m. </w:t>
      </w:r>
      <w:r w:rsidR="00790C26">
        <w:t>ŽNM</w:t>
      </w:r>
      <w:r w:rsidRPr="00C009F9">
        <w:t xml:space="preserve"> nepriemoka buvo 3</w:t>
      </w:r>
      <w:r w:rsidR="00790C26">
        <w:t> </w:t>
      </w:r>
      <w:r w:rsidRPr="00C009F9">
        <w:t>045</w:t>
      </w:r>
      <w:r w:rsidR="00790C26">
        <w:t> </w:t>
      </w:r>
      <w:r w:rsidRPr="00C009F9">
        <w:t>103,0 Eur (2021</w:t>
      </w:r>
      <w:r w:rsidR="00175581">
        <w:t> </w:t>
      </w:r>
      <w:r w:rsidRPr="00C009F9">
        <w:t xml:space="preserve">m. – 3 183 450,0 Eur), t. y. per metus sumažėjo 138 347,0 Eur. Buvo vykdomi 99 išieškojimo procesai dėl </w:t>
      </w:r>
      <w:r w:rsidR="00790C26">
        <w:t>ŽNM</w:t>
      </w:r>
      <w:r w:rsidRPr="00C009F9">
        <w:t xml:space="preserve"> nemokėjimo laiku. Nepriemokai įtak</w:t>
      </w:r>
      <w:r w:rsidR="00790C26">
        <w:t>os</w:t>
      </w:r>
      <w:r w:rsidRPr="00C009F9">
        <w:t xml:space="preserve"> turėjo nemokūs MM</w:t>
      </w:r>
      <w:r w:rsidR="00790C26">
        <w:t>,</w:t>
      </w:r>
      <w:r w:rsidRPr="00C009F9">
        <w:t xml:space="preserve"> dėl kurių nepriemokos teisminiai procesai yra inicijuoti ir ankstesniais metais, iškeltos bankroto bylos (pavyzdžiui, UAB „HANKO“ 2011–2019 m. skola – 18 283,97 Eur, įmonė išregistruota 2022</w:t>
      </w:r>
      <w:r w:rsidR="00790C26">
        <w:noBreakHyphen/>
      </w:r>
      <w:r w:rsidRPr="00C009F9">
        <w:t>01</w:t>
      </w:r>
      <w:r w:rsidR="00790C26">
        <w:noBreakHyphen/>
      </w:r>
      <w:r w:rsidRPr="00C009F9">
        <w:t>26, išieškojimas buvo vykdomas nuo 2011 m.). Iš viso nepriemoką 2022 m. gruodžio 31 d. turėjo 1</w:t>
      </w:r>
      <w:r w:rsidR="00175581">
        <w:t> </w:t>
      </w:r>
      <w:r w:rsidRPr="00C009F9">
        <w:t>397</w:t>
      </w:r>
      <w:r w:rsidR="00175581">
        <w:t> </w:t>
      </w:r>
      <w:r w:rsidRPr="00C009F9">
        <w:t>MM (2021 m. – 2</w:t>
      </w:r>
      <w:r w:rsidR="00790C26">
        <w:t> </w:t>
      </w:r>
      <w:r w:rsidRPr="00C009F9">
        <w:t xml:space="preserve">271 MM). </w:t>
      </w:r>
    </w:p>
    <w:p w14:paraId="2E96F7B6" w14:textId="1A52E211" w:rsidR="00C009F9" w:rsidRPr="00C009F9" w:rsidRDefault="00C009F9" w:rsidP="00540E57">
      <w:pPr>
        <w:ind w:firstLine="720"/>
        <w:jc w:val="both"/>
      </w:pPr>
      <w:r w:rsidRPr="00C009F9">
        <w:t>2022 m. apmokestinti 4</w:t>
      </w:r>
      <w:r w:rsidR="00790C26">
        <w:t> </w:t>
      </w:r>
      <w:r w:rsidRPr="00C009F9">
        <w:t xml:space="preserve">966 </w:t>
      </w:r>
      <w:r w:rsidR="00790EBA">
        <w:t>ŽNM</w:t>
      </w:r>
      <w:r w:rsidRPr="00C009F9">
        <w:t xml:space="preserve"> mokėtojai (fiziniai ir juridiniai asmenys) (2021 m. – 4</w:t>
      </w:r>
      <w:r w:rsidR="00175581">
        <w:t> </w:t>
      </w:r>
      <w:r w:rsidRPr="00C009F9">
        <w:t>704</w:t>
      </w:r>
      <w:r w:rsidR="00175581">
        <w:t> </w:t>
      </w:r>
      <w:r w:rsidRPr="00C009F9">
        <w:t>MM). Ataskaitiniu laikotarpiu iš ŽNM savitarnos svetainės el. paštu buvo išsiųsta 2</w:t>
      </w:r>
      <w:r w:rsidR="00790EBA">
        <w:t> </w:t>
      </w:r>
      <w:r w:rsidRPr="00C009F9">
        <w:t>284 vnt. deklaracijų (2021 m. – 1</w:t>
      </w:r>
      <w:r w:rsidR="00790EBA">
        <w:t> </w:t>
      </w:r>
      <w:r w:rsidRPr="00C009F9">
        <w:t>889 vnt.), tai padeda mažinti KMSA patiriamas sąnaudas korespondencijai siųsti. Šio rezultato pasiekta informuojant juridinius ir fizinius asmenis apie savitarnos svetainę, patogesnį ir greitesnį deklaracijų gavimo būdą el. paštu.</w:t>
      </w:r>
    </w:p>
    <w:p w14:paraId="70A9CB38" w14:textId="3C743CE3" w:rsidR="00C009F9" w:rsidRPr="00C009F9" w:rsidRDefault="00C009F9" w:rsidP="00540E57">
      <w:pPr>
        <w:ind w:firstLine="720"/>
        <w:jc w:val="both"/>
      </w:pPr>
      <w:r w:rsidRPr="00C009F9">
        <w:t xml:space="preserve">KMSA už daugiabučių namų butų ir kitų patalpų savininkų naudojamą žemę (po gyvenamuoju namu) apskaičiuoja </w:t>
      </w:r>
      <w:r w:rsidR="00790EBA">
        <w:t>ŽNM</w:t>
      </w:r>
      <w:r w:rsidRPr="00C009F9">
        <w:t xml:space="preserve"> ir pateikia deklaraciją daugiabučių gyvenamųjų namų administratoriui (namų valdai) ar bendrijai. Namų administratoriai, bendrijos šias paslaugas teikia už atlygį pagal sudarytas </w:t>
      </w:r>
      <w:r w:rsidR="00790EBA">
        <w:t>ŽNM</w:t>
      </w:r>
      <w:r w:rsidRPr="00C009F9">
        <w:t xml:space="preserve"> administravimo sutartis. Pirkimai šiai paslaugai organizuoti, vykdyti, sutartys sudarytos vadovaujantis L</w:t>
      </w:r>
      <w:r w:rsidR="00790EBA">
        <w:t xml:space="preserve">ietuvos </w:t>
      </w:r>
      <w:r w:rsidRPr="00C009F9">
        <w:t>R</w:t>
      </w:r>
      <w:r w:rsidR="00790EBA">
        <w:t>espublikos v</w:t>
      </w:r>
      <w:r w:rsidRPr="00C009F9">
        <w:t xml:space="preserve">iešųjų pirkimų įstatymo nuostatomis. Ataskaitiniu laikotarpiu ŽNM paskirstymą daugiabučių namų butų savininkams pagal Finansų skyriaus pateiktas deklaracijas vykdo 8 namų valdų administratoriai ir 11 daugiabučių namų savininkų bendrijų. </w:t>
      </w:r>
    </w:p>
    <w:p w14:paraId="3CE615D6" w14:textId="7CC1B712" w:rsidR="00C009F9" w:rsidRPr="00C009F9" w:rsidRDefault="00C009F9" w:rsidP="00540E57">
      <w:pPr>
        <w:ind w:firstLine="720"/>
        <w:jc w:val="both"/>
      </w:pPr>
      <w:r w:rsidRPr="00C009F9">
        <w:t>Pagal Mokesčių lengvatų teikimo asmenims, remiantiems reprezentacines Klaipėdos miesto sporto komandas, tvarkos aprašą, parengti 2 Savivaldybės tarybos sprendimai pagal kuriuos 11</w:t>
      </w:r>
      <w:r w:rsidR="00790EBA">
        <w:t> </w:t>
      </w:r>
      <w:r w:rsidRPr="00C009F9">
        <w:t xml:space="preserve">juridinių asmenų, skyrusių 435,3 tūkst. Eur paramą reprezentacinėms Klaipėdos miesto sporto komandoms, suteikta 203,1 tūkst. Eur nekilnojamojo turto ir valstybinės žemės nuomos mokesčių lengvatų. </w:t>
      </w:r>
    </w:p>
    <w:p w14:paraId="61E07B32" w14:textId="7A006982" w:rsidR="00C009F9" w:rsidRPr="00C009F9" w:rsidRDefault="00C009F9" w:rsidP="00540E57">
      <w:pPr>
        <w:ind w:firstLine="720"/>
        <w:jc w:val="both"/>
      </w:pPr>
      <w:r w:rsidRPr="00C009F9">
        <w:t>Pagal nekilnojamojo turto mokesčio lengvatų teikimo tvarkos aprašus, kurie reglamentuoja nekilnojamojo turto, esančio Klaipėdos miesto istorinėse dalyse, mokesčio lengvatos suteikimą asmenims, vykdantiems veiklą, susijusią su menu, etnografiniais verslais ir veiklą, skatinančią turizmą</w:t>
      </w:r>
      <w:r w:rsidR="00790EBA">
        <w:t>,</w:t>
      </w:r>
      <w:r w:rsidRPr="00C009F9">
        <w:t xml:space="preserve"> buvo parengtas Savivaldybės tarybos sprendimas, kuriuo 25 asmenims suteikta 16,6</w:t>
      </w:r>
      <w:r w:rsidR="00790EBA">
        <w:t> </w:t>
      </w:r>
      <w:r w:rsidRPr="00C009F9">
        <w:t>tūkst.</w:t>
      </w:r>
      <w:r w:rsidR="00790EBA">
        <w:t> </w:t>
      </w:r>
      <w:r w:rsidRPr="00C009F9">
        <w:t>Eur nekilnojamojo turto mokesčio lengvatų.</w:t>
      </w:r>
    </w:p>
    <w:p w14:paraId="7BE31FCD" w14:textId="77777777" w:rsidR="00C009F9" w:rsidRPr="00C009F9" w:rsidRDefault="00C009F9" w:rsidP="00540E57">
      <w:pPr>
        <w:ind w:firstLine="720"/>
        <w:jc w:val="both"/>
      </w:pPr>
      <w:r w:rsidRPr="00C009F9">
        <w:t>Atsižvelgiant į kasmet gaunamus įstaigų prašymus atleisti nuo vietinės rinkliavos už leidimo įrengti išorinę reklamą išdavimą, parengtas Savivaldybės tarybos sprendimas dėl Vietinės rinkliavos už leidimo įrengti išorinę reklamą Klaipėdos miesto savivaldybės teritorijoje išdavimą nuostatų pakeitimo, kuriuo nustatyta, kad vietinė rinkliava netaikoma visai valstybės ir savivaldybės viešųjų ir biudžetinių įstaigų, bendrojo ugdymo mokyklų ir ikimokyklinio ugdymo įstaigų išorinei reklamai, o asociacijoms ir politinėms partijoms – tik iškabai ant (prie) pastato, pateikiančiai informaciją apie įstaigą, asociaciją ar partiją.</w:t>
      </w:r>
    </w:p>
    <w:p w14:paraId="5347F83A" w14:textId="3645B63E" w:rsidR="00C009F9" w:rsidRPr="00C009F9" w:rsidRDefault="00C009F9" w:rsidP="00540E57">
      <w:pPr>
        <w:ind w:firstLine="720"/>
        <w:jc w:val="both"/>
      </w:pPr>
      <w:r w:rsidRPr="00C009F9">
        <w:t>2022 m. buvo vykdomas il</w:t>
      </w:r>
      <w:r w:rsidRPr="00C009F9">
        <w:rPr>
          <w:rFonts w:eastAsia="Calibri"/>
        </w:rPr>
        <w:t>galaikės paskolos investicijų projektams finansuoti paslaugos pirkimas apklausos būdu. Sudaryta kreditavimo sutartis su AB SEB bank</w:t>
      </w:r>
      <w:r w:rsidR="00790EBA">
        <w:rPr>
          <w:rFonts w:eastAsia="Calibri"/>
        </w:rPr>
        <w:t>u</w:t>
      </w:r>
      <w:r w:rsidRPr="00C009F9">
        <w:rPr>
          <w:rFonts w:eastAsia="Calibri"/>
        </w:rPr>
        <w:t xml:space="preserve"> dėl 3 395,5 tūkst. Eur investicijų projektams finansuoti. Buvo užtikrintas investicijų projekto „</w:t>
      </w:r>
      <w:r w:rsidRPr="00C009F9">
        <w:t>Bendrojo ugdymo mokyklos pastato statyba šiaurinėje miesto dalyje“ finansavimas.</w:t>
      </w:r>
    </w:p>
    <w:p w14:paraId="0B0AB38C" w14:textId="77777777" w:rsidR="00C009F9" w:rsidRPr="00C009F9" w:rsidRDefault="00C009F9" w:rsidP="00540E57">
      <w:pPr>
        <w:ind w:firstLine="720"/>
        <w:jc w:val="both"/>
        <w:rPr>
          <w:lang w:eastAsia="lt-LT"/>
        </w:rPr>
      </w:pPr>
    </w:p>
    <w:p w14:paraId="3496B99B" w14:textId="77777777" w:rsidR="00C009F9" w:rsidRPr="00C009F9" w:rsidRDefault="00C009F9" w:rsidP="00540E57">
      <w:pPr>
        <w:jc w:val="center"/>
        <w:rPr>
          <w:b/>
        </w:rPr>
      </w:pPr>
      <w:r w:rsidRPr="00C009F9">
        <w:rPr>
          <w:b/>
        </w:rPr>
        <w:t>Turto valdymas</w:t>
      </w:r>
    </w:p>
    <w:p w14:paraId="155B4E8C" w14:textId="77777777" w:rsidR="00C009F9" w:rsidRPr="00C009F9" w:rsidRDefault="00C009F9" w:rsidP="00540E57">
      <w:pPr>
        <w:ind w:firstLine="709"/>
        <w:jc w:val="both"/>
        <w:rPr>
          <w:b/>
          <w:i/>
        </w:rPr>
      </w:pPr>
    </w:p>
    <w:p w14:paraId="6AE0FF2A" w14:textId="77777777" w:rsidR="00C009F9" w:rsidRPr="00C009F9" w:rsidRDefault="00C009F9" w:rsidP="00540E57">
      <w:pPr>
        <w:ind w:firstLine="709"/>
        <w:jc w:val="both"/>
      </w:pPr>
      <w:r w:rsidRPr="00C009F9">
        <w:rPr>
          <w:lang w:eastAsia="lt-LT"/>
        </w:rPr>
        <w:t>Nekilnojamojo turto valdymo sritis</w:t>
      </w:r>
      <w:r w:rsidRPr="00C009F9">
        <w:rPr>
          <w:i/>
          <w:lang w:eastAsia="lt-LT"/>
        </w:rPr>
        <w:t xml:space="preserve">. </w:t>
      </w:r>
      <w:r w:rsidRPr="00C009F9">
        <w:rPr>
          <w:lang w:eastAsia="lt-LT"/>
        </w:rPr>
        <w:t xml:space="preserve">Organizuotas </w:t>
      </w:r>
      <w:r w:rsidRPr="00C009F9">
        <w:t>Savivaldybei nuosavybės teise priklausančių gyvenamųjų patalpų, pastogių dalių bei ūkio pastatų dalių pardavimas Savivaldybės nuomininkams, vadovaujantis Lietuvis Respublikos paramos būstui įsigyti ar išnuomoti įstatymu – parduotos 22 gyvenamosios patalpos, 2 ūkio pastatų dalys, 2 pastogių dalys, į Savivaldybės biudžetą</w:t>
      </w:r>
      <w:r w:rsidRPr="00C009F9">
        <w:rPr>
          <w:b/>
        </w:rPr>
        <w:t xml:space="preserve"> </w:t>
      </w:r>
      <w:r w:rsidRPr="00C009F9">
        <w:t>surinkta 995 600,00</w:t>
      </w:r>
      <w:r w:rsidRPr="00C009F9">
        <w:rPr>
          <w:sz w:val="22"/>
          <w:szCs w:val="22"/>
        </w:rPr>
        <w:t xml:space="preserve"> </w:t>
      </w:r>
      <w:r w:rsidRPr="00C009F9">
        <w:t xml:space="preserve">Eur. Taip pat organizuotas turto, nereikalingo savivaldos funkcijoms vykdyti, pardavimas viešuose aukcionuose – </w:t>
      </w:r>
      <w:r w:rsidRPr="00C009F9">
        <w:rPr>
          <w:szCs w:val="20"/>
        </w:rPr>
        <w:t xml:space="preserve">2022 m. </w:t>
      </w:r>
      <w:r w:rsidRPr="00C009F9">
        <w:t>parduoti 22 nekilnojamojo turto objektai, į Savivaldybės biudžetą surinkta 614 559,00 Eur.</w:t>
      </w:r>
    </w:p>
    <w:p w14:paraId="54A9D1D6" w14:textId="57CAEB6C" w:rsidR="00C009F9" w:rsidRPr="00C009F9" w:rsidRDefault="00C009F9" w:rsidP="00540E57">
      <w:pPr>
        <w:ind w:firstLine="709"/>
        <w:jc w:val="both"/>
      </w:pPr>
      <w:r w:rsidRPr="00C009F9">
        <w:t>Savivaldybės įmonių valdymo sritis.</w:t>
      </w:r>
      <w:r w:rsidRPr="00C009F9">
        <w:rPr>
          <w:i/>
        </w:rPr>
        <w:t xml:space="preserve"> </w:t>
      </w:r>
      <w:r w:rsidRPr="00C009F9">
        <w:t>Užbaigtas UAB „Gatvių apšvietimas“ reorganizavimo procedūrų vykdymas, siekiant bendrovę prijungti prie kitos Savivaldybės valdomos UAB „Klaipėdos autobusų parkas“. UAB „Gatvių apšvietimas“ prijungta prie UAB „Klaipėdos autobusų parkas“ ir Juridinių asmenų registre įregistruoti nauji UAB „Klaipėdos autobusų parkas“ įstatai. Užbaigtas ir UAB „Senasis turgus“ reorganizavimo procedūrų vykdymas, siekiant bendrovę prijungti prie kitos Savivaldybės valdomos UAB „Naujasis turgus“. UAB „Senasis turgus“ prijungta prie UAB „Naujasis turgus“ ir Juridinių asmenų registre įregistruoti nauji UAB „Naujasis turgus“ įstatai. Nurodytų bendrovių reorganizavimo procedūrų vykdymas pradėtas siekiant optimizuoti ir efektyvinti Savivaldybės valdomų bendrovių veiklą, užtikrinti efektyvų ir racionalų Savivaldybės turto naudojimą, siekti visuomeninės naudos.</w:t>
      </w:r>
    </w:p>
    <w:p w14:paraId="11E3E805" w14:textId="6BDF8531" w:rsidR="00C009F9" w:rsidRPr="00C009F9" w:rsidRDefault="00C009F9" w:rsidP="00540E57">
      <w:pPr>
        <w:ind w:firstLine="709"/>
        <w:jc w:val="both"/>
      </w:pPr>
      <w:r w:rsidRPr="00C009F9">
        <w:t xml:space="preserve">2022 m. </w:t>
      </w:r>
      <w:r w:rsidR="00DA53C0">
        <w:t>KMSA</w:t>
      </w:r>
      <w:r w:rsidRPr="00C009F9">
        <w:t xml:space="preserve"> direktoriaus įsakymu patvirtintas Viešųjų įstaigų, kuriose Klaipėdos miesto savivaldybė įgyvendina dalininkės (savininkės) teises, tikslų nustatymo, jų pasiekimo vertinimo tvarkos aprašas. Aprašo paskirtis – užtikrinti viešųjų įstaigų, kuriose Savivaldybė įgyvendina dalininkės (savininkės) teises, valdymo kokybę, kaip priemonę įstaigų veiklos rezultatams gerinti, siekiant veiksmingos įstaigų veiklos. Vadovaujantis šiuo tvarkos aprašu, Savivaldybės valdomoms viešosioms įstaigoms pateikti Lūkesčių raštai, kuriuose įstaigoms nustatytos veiklos kryptys, iškelti lūkesčiai dėl veiklos principų, nustatyti veiklos tikslai.</w:t>
      </w:r>
    </w:p>
    <w:p w14:paraId="6F48C328" w14:textId="67EF3DEC" w:rsidR="00C009F9" w:rsidRPr="00C009F9" w:rsidRDefault="00C009F9" w:rsidP="00540E57">
      <w:pPr>
        <w:autoSpaceDE w:val="0"/>
        <w:autoSpaceDN w:val="0"/>
        <w:adjustRightInd w:val="0"/>
        <w:ind w:firstLine="709"/>
        <w:jc w:val="both"/>
      </w:pPr>
      <w:r w:rsidRPr="00C009F9">
        <w:t>Turto valdymo sritis.</w:t>
      </w:r>
      <w:r w:rsidRPr="00C009F9">
        <w:rPr>
          <w:i/>
        </w:rPr>
        <w:t xml:space="preserve"> </w:t>
      </w:r>
      <w:r w:rsidRPr="00C009F9">
        <w:t xml:space="preserve">Parengtas ir priimtas </w:t>
      </w:r>
      <w:r w:rsidR="00090E72">
        <w:t>S</w:t>
      </w:r>
      <w:r w:rsidRPr="00C009F9">
        <w:t xml:space="preserve">avivaldybės tarybos sprendimas dėl </w:t>
      </w:r>
      <w:r w:rsidR="00090E72">
        <w:t>S</w:t>
      </w:r>
      <w:r w:rsidRPr="00C009F9">
        <w:t xml:space="preserve">avivaldybei priklausančių gyvenamųjų patalpų perdavimo patikėjimo teise </w:t>
      </w:r>
      <w:r w:rsidR="00090E72">
        <w:t>S</w:t>
      </w:r>
      <w:r w:rsidRPr="00C009F9">
        <w:t>avivaldybės viešajai įstaigai „Klaipėdos butai“. Šis sprendimas leis efektyviau spręsti klausimus</w:t>
      </w:r>
      <w:r w:rsidR="00090E72">
        <w:t>,</w:t>
      </w:r>
      <w:r w:rsidRPr="00C009F9">
        <w:t xml:space="preserve"> susijusius su Savivaldybės gyvenamųjų patalpų remontu ir administravimu, nuomos klausimų sprendimu. Parengtas ir priimtas </w:t>
      </w:r>
      <w:r w:rsidR="00090E72">
        <w:t>S</w:t>
      </w:r>
      <w:r w:rsidRPr="00C009F9">
        <w:t xml:space="preserve">avivaldybės tarybos sprendimas dėl </w:t>
      </w:r>
      <w:r w:rsidR="00090E72">
        <w:t>S</w:t>
      </w:r>
      <w:r w:rsidRPr="00C009F9">
        <w:t xml:space="preserve">avivaldybei priklausančių Danės upės ir Smiltynės krantinių perdavimo patikėjimo teise Savivaldybės biudžetinei įstaigai „Klaipėdos paplūdimiai“. Šis sprendimas leis efektyviau valdyti, naudoti ir disponuoti Danės upės ir Smiltynės krantinėmis, atsiranda vienas krantinių valdytojas (išskyrus pagal Koncesijos sutartį perduotas krantines), kuris valdys ne tik Danės upę, kaip vandens kelią, bet ir infrastruktūrą. </w:t>
      </w:r>
    </w:p>
    <w:p w14:paraId="5573D056" w14:textId="07484D71" w:rsidR="00C009F9" w:rsidRPr="00C009F9" w:rsidRDefault="00C009F9" w:rsidP="00540E57">
      <w:pPr>
        <w:autoSpaceDE w:val="0"/>
        <w:autoSpaceDN w:val="0"/>
        <w:adjustRightInd w:val="0"/>
        <w:ind w:firstLine="567"/>
        <w:jc w:val="both"/>
      </w:pPr>
      <w:r w:rsidRPr="00C009F9">
        <w:t xml:space="preserve">2022 m. buvo toliau įgyvendinamos </w:t>
      </w:r>
      <w:r w:rsidR="00090E72">
        <w:t>KMSA</w:t>
      </w:r>
      <w:r w:rsidRPr="00C009F9">
        <w:t xml:space="preserve"> direktoriaus įsakymu patvirtintos Klaipėdos miesto savivaldybės turto valdymo strategijos priemonės.</w:t>
      </w:r>
    </w:p>
    <w:p w14:paraId="570C685B" w14:textId="73282B6E" w:rsidR="00C009F9" w:rsidRPr="00C009F9" w:rsidRDefault="00C009F9" w:rsidP="00540E57">
      <w:pPr>
        <w:autoSpaceDE w:val="0"/>
        <w:autoSpaceDN w:val="0"/>
        <w:adjustRightInd w:val="0"/>
        <w:ind w:firstLine="567"/>
        <w:jc w:val="both"/>
      </w:pPr>
      <w:r w:rsidRPr="00C009F9">
        <w:t>Humanitarinės pagalbos suteikimas.</w:t>
      </w:r>
      <w:r w:rsidR="00E52FAA">
        <w:rPr>
          <w:i/>
        </w:rPr>
        <w:t xml:space="preserve"> </w:t>
      </w:r>
      <w:r w:rsidR="00090E72">
        <w:t>S</w:t>
      </w:r>
      <w:r w:rsidRPr="00C009F9">
        <w:t>avivaldybė Ukrainos Odesos miestui perdavė transporto priemones kaip humanitarinę pagalbą: autobusą „Neoplan N 2216 SHD“, valstybinis Nr.</w:t>
      </w:r>
      <w:r w:rsidR="00090E72">
        <w:t> </w:t>
      </w:r>
      <w:r w:rsidRPr="00C009F9">
        <w:t>JCU806 (likutinė vertė 2022-01-01 – 12 748,28 Eur);</w:t>
      </w:r>
      <w:r w:rsidR="00E52FAA">
        <w:t xml:space="preserve"> </w:t>
      </w:r>
      <w:r w:rsidRPr="00C009F9">
        <w:t>mikroautobusą „Mercedes Benz 316CDI“, valstybinis Nr. CCT196 (likutinė vertė 2022</w:t>
      </w:r>
      <w:r w:rsidRPr="00C009F9">
        <w:noBreakHyphen/>
        <w:t>01-01 – 0,00 Eur).</w:t>
      </w:r>
    </w:p>
    <w:p w14:paraId="120C413B" w14:textId="71720CF9" w:rsidR="00C009F9" w:rsidRPr="00C009F9" w:rsidRDefault="00C009F9" w:rsidP="00540E57">
      <w:pPr>
        <w:autoSpaceDE w:val="0"/>
        <w:autoSpaceDN w:val="0"/>
        <w:adjustRightInd w:val="0"/>
        <w:ind w:firstLine="567"/>
        <w:jc w:val="both"/>
      </w:pPr>
      <w:r w:rsidRPr="00C009F9">
        <w:t>Taip pat pritarta, kad Savivaldybės viešoji įstaiga Klaipėdos greitosios medicininės pagalbos stotis perduotų neatlygintinai kaip skubią humanitarinę pagalbą Odesos miesto Rados Vykdomajam komitetui</w:t>
      </w:r>
      <w:r w:rsidRPr="00C009F9">
        <w:rPr>
          <w:b/>
        </w:rPr>
        <w:t xml:space="preserve"> </w:t>
      </w:r>
      <w:r w:rsidRPr="00C009F9">
        <w:t>vieną greitosios medicininės pagalbos automobilį „Renault Master“, valstybinis Nr. FGO886 (likutinė vertė 2022-01-01 – 0,00 Eur).</w:t>
      </w:r>
    </w:p>
    <w:p w14:paraId="7B2F238F" w14:textId="77777777" w:rsidR="00C009F9" w:rsidRPr="00C009F9" w:rsidRDefault="00C009F9" w:rsidP="00540E57">
      <w:pPr>
        <w:rPr>
          <w:b/>
        </w:rPr>
      </w:pPr>
    </w:p>
    <w:p w14:paraId="5A742ED1" w14:textId="77777777" w:rsidR="00C009F9" w:rsidRPr="00C009F9" w:rsidRDefault="00C009F9" w:rsidP="00540E57">
      <w:pPr>
        <w:jc w:val="center"/>
        <w:rPr>
          <w:b/>
        </w:rPr>
      </w:pPr>
      <w:r w:rsidRPr="00C009F9">
        <w:rPr>
          <w:b/>
        </w:rPr>
        <w:t>Personalo valdymas</w:t>
      </w:r>
    </w:p>
    <w:p w14:paraId="3634EA28" w14:textId="77777777" w:rsidR="00C009F9" w:rsidRPr="00C009F9" w:rsidRDefault="00C009F9" w:rsidP="00540E57">
      <w:pPr>
        <w:ind w:firstLine="709"/>
        <w:jc w:val="both"/>
        <w:rPr>
          <w:b/>
        </w:rPr>
      </w:pPr>
    </w:p>
    <w:p w14:paraId="2707DF64" w14:textId="6EECDB56" w:rsidR="00C009F9" w:rsidRPr="00C009F9" w:rsidRDefault="00C009F9" w:rsidP="00540E57">
      <w:pPr>
        <w:ind w:firstLine="709"/>
        <w:jc w:val="both"/>
        <w:rPr>
          <w:rFonts w:eastAsia="Calibri"/>
          <w:szCs w:val="20"/>
        </w:rPr>
      </w:pPr>
      <w:r w:rsidRPr="00C009F9">
        <w:rPr>
          <w:rFonts w:eastAsia="Calibri"/>
          <w:szCs w:val="20"/>
        </w:rPr>
        <w:t xml:space="preserve">2022 m. </w:t>
      </w:r>
      <w:r w:rsidR="00090E72">
        <w:rPr>
          <w:rFonts w:eastAsia="Calibri"/>
          <w:szCs w:val="20"/>
        </w:rPr>
        <w:t>S</w:t>
      </w:r>
      <w:r w:rsidRPr="00C009F9">
        <w:rPr>
          <w:rFonts w:eastAsia="Calibri"/>
          <w:szCs w:val="20"/>
        </w:rPr>
        <w:t>avivaldybėje nustatyta</w:t>
      </w:r>
      <w:r w:rsidR="00090E72">
        <w:rPr>
          <w:rFonts w:eastAsia="Calibri"/>
          <w:szCs w:val="20"/>
        </w:rPr>
        <w:t>s</w:t>
      </w:r>
      <w:r w:rsidRPr="00C009F9">
        <w:rPr>
          <w:rFonts w:eastAsia="Calibri"/>
          <w:szCs w:val="20"/>
        </w:rPr>
        <w:t xml:space="preserve"> leistinas pareigybių skaičius – 464,5, iš jų didžiausias leistas pareigybių skaičius: KMSA –</w:t>
      </w:r>
      <w:r w:rsidRPr="00C009F9">
        <w:rPr>
          <w:rFonts w:eastAsia="Calibri"/>
          <w:b/>
          <w:szCs w:val="20"/>
        </w:rPr>
        <w:t xml:space="preserve"> </w:t>
      </w:r>
      <w:r w:rsidRPr="00C009F9">
        <w:rPr>
          <w:rFonts w:eastAsia="Calibri"/>
          <w:szCs w:val="20"/>
        </w:rPr>
        <w:t>444,5 pareigybės, nuo 2022 m. liepos 1 d. pakeista struktūra ir padidinta 12 naujų pareigybių</w:t>
      </w:r>
      <w:r w:rsidR="00090E72">
        <w:rPr>
          <w:rFonts w:eastAsia="Calibri"/>
          <w:szCs w:val="20"/>
        </w:rPr>
        <w:t>,</w:t>
      </w:r>
      <w:r w:rsidRPr="00C009F9">
        <w:rPr>
          <w:rFonts w:eastAsia="Calibri"/>
          <w:szCs w:val="20"/>
        </w:rPr>
        <w:t xml:space="preserve"> </w:t>
      </w:r>
      <w:r w:rsidR="00090E72">
        <w:rPr>
          <w:rFonts w:eastAsia="Calibri"/>
          <w:szCs w:val="20"/>
        </w:rPr>
        <w:t>ir</w:t>
      </w:r>
      <w:r w:rsidRPr="00C009F9">
        <w:rPr>
          <w:rFonts w:eastAsia="Calibri"/>
          <w:szCs w:val="20"/>
        </w:rPr>
        <w:t xml:space="preserve"> Savivaldybės tarybos ir mero sekretoriate (toliau – Sekretoriatas) – 20</w:t>
      </w:r>
      <w:r w:rsidRPr="00C009F9">
        <w:rPr>
          <w:rFonts w:eastAsia="Calibri"/>
          <w:b/>
          <w:szCs w:val="20"/>
        </w:rPr>
        <w:t xml:space="preserve"> </w:t>
      </w:r>
      <w:r w:rsidRPr="00C009F9">
        <w:rPr>
          <w:rFonts w:eastAsia="Calibri"/>
          <w:szCs w:val="20"/>
        </w:rPr>
        <w:t>pareigybių. Valstybės tarnautojų – 386 pareigybės, darbuotojų, dirbančių pagal darbo sutartis</w:t>
      </w:r>
      <w:r w:rsidR="00090E72">
        <w:rPr>
          <w:rFonts w:eastAsia="Calibri"/>
          <w:szCs w:val="20"/>
        </w:rPr>
        <w:t>,</w:t>
      </w:r>
      <w:r w:rsidRPr="00C009F9">
        <w:rPr>
          <w:rFonts w:eastAsia="Calibri"/>
          <w:b/>
          <w:szCs w:val="20"/>
        </w:rPr>
        <w:t xml:space="preserve"> </w:t>
      </w:r>
      <w:r w:rsidRPr="00C009F9">
        <w:rPr>
          <w:rFonts w:eastAsia="Calibri"/>
          <w:bCs/>
          <w:szCs w:val="20"/>
        </w:rPr>
        <w:t>–</w:t>
      </w:r>
      <w:r w:rsidRPr="00C009F9">
        <w:rPr>
          <w:rFonts w:eastAsia="Calibri"/>
          <w:b/>
          <w:szCs w:val="20"/>
        </w:rPr>
        <w:t xml:space="preserve"> </w:t>
      </w:r>
      <w:r w:rsidRPr="00C009F9">
        <w:rPr>
          <w:rFonts w:eastAsia="Calibri"/>
          <w:szCs w:val="20"/>
        </w:rPr>
        <w:t>68,5 pareigybės bei 10 politinio (asmeninio</w:t>
      </w:r>
      <w:r w:rsidR="00090E72">
        <w:rPr>
          <w:rFonts w:eastAsia="Calibri"/>
          <w:szCs w:val="20"/>
        </w:rPr>
        <w:t>)</w:t>
      </w:r>
      <w:r w:rsidRPr="00C009F9">
        <w:rPr>
          <w:rFonts w:eastAsia="Calibri"/>
          <w:szCs w:val="20"/>
        </w:rPr>
        <w:t xml:space="preserve"> pasitikėjimo ir politikų (7 politinio </w:t>
      </w:r>
      <w:r w:rsidR="00090E72">
        <w:rPr>
          <w:rFonts w:eastAsia="Calibri"/>
          <w:szCs w:val="20"/>
        </w:rPr>
        <w:t xml:space="preserve">pasitikėjimo </w:t>
      </w:r>
      <w:r w:rsidRPr="00C009F9">
        <w:rPr>
          <w:rFonts w:eastAsia="Calibri"/>
          <w:szCs w:val="20"/>
        </w:rPr>
        <w:t>ir 3 valstybės politikai – meras ir mero pavaduotojai)</w:t>
      </w:r>
      <w:r w:rsidRPr="00C009F9">
        <w:rPr>
          <w:rFonts w:eastAsia="Calibri"/>
          <w:b/>
          <w:szCs w:val="20"/>
        </w:rPr>
        <w:t xml:space="preserve"> </w:t>
      </w:r>
      <w:r w:rsidRPr="00C009F9">
        <w:rPr>
          <w:rFonts w:eastAsia="Calibri"/>
          <w:szCs w:val="20"/>
        </w:rPr>
        <w:t xml:space="preserve">pareigybių. </w:t>
      </w:r>
    </w:p>
    <w:p w14:paraId="7411D784" w14:textId="58BE4AE0" w:rsidR="00C009F9" w:rsidRPr="00C009F9" w:rsidRDefault="00C009F9" w:rsidP="00540E57">
      <w:pPr>
        <w:ind w:firstLine="709"/>
        <w:jc w:val="both"/>
      </w:pPr>
      <w:r w:rsidRPr="00C009F9">
        <w:rPr>
          <w:rFonts w:eastAsia="Calibri"/>
          <w:szCs w:val="20"/>
        </w:rPr>
        <w:t>KMSA vidutinis d</w:t>
      </w:r>
      <w:r w:rsidR="00090E72">
        <w:rPr>
          <w:rFonts w:eastAsia="Calibri"/>
          <w:szCs w:val="20"/>
        </w:rPr>
        <w:t>arbuotojų</w:t>
      </w:r>
      <w:r w:rsidRPr="00C009F9">
        <w:rPr>
          <w:rFonts w:eastAsia="Calibri"/>
          <w:szCs w:val="20"/>
        </w:rPr>
        <w:t xml:space="preserve"> skaičius – 421 (be darbuotojų, esančių vaiko priežiūros atostogose). </w:t>
      </w:r>
      <w:r w:rsidRPr="00C009F9">
        <w:t>Vidutinis darbuotojų amžius yra 46 metai.</w:t>
      </w:r>
    </w:p>
    <w:p w14:paraId="6B85DB23" w14:textId="39E6326A" w:rsidR="00C009F9" w:rsidRPr="00C009F9" w:rsidRDefault="00C009F9" w:rsidP="00540E57">
      <w:pPr>
        <w:ind w:firstLine="709"/>
        <w:jc w:val="both"/>
        <w:rPr>
          <w:rFonts w:eastAsia="Calibri"/>
          <w:szCs w:val="20"/>
        </w:rPr>
      </w:pPr>
      <w:r w:rsidRPr="00C009F9">
        <w:rPr>
          <w:rFonts w:eastAsia="Calibri"/>
          <w:szCs w:val="20"/>
        </w:rPr>
        <w:t>2022 m. gruodžio 31 d. KMSA ir Sekretoriato karjeros valstybės tarnautojų atlygio koeficientų vidurkis sudarė – 9,62, darbuotojų</w:t>
      </w:r>
      <w:r w:rsidR="00D60096">
        <w:rPr>
          <w:rFonts w:eastAsia="Calibri"/>
          <w:szCs w:val="20"/>
        </w:rPr>
        <w:t>,</w:t>
      </w:r>
      <w:r w:rsidRPr="00C009F9">
        <w:rPr>
          <w:rFonts w:eastAsia="Calibri"/>
          <w:szCs w:val="20"/>
        </w:rPr>
        <w:t xml:space="preserve"> dirbančių pagal darbo sutartį</w:t>
      </w:r>
      <w:r w:rsidR="00D60096">
        <w:rPr>
          <w:rFonts w:eastAsia="Calibri"/>
          <w:szCs w:val="20"/>
        </w:rPr>
        <w:t>,</w:t>
      </w:r>
      <w:r w:rsidRPr="00C009F9">
        <w:rPr>
          <w:rFonts w:eastAsia="Calibri"/>
          <w:szCs w:val="20"/>
        </w:rPr>
        <w:t xml:space="preserve"> – 6,52. </w:t>
      </w:r>
      <w:r w:rsidRPr="00C009F9">
        <w:t>Vidutinis mėnesinis atlyginimas, įskaitant priemokas ir vienkartines išmokas, karjeros valstybės tarnautojams 2022 m. sudarė 2</w:t>
      </w:r>
      <w:r w:rsidR="00D60096">
        <w:t> </w:t>
      </w:r>
      <w:r w:rsidRPr="00C009F9">
        <w:t>255 Eur ir</w:t>
      </w:r>
      <w:r w:rsidR="00D60096">
        <w:t>,</w:t>
      </w:r>
      <w:r w:rsidRPr="00C009F9">
        <w:t xml:space="preserve"> </w:t>
      </w:r>
      <w:r w:rsidR="00D60096">
        <w:t>pa</w:t>
      </w:r>
      <w:r w:rsidRPr="00C009F9">
        <w:t>lygin</w:t>
      </w:r>
      <w:r w:rsidR="00D60096">
        <w:t>ti</w:t>
      </w:r>
      <w:r w:rsidRPr="00C009F9">
        <w:t xml:space="preserve"> su 2021 m.</w:t>
      </w:r>
      <w:r w:rsidR="00D60096">
        <w:t>,</w:t>
      </w:r>
      <w:r w:rsidRPr="00C009F9">
        <w:t xml:space="preserve"> augo 12 proc., darbuotojų, dirbančių pagal darbo sutartį</w:t>
      </w:r>
      <w:r w:rsidR="00D60096">
        <w:t>,</w:t>
      </w:r>
      <w:r w:rsidRPr="00C009F9">
        <w:t xml:space="preserve"> – 1</w:t>
      </w:r>
      <w:r w:rsidR="00D60096">
        <w:t> </w:t>
      </w:r>
      <w:r w:rsidRPr="00C009F9">
        <w:t>575 Eur, augo 17 proc.</w:t>
      </w:r>
    </w:p>
    <w:p w14:paraId="0934B50B" w14:textId="77777777" w:rsidR="00C009F9" w:rsidRPr="00C009F9" w:rsidRDefault="00C009F9" w:rsidP="00540E57">
      <w:pPr>
        <w:ind w:firstLine="709"/>
        <w:jc w:val="both"/>
      </w:pPr>
      <w:r w:rsidRPr="00C009F9">
        <w:t xml:space="preserve">2022 m. į darbą KMSA ir Sekretoriate priimta 50 darbuotojų, iš jų: </w:t>
      </w:r>
      <w:r w:rsidRPr="00C009F9">
        <w:rPr>
          <w:bCs/>
        </w:rPr>
        <w:t>34</w:t>
      </w:r>
      <w:r w:rsidRPr="00C009F9">
        <w:t xml:space="preserve"> valstybės tarnautojai ir </w:t>
      </w:r>
      <w:r w:rsidRPr="00C009F9">
        <w:rPr>
          <w:bCs/>
        </w:rPr>
        <w:t xml:space="preserve">16 </w:t>
      </w:r>
      <w:r w:rsidRPr="00C009F9">
        <w:t xml:space="preserve">darbuotojų, dirbančių pagal darbo sutartis. </w:t>
      </w:r>
    </w:p>
    <w:p w14:paraId="46122D0E" w14:textId="5B7B6B22" w:rsidR="00C009F9" w:rsidRPr="00C009F9" w:rsidRDefault="00C009F9" w:rsidP="00540E57">
      <w:pPr>
        <w:ind w:firstLine="709"/>
        <w:jc w:val="both"/>
        <w:rPr>
          <w:bCs/>
        </w:rPr>
      </w:pPr>
      <w:r w:rsidRPr="00C009F9">
        <w:t xml:space="preserve">2022 m. buvo </w:t>
      </w:r>
      <w:r w:rsidRPr="00C009F9">
        <w:rPr>
          <w:bCs/>
        </w:rPr>
        <w:t>atleisti</w:t>
      </w:r>
      <w:r w:rsidRPr="00C009F9">
        <w:t xml:space="preserve"> </w:t>
      </w:r>
      <w:r w:rsidRPr="00C009F9">
        <w:rPr>
          <w:bCs/>
        </w:rPr>
        <w:t>39</w:t>
      </w:r>
      <w:r w:rsidRPr="00C009F9">
        <w:t xml:space="preserve"> KMSA ir Sekretoriato darbuotojai: </w:t>
      </w:r>
      <w:r w:rsidRPr="00C009F9">
        <w:rPr>
          <w:bCs/>
        </w:rPr>
        <w:t>30</w:t>
      </w:r>
      <w:r w:rsidRPr="00C009F9">
        <w:t xml:space="preserve"> valstybės tarnautojų (iš jų: </w:t>
      </w:r>
      <w:r w:rsidRPr="00C009F9">
        <w:rPr>
          <w:bCs/>
        </w:rPr>
        <w:t>4</w:t>
      </w:r>
      <w:r w:rsidR="00094AE1">
        <w:t> </w:t>
      </w:r>
      <w:r w:rsidRPr="00C009F9">
        <w:t xml:space="preserve">suėjus 65 metų terminui, 2 perkelti tarnybinio kaitumo būdu į kitą įstaigą, </w:t>
      </w:r>
      <w:r w:rsidRPr="00C009F9">
        <w:rPr>
          <w:bCs/>
        </w:rPr>
        <w:t xml:space="preserve">17 </w:t>
      </w:r>
      <w:r w:rsidRPr="00C009F9">
        <w:t xml:space="preserve">atsistatydino savo noru, 6 šalių susitarimu, 1 darbuotojas mirė), </w:t>
      </w:r>
      <w:r w:rsidRPr="00C009F9">
        <w:rPr>
          <w:bCs/>
        </w:rPr>
        <w:t>9</w:t>
      </w:r>
      <w:r w:rsidRPr="00C009F9">
        <w:t xml:space="preserve"> darbuotojai, dirbantys pagal darbo sutartis (iš jų: </w:t>
      </w:r>
      <w:r w:rsidRPr="00C009F9">
        <w:rPr>
          <w:bCs/>
        </w:rPr>
        <w:t>1</w:t>
      </w:r>
      <w:r w:rsidR="00094AE1">
        <w:t> </w:t>
      </w:r>
      <w:r w:rsidRPr="00C009F9">
        <w:t xml:space="preserve">savo iniciatyva sukakus senatvės pensijos amžiui ir </w:t>
      </w:r>
      <w:r w:rsidRPr="00C009F9">
        <w:rPr>
          <w:bCs/>
        </w:rPr>
        <w:t>6</w:t>
      </w:r>
      <w:r w:rsidRPr="00C009F9">
        <w:t xml:space="preserve"> savo iniciatyva, </w:t>
      </w:r>
      <w:r w:rsidRPr="00C009F9">
        <w:rPr>
          <w:bCs/>
        </w:rPr>
        <w:t>1 pasibaigus terminuotai sutarčiai, 1 šalių susitarimu).</w:t>
      </w:r>
    </w:p>
    <w:p w14:paraId="4257458E" w14:textId="78919902" w:rsidR="00C009F9" w:rsidRPr="00C009F9" w:rsidRDefault="00C009F9" w:rsidP="00540E57">
      <w:pPr>
        <w:ind w:firstLine="709"/>
        <w:jc w:val="both"/>
        <w:rPr>
          <w:rFonts w:eastAsia="Calibri"/>
          <w:szCs w:val="20"/>
        </w:rPr>
      </w:pPr>
      <w:r w:rsidRPr="00C009F9">
        <w:t xml:space="preserve">Darbuotojų atleidimo priežastys: </w:t>
      </w:r>
      <w:r w:rsidRPr="00C009F9">
        <w:rPr>
          <w:bCs/>
        </w:rPr>
        <w:t>82 proc.</w:t>
      </w:r>
      <w:r w:rsidRPr="00C009F9">
        <w:t xml:space="preserve"> savanoriškais pagrindais (32 darbuotojai), 18 proc. dėl tarnybos ar darbo santykių pabaigos (7 darbuotojai). Darbuotojų</w:t>
      </w:r>
      <w:r w:rsidR="00E52FAA">
        <w:t xml:space="preserve"> </w:t>
      </w:r>
      <w:r w:rsidRPr="00C009F9">
        <w:t xml:space="preserve">kaita 2022 m. buvo 8 proc. (savo iniciatyva išėjusių, šalių susitarimu ar darbdavio iniciatyva), </w:t>
      </w:r>
      <w:r w:rsidR="00A320D7">
        <w:t>pa</w:t>
      </w:r>
      <w:r w:rsidRPr="00C009F9">
        <w:t>lygin</w:t>
      </w:r>
      <w:r w:rsidR="00A320D7">
        <w:t>ti</w:t>
      </w:r>
      <w:r w:rsidRPr="00C009F9">
        <w:t xml:space="preserve"> su 2021 m. (8 proc.)</w:t>
      </w:r>
      <w:r w:rsidR="00A320D7">
        <w:t>,</w:t>
      </w:r>
      <w:r w:rsidRPr="00C009F9">
        <w:t xml:space="preserve"> darbuotojų kaita nekito.</w:t>
      </w:r>
    </w:p>
    <w:p w14:paraId="29143FC4" w14:textId="39DFFEB6" w:rsidR="00C009F9" w:rsidRPr="00C009F9" w:rsidRDefault="00C009F9" w:rsidP="00540E57">
      <w:pPr>
        <w:ind w:firstLine="709"/>
        <w:jc w:val="both"/>
        <w:rPr>
          <w:rFonts w:eastAsia="Calibri"/>
        </w:rPr>
      </w:pPr>
      <w:r w:rsidRPr="00C009F9">
        <w:rPr>
          <w:rFonts w:eastAsia="Calibri"/>
          <w:szCs w:val="20"/>
        </w:rPr>
        <w:t xml:space="preserve">KMSA darbuotojų kvalifikacijos kėlimas: apmokyti 128 darbuotojai, išklausyti mokymai </w:t>
      </w:r>
      <w:r w:rsidRPr="00175581">
        <w:rPr>
          <w:rFonts w:eastAsia="Calibri"/>
          <w:szCs w:val="20"/>
        </w:rPr>
        <w:t>31</w:t>
      </w:r>
      <w:r w:rsidR="00094AE1" w:rsidRPr="00175581">
        <w:rPr>
          <w:rFonts w:eastAsia="Calibri"/>
          <w:szCs w:val="20"/>
        </w:rPr>
        <w:t> </w:t>
      </w:r>
      <w:r w:rsidRPr="00175581">
        <w:rPr>
          <w:rFonts w:eastAsia="Calibri"/>
          <w:szCs w:val="20"/>
        </w:rPr>
        <w:t>tem</w:t>
      </w:r>
      <w:r w:rsidR="00A320D7" w:rsidRPr="00175581">
        <w:rPr>
          <w:rFonts w:eastAsia="Calibri"/>
          <w:szCs w:val="20"/>
        </w:rPr>
        <w:t>a</w:t>
      </w:r>
      <w:r w:rsidRPr="00175581">
        <w:rPr>
          <w:rFonts w:eastAsia="Calibri"/>
          <w:szCs w:val="20"/>
        </w:rPr>
        <w:t xml:space="preserve"> su </w:t>
      </w:r>
      <w:r w:rsidR="001C333B" w:rsidRPr="00175581">
        <w:rPr>
          <w:rFonts w:eastAsia="Calibri"/>
          <w:szCs w:val="20"/>
        </w:rPr>
        <w:t xml:space="preserve">62 </w:t>
      </w:r>
      <w:r w:rsidR="00094AE1" w:rsidRPr="00175581">
        <w:rPr>
          <w:rFonts w:eastAsia="Calibri"/>
          <w:szCs w:val="20"/>
        </w:rPr>
        <w:t>potemėmis</w:t>
      </w:r>
      <w:r w:rsidRPr="00175581">
        <w:rPr>
          <w:rFonts w:eastAsia="Calibri"/>
          <w:szCs w:val="20"/>
        </w:rPr>
        <w:t>.</w:t>
      </w:r>
      <w:r w:rsidRPr="00C009F9">
        <w:rPr>
          <w:rFonts w:eastAsia="Calibri"/>
          <w:szCs w:val="20"/>
        </w:rPr>
        <w:t xml:space="preserve"> </w:t>
      </w:r>
      <w:r w:rsidRPr="00C009F9">
        <w:rPr>
          <w:rFonts w:eastAsia="Calibri"/>
        </w:rPr>
        <w:t>Vidutinė vienų mokymų kaina 1</w:t>
      </w:r>
      <w:r w:rsidR="00094AE1">
        <w:rPr>
          <w:rFonts w:eastAsia="Calibri"/>
        </w:rPr>
        <w:t> </w:t>
      </w:r>
      <w:r w:rsidRPr="00C009F9">
        <w:rPr>
          <w:rFonts w:eastAsia="Calibri"/>
        </w:rPr>
        <w:t>asmeniui – 278 Eur. Apie 30 proc. darbuotojų dalyvavo mokymuose. 2022 m. didesnės apimties įvykę mokymai: p</w:t>
      </w:r>
      <w:r w:rsidRPr="00C009F9">
        <w:rPr>
          <w:shd w:val="clear" w:color="auto" w:fill="FFFFFF"/>
        </w:rPr>
        <w:t xml:space="preserve">rojektinio valdymo mokymai, elektroninių ir kitų skaitmeninės kilmės dokumentų archyvavimas. </w:t>
      </w:r>
      <w:r w:rsidRPr="00C009F9">
        <w:rPr>
          <w:rFonts w:eastAsia="Calibri"/>
        </w:rPr>
        <w:t>Taip buvo tobulinamos profesinės žinios, mokymai teisės aktų naujovių temomis.</w:t>
      </w:r>
    </w:p>
    <w:p w14:paraId="08DEFA41" w14:textId="77777777" w:rsidR="00C009F9" w:rsidRPr="00C009F9" w:rsidRDefault="00C009F9" w:rsidP="00540E57">
      <w:pPr>
        <w:ind w:firstLine="709"/>
        <w:jc w:val="both"/>
        <w:rPr>
          <w:rFonts w:eastAsia="Calibri"/>
        </w:rPr>
      </w:pPr>
      <w:r w:rsidRPr="00C009F9">
        <w:t>Taip pat buvo organizuoti mokymai Savivaldybei pavaldžių biudžetinių ir viešųjų įstaigų vadovams – „Mokymo / moderavimo / konsultavimo vidaus kontrolės politikos nustatymo ir diegimo klausimais paslaugos“.</w:t>
      </w:r>
    </w:p>
    <w:p w14:paraId="6D333DFE" w14:textId="5C446A14" w:rsidR="00C009F9" w:rsidRPr="00C009F9" w:rsidRDefault="00C009F9" w:rsidP="00540E57">
      <w:pPr>
        <w:ind w:firstLine="709"/>
        <w:jc w:val="both"/>
        <w:rPr>
          <w:rFonts w:eastAsia="Calibri"/>
          <w:szCs w:val="20"/>
        </w:rPr>
      </w:pPr>
      <w:r w:rsidRPr="00C009F9">
        <w:rPr>
          <w:rFonts w:eastAsia="Calibri"/>
        </w:rPr>
        <w:t xml:space="preserve">Paskelbta 15 konkursų į </w:t>
      </w:r>
      <w:r w:rsidR="00A320D7">
        <w:rPr>
          <w:rFonts w:eastAsia="Calibri"/>
        </w:rPr>
        <w:t>š</w:t>
      </w:r>
      <w:r w:rsidRPr="00C009F9">
        <w:rPr>
          <w:rFonts w:eastAsia="Calibri"/>
        </w:rPr>
        <w:t>vietimo įstaigų vadovų pareigas, įvyko 11 konkursų. Skelbti 2</w:t>
      </w:r>
      <w:r w:rsidR="00A320D7">
        <w:rPr>
          <w:rFonts w:eastAsia="Calibri"/>
        </w:rPr>
        <w:t> </w:t>
      </w:r>
      <w:r w:rsidRPr="00C009F9">
        <w:rPr>
          <w:rFonts w:eastAsia="Calibri"/>
        </w:rPr>
        <w:t>konkursai į viešųjų įstaigų vadovų pareigas, vienas konkursas įvyko sėkmingai, paskirtas vadovas.</w:t>
      </w:r>
    </w:p>
    <w:p w14:paraId="61DE23D2" w14:textId="22D3DF40" w:rsidR="00C009F9" w:rsidRPr="00C009F9" w:rsidRDefault="00C009F9" w:rsidP="00540E57">
      <w:pPr>
        <w:ind w:firstLine="709"/>
        <w:jc w:val="both"/>
        <w:rPr>
          <w:rFonts w:eastAsia="Calibri"/>
          <w:szCs w:val="20"/>
        </w:rPr>
      </w:pPr>
      <w:r w:rsidRPr="00C009F9">
        <w:rPr>
          <w:rFonts w:eastAsia="Calibri"/>
        </w:rPr>
        <w:t xml:space="preserve">2022 m. organizuoti 92 konkursai ir atrankos į </w:t>
      </w:r>
      <w:r w:rsidR="00A320D7">
        <w:rPr>
          <w:rFonts w:eastAsia="Calibri"/>
        </w:rPr>
        <w:t>S</w:t>
      </w:r>
      <w:r w:rsidRPr="00C009F9">
        <w:rPr>
          <w:rFonts w:eastAsia="Calibri"/>
        </w:rPr>
        <w:t>avivaldybės darbuotojų pozicijas, iš jų 75</w:t>
      </w:r>
      <w:r w:rsidR="00203EFB">
        <w:rPr>
          <w:rFonts w:eastAsia="Calibri"/>
        </w:rPr>
        <w:t> </w:t>
      </w:r>
      <w:r w:rsidRPr="00C009F9">
        <w:rPr>
          <w:rFonts w:eastAsia="Calibri"/>
        </w:rPr>
        <w:t>(82 proc.) sėkmingai įvykę, priimti darbuotojai.</w:t>
      </w:r>
    </w:p>
    <w:p w14:paraId="44B39DD9" w14:textId="61F474E3" w:rsidR="00A16774" w:rsidRPr="00A16774" w:rsidRDefault="00C60C29" w:rsidP="00A16774">
      <w:pPr>
        <w:autoSpaceDE w:val="0"/>
        <w:autoSpaceDN w:val="0"/>
        <w:ind w:firstLine="709"/>
        <w:jc w:val="both"/>
        <w:rPr>
          <w:rFonts w:eastAsia="Calibri"/>
          <w:szCs w:val="20"/>
        </w:rPr>
      </w:pPr>
      <w:r w:rsidRPr="00175581">
        <w:rPr>
          <w:rFonts w:eastAsia="Calibri"/>
          <w:szCs w:val="20"/>
        </w:rPr>
        <w:t>2022 m.</w:t>
      </w:r>
      <w:r w:rsidR="000B3C14" w:rsidRPr="00175581">
        <w:rPr>
          <w:rFonts w:eastAsia="Calibri"/>
          <w:szCs w:val="20"/>
        </w:rPr>
        <w:t xml:space="preserve"> ištirti </w:t>
      </w:r>
      <w:r w:rsidR="00175581" w:rsidRPr="00175581">
        <w:rPr>
          <w:rFonts w:eastAsia="Calibri"/>
          <w:szCs w:val="20"/>
        </w:rPr>
        <w:t xml:space="preserve">visų </w:t>
      </w:r>
      <w:r w:rsidR="000B3C14" w:rsidRPr="00175581">
        <w:rPr>
          <w:rFonts w:eastAsia="Calibri"/>
          <w:szCs w:val="20"/>
        </w:rPr>
        <w:t xml:space="preserve">Savivaldybės administracijos skyrių darbuotojų psichosocialiniai rizikos veiksniai ir atliktas profesinės rizikos įvertinimas. </w:t>
      </w:r>
      <w:r w:rsidR="00A16774" w:rsidRPr="00175581">
        <w:t xml:space="preserve">Parengtos </w:t>
      </w:r>
      <w:r w:rsidR="00A16774" w:rsidRPr="00175581">
        <w:rPr>
          <w:rFonts w:eastAsia="Calibri" w:hint="eastAsia"/>
          <w:szCs w:val="20"/>
        </w:rPr>
        <w:t xml:space="preserve">išvados </w:t>
      </w:r>
      <w:r w:rsidR="00A16774" w:rsidRPr="00175581">
        <w:rPr>
          <w:rFonts w:eastAsia="Calibri"/>
          <w:szCs w:val="20"/>
        </w:rPr>
        <w:t xml:space="preserve">bei </w:t>
      </w:r>
      <w:r w:rsidR="00A16774" w:rsidRPr="00175581">
        <w:rPr>
          <w:rFonts w:eastAsia="Calibri" w:hint="eastAsia"/>
          <w:szCs w:val="20"/>
        </w:rPr>
        <w:t xml:space="preserve">rekomendacijos dėl </w:t>
      </w:r>
      <w:r w:rsidR="00951C8F" w:rsidRPr="00175581">
        <w:rPr>
          <w:rFonts w:eastAsia="Calibri"/>
          <w:szCs w:val="20"/>
        </w:rPr>
        <w:t>s</w:t>
      </w:r>
      <w:r w:rsidR="00A16774" w:rsidRPr="00175581">
        <w:rPr>
          <w:rFonts w:eastAsia="Calibri" w:hint="eastAsia"/>
          <w:szCs w:val="20"/>
        </w:rPr>
        <w:t>treso darbe mažinimo, taip pat išvadose pasiūlyta atsižvelgti į</w:t>
      </w:r>
      <w:r w:rsidR="00A16774" w:rsidRPr="00175581">
        <w:rPr>
          <w:rFonts w:eastAsia="Calibri"/>
          <w:szCs w:val="20"/>
        </w:rPr>
        <w:t xml:space="preserve"> </w:t>
      </w:r>
      <w:r w:rsidR="00A16774" w:rsidRPr="00175581">
        <w:rPr>
          <w:rFonts w:eastAsia="Calibri" w:hint="eastAsia"/>
          <w:szCs w:val="20"/>
        </w:rPr>
        <w:t>darbuotojų darbo gerinimo pasiūlymus</w:t>
      </w:r>
      <w:r w:rsidR="00A16774" w:rsidRPr="00175581">
        <w:rPr>
          <w:rFonts w:eastAsia="Calibri"/>
          <w:szCs w:val="20"/>
        </w:rPr>
        <w:t>.</w:t>
      </w:r>
    </w:p>
    <w:p w14:paraId="044CF502" w14:textId="77777777" w:rsidR="00C009F9" w:rsidRPr="00C009F9" w:rsidRDefault="00C009F9" w:rsidP="00540E57">
      <w:pPr>
        <w:ind w:firstLine="709"/>
        <w:jc w:val="both"/>
        <w:rPr>
          <w:rFonts w:eastAsia="Calibri"/>
          <w:szCs w:val="20"/>
        </w:rPr>
      </w:pPr>
      <w:r w:rsidRPr="00C009F9">
        <w:rPr>
          <w:rFonts w:eastAsia="Calibri"/>
          <w:szCs w:val="20"/>
        </w:rPr>
        <w:t>Buvo inicijuoti ir įgyvendinti 3 optimizuoti procesai: prašymai dėl poilsio dienų tėvams teikimo, prašymai dėl papildomų poilsio dienų suteikimo, prašymai dėl nuotolinio darbo skyrimo.</w:t>
      </w:r>
    </w:p>
    <w:p w14:paraId="175FF42B" w14:textId="77777777" w:rsidR="00C009F9" w:rsidRPr="00C009F9" w:rsidRDefault="00C009F9" w:rsidP="00540E57">
      <w:pPr>
        <w:ind w:firstLine="851"/>
        <w:jc w:val="center"/>
        <w:rPr>
          <w:b/>
        </w:rPr>
      </w:pPr>
    </w:p>
    <w:p w14:paraId="5726D010" w14:textId="77777777" w:rsidR="00C009F9" w:rsidRPr="00C009F9" w:rsidRDefault="00C009F9" w:rsidP="00540E57">
      <w:pPr>
        <w:jc w:val="center"/>
        <w:rPr>
          <w:b/>
        </w:rPr>
      </w:pPr>
      <w:r w:rsidRPr="00C009F9">
        <w:rPr>
          <w:b/>
        </w:rPr>
        <w:t>Teisinės paslaugos</w:t>
      </w:r>
    </w:p>
    <w:p w14:paraId="0708E9BB" w14:textId="77777777" w:rsidR="00C009F9" w:rsidRPr="00C009F9" w:rsidRDefault="00C009F9" w:rsidP="00540E57">
      <w:pPr>
        <w:ind w:firstLine="851"/>
        <w:jc w:val="center"/>
        <w:rPr>
          <w:b/>
        </w:rPr>
      </w:pPr>
    </w:p>
    <w:p w14:paraId="7BFB5E55" w14:textId="731EE4AC" w:rsidR="00C009F9" w:rsidRPr="00C009F9" w:rsidRDefault="00C009F9" w:rsidP="00540E57">
      <w:pPr>
        <w:keepLines/>
        <w:ind w:firstLine="720"/>
        <w:contextualSpacing/>
        <w:jc w:val="both"/>
        <w:rPr>
          <w:rFonts w:asciiTheme="minorHAnsi" w:eastAsiaTheme="minorHAnsi" w:hAnsiTheme="minorHAnsi" w:cstheme="minorBidi"/>
          <w:sz w:val="22"/>
          <w:szCs w:val="22"/>
        </w:rPr>
      </w:pPr>
      <w:r w:rsidRPr="00C009F9">
        <w:rPr>
          <w:lang w:eastAsia="lt-LT"/>
        </w:rPr>
        <w:t>Vykdant valstybės deleguotą funkciją dėl pirminės teisinės pagalbos teikimo, pirminė teisinė pagalba 2022 m. buvo suteikta 2</w:t>
      </w:r>
      <w:r w:rsidR="00A320D7">
        <w:rPr>
          <w:lang w:eastAsia="lt-LT"/>
        </w:rPr>
        <w:t> </w:t>
      </w:r>
      <w:r w:rsidRPr="00C009F9">
        <w:rPr>
          <w:lang w:eastAsia="lt-LT"/>
        </w:rPr>
        <w:t>151 pareiškėj</w:t>
      </w:r>
      <w:r w:rsidR="00A320D7">
        <w:rPr>
          <w:lang w:eastAsia="lt-LT"/>
        </w:rPr>
        <w:t>ui</w:t>
      </w:r>
      <w:r w:rsidRPr="00C009F9">
        <w:rPr>
          <w:lang w:eastAsia="lt-LT"/>
        </w:rPr>
        <w:t>, t. y. 302 pareiškėjais mažiau nei 2021 m. Teikiant pirminę teisinę pagalbą buvo parengti 73 taikos sutarčių projektai. Parengti 508 prašymai antrinei teisinei pagalbai gauti, 204 prašymai dėl privalomosios mediacijos šeimos ginče taikymo, 173</w:t>
      </w:r>
      <w:r w:rsidR="00A320D7">
        <w:rPr>
          <w:lang w:eastAsia="lt-LT"/>
        </w:rPr>
        <w:t> </w:t>
      </w:r>
      <w:r w:rsidRPr="00C009F9">
        <w:rPr>
          <w:lang w:eastAsia="lt-LT"/>
        </w:rPr>
        <w:t>procesiniai dokumentai. Didžiausią dalį tarp besikreipiančių</w:t>
      </w:r>
      <w:r w:rsidR="00A320D7">
        <w:rPr>
          <w:lang w:eastAsia="lt-LT"/>
        </w:rPr>
        <w:t xml:space="preserve"> asmenų</w:t>
      </w:r>
      <w:r w:rsidRPr="00C009F9">
        <w:rPr>
          <w:lang w:eastAsia="lt-LT"/>
        </w:rPr>
        <w:t xml:space="preserve"> sudaro šeimos teisės klausimai. Dėl jų kreipėsi net 986 pareiškėjai. Aktualūs ir kiti</w:t>
      </w:r>
      <w:r w:rsidR="00A320D7">
        <w:rPr>
          <w:lang w:eastAsia="lt-LT"/>
        </w:rPr>
        <w:t xml:space="preserve"> klausimai:</w:t>
      </w:r>
      <w:r w:rsidRPr="00C009F9">
        <w:rPr>
          <w:lang w:eastAsia="lt-LT"/>
        </w:rPr>
        <w:t xml:space="preserve"> civilinės teisės ir civilinio proceso klausimai – 855 pareiškėjai, </w:t>
      </w:r>
      <w:r w:rsidRPr="00C009F9">
        <w:rPr>
          <w:rFonts w:eastAsiaTheme="minorHAnsi"/>
          <w:spacing w:val="-3"/>
        </w:rPr>
        <w:t>darbo teisės klausimai – 34 pareiškėjai, socialinės apsaugos teisės klausimai – 49 pareiškėjai, administracinės teisės ir proceso klausimai – 156 pareiškėjai, baudžiamosios teisės ir proceso klausimai – 71 pareiškėjas.</w:t>
      </w:r>
      <w:r w:rsidRPr="00C009F9">
        <w:rPr>
          <w:rFonts w:asciiTheme="minorHAnsi" w:eastAsiaTheme="minorHAnsi" w:hAnsiTheme="minorHAnsi" w:cstheme="minorBidi"/>
          <w:sz w:val="22"/>
          <w:szCs w:val="22"/>
        </w:rPr>
        <w:t xml:space="preserve"> </w:t>
      </w:r>
    </w:p>
    <w:p w14:paraId="755ED3F1" w14:textId="77777777" w:rsidR="00C009F9" w:rsidRPr="00C009F9" w:rsidRDefault="00C009F9" w:rsidP="00540E57">
      <w:pPr>
        <w:keepLines/>
        <w:ind w:firstLine="720"/>
        <w:contextualSpacing/>
        <w:jc w:val="both"/>
        <w:rPr>
          <w:rFonts w:asciiTheme="minorHAnsi" w:eastAsiaTheme="minorHAnsi" w:hAnsiTheme="minorHAnsi" w:cstheme="minorBidi"/>
          <w:sz w:val="22"/>
          <w:szCs w:val="22"/>
        </w:rPr>
      </w:pPr>
    </w:p>
    <w:p w14:paraId="51F5C880" w14:textId="77777777" w:rsidR="00C009F9" w:rsidRPr="00C009F9" w:rsidRDefault="00C009F9" w:rsidP="00540E57">
      <w:pPr>
        <w:jc w:val="center"/>
        <w:rPr>
          <w:b/>
        </w:rPr>
      </w:pPr>
      <w:r w:rsidRPr="00C009F9">
        <w:rPr>
          <w:b/>
        </w:rPr>
        <w:t>Viešieji pirkimai</w:t>
      </w:r>
    </w:p>
    <w:p w14:paraId="5D19AB64" w14:textId="77777777" w:rsidR="00C009F9" w:rsidRPr="00C009F9" w:rsidRDefault="00C009F9" w:rsidP="00540E57">
      <w:pPr>
        <w:ind w:firstLine="851"/>
        <w:jc w:val="both"/>
        <w:rPr>
          <w:b/>
        </w:rPr>
      </w:pPr>
    </w:p>
    <w:p w14:paraId="3CD113D0" w14:textId="3500F6E6" w:rsidR="00C009F9" w:rsidRPr="00C009F9" w:rsidRDefault="00C009F9" w:rsidP="00540E57">
      <w:pPr>
        <w:ind w:firstLine="720"/>
        <w:jc w:val="both"/>
        <w:rPr>
          <w:highlight w:val="yellow"/>
        </w:rPr>
      </w:pPr>
      <w:r w:rsidRPr="00C009F9">
        <w:t>2022 m. kovo mėnesį buvo patvirtintas KMSA viešųjų pirkimų planas, kuriame buvo numatyti 453 pirkimai. Įvertinus per visus metus gautas neplaninės pirkimo paraiškas, iš viso</w:t>
      </w:r>
      <w:r w:rsidR="00E52FAA">
        <w:t xml:space="preserve"> </w:t>
      </w:r>
      <w:r w:rsidRPr="00C009F9">
        <w:t>įvykdyti 795 pirkimai (palygin</w:t>
      </w:r>
      <w:r w:rsidR="005C70A8">
        <w:t>ti</w:t>
      </w:r>
      <w:r w:rsidRPr="00C009F9">
        <w:t xml:space="preserve">, 2021 m. buvo atlikta 630 pirkimų). Pirkimų skaičiaus augimą (apie 75 proc.) </w:t>
      </w:r>
      <w:r w:rsidR="005C70A8">
        <w:t xml:space="preserve">per </w:t>
      </w:r>
      <w:r w:rsidRPr="00C009F9">
        <w:t>met</w:t>
      </w:r>
      <w:r w:rsidR="005C70A8">
        <w:t>us</w:t>
      </w:r>
      <w:r w:rsidRPr="00C009F9">
        <w:t xml:space="preserve"> nulėmė atsiradęs papildomas poreikis, pavyzdžiui, avariniai darbai, gautas papildomas finansavimas, pasikeitę teisės aktų reikalavimai (atsirado prievolė įsigyti paslaugas, kurių anksčiau nereikėjo), neplaniniai pirkimai iš sutaupytų lėšų, likusių po atliktų pirkimų</w:t>
      </w:r>
      <w:r w:rsidR="005C70A8">
        <w:t>,</w:t>
      </w:r>
      <w:r w:rsidRPr="00C009F9">
        <w:t xml:space="preserve"> ir pan. </w:t>
      </w:r>
    </w:p>
    <w:p w14:paraId="3BF1EF66" w14:textId="0947859F" w:rsidR="00C009F9" w:rsidRPr="00C009F9" w:rsidRDefault="00C009F9" w:rsidP="00540E57">
      <w:pPr>
        <w:ind w:firstLine="720"/>
        <w:jc w:val="both"/>
        <w:rPr>
          <w:rFonts w:eastAsia="Calibri"/>
          <w:highlight w:val="yellow"/>
        </w:rPr>
      </w:pPr>
      <w:r w:rsidRPr="00C009F9">
        <w:rPr>
          <w:rFonts w:eastAsia="Calibri"/>
        </w:rPr>
        <w:t>Dalis pirkimų atliekama per Centrinę perkančiąją organizaciją (CPO). 2022 m. įvykdyti 126</w:t>
      </w:r>
      <w:r w:rsidR="005C70A8">
        <w:rPr>
          <w:rFonts w:eastAsia="Calibri"/>
        </w:rPr>
        <w:t> </w:t>
      </w:r>
      <w:r w:rsidRPr="00C009F9">
        <w:rPr>
          <w:rFonts w:eastAsia="Calibri"/>
        </w:rPr>
        <w:t>pirkimai, palygin</w:t>
      </w:r>
      <w:r w:rsidR="005C70A8">
        <w:rPr>
          <w:rFonts w:eastAsia="Calibri"/>
        </w:rPr>
        <w:t>ti</w:t>
      </w:r>
      <w:r w:rsidRPr="00C009F9">
        <w:rPr>
          <w:rFonts w:eastAsia="Calibri"/>
        </w:rPr>
        <w:t xml:space="preserve"> su praėjusiais metais, tai 40 proc. daugiau nei 2021 m. (buvo įvykdyta 90</w:t>
      </w:r>
      <w:r w:rsidR="005C70A8">
        <w:rPr>
          <w:rFonts w:eastAsia="Calibri"/>
        </w:rPr>
        <w:t> </w:t>
      </w:r>
      <w:r w:rsidRPr="00C009F9">
        <w:rPr>
          <w:rFonts w:eastAsia="Calibri"/>
        </w:rPr>
        <w:t xml:space="preserve">pirkimų). </w:t>
      </w:r>
    </w:p>
    <w:p w14:paraId="4B79F7EB" w14:textId="4E99CDBB" w:rsidR="00C009F9" w:rsidRPr="00C009F9" w:rsidRDefault="00C009F9" w:rsidP="00540E57">
      <w:pPr>
        <w:ind w:firstLine="720"/>
        <w:jc w:val="both"/>
      </w:pPr>
      <w:r w:rsidRPr="00C009F9">
        <w:rPr>
          <w:rFonts w:eastAsia="Calibri"/>
        </w:rPr>
        <w:t>2022 m. parengtos 257 viešojo pirkimo sutartys, panašus skaičius buvo ir praėjusiais metais</w:t>
      </w:r>
      <w:r w:rsidR="00175581">
        <w:rPr>
          <w:rFonts w:eastAsia="Calibri"/>
        </w:rPr>
        <w:t> </w:t>
      </w:r>
      <w:r w:rsidRPr="00C009F9">
        <w:rPr>
          <w:rFonts w:eastAsia="Calibri"/>
        </w:rPr>
        <w:t>– 239. Gautos ir išnagrinėtos 24 pretenzijos dėl pirkimo procedūrų ar konkurso sąlygų: iš jų tenkinta</w:t>
      </w:r>
      <w:r w:rsidR="00175581">
        <w:rPr>
          <w:rFonts w:eastAsia="Calibri"/>
        </w:rPr>
        <w:t> </w:t>
      </w:r>
      <w:r w:rsidRPr="00C009F9">
        <w:rPr>
          <w:rFonts w:eastAsia="Calibri"/>
        </w:rPr>
        <w:t xml:space="preserve">– 3, netenkinta – 16, tenkinta iš dalies – 5. Taip pat </w:t>
      </w:r>
      <w:r w:rsidRPr="00C009F9">
        <w:t>gaut</w:t>
      </w:r>
      <w:r w:rsidR="005C70A8">
        <w:t>a</w:t>
      </w:r>
      <w:r w:rsidRPr="00C009F9">
        <w:t xml:space="preserve"> ir išnagrinėt</w:t>
      </w:r>
      <w:r w:rsidR="005C70A8">
        <w:t xml:space="preserve">a </w:t>
      </w:r>
      <w:r w:rsidRPr="00C009F9">
        <w:t>1</w:t>
      </w:r>
      <w:r w:rsidR="005C70A8">
        <w:t> </w:t>
      </w:r>
      <w:r w:rsidRPr="00C009F9">
        <w:t>180 konkurso dalyvių, suinteresuotų tiekėjų pranešim</w:t>
      </w:r>
      <w:r w:rsidR="005C70A8">
        <w:t>ų</w:t>
      </w:r>
      <w:r w:rsidRPr="00C009F9">
        <w:t xml:space="preserve"> (paklausim</w:t>
      </w:r>
      <w:r w:rsidR="005C70A8">
        <w:t>ų</w:t>
      </w:r>
      <w:r w:rsidRPr="00C009F9">
        <w:t>, patikslinim</w:t>
      </w:r>
      <w:r w:rsidR="005C70A8">
        <w:t>ų</w:t>
      </w:r>
      <w:r w:rsidRPr="00C009F9">
        <w:t>, paaiškinim</w:t>
      </w:r>
      <w:r w:rsidR="005C70A8">
        <w:t>ų</w:t>
      </w:r>
      <w:r w:rsidRPr="00C009F9">
        <w:t xml:space="preserve"> ir </w:t>
      </w:r>
      <w:r w:rsidR="005C70A8">
        <w:t>k</w:t>
      </w:r>
      <w:r w:rsidRPr="00C009F9">
        <w:t>t.).</w:t>
      </w:r>
    </w:p>
    <w:p w14:paraId="2128C060" w14:textId="7BBF8B99" w:rsidR="00C009F9" w:rsidRPr="00C009F9" w:rsidRDefault="00C009F9" w:rsidP="00540E57">
      <w:pPr>
        <w:ind w:firstLine="720"/>
        <w:jc w:val="both"/>
        <w:rPr>
          <w:highlight w:val="yellow"/>
        </w:rPr>
      </w:pPr>
      <w:r w:rsidRPr="00C009F9">
        <w:t>Viešųjų pirkimų įstatyme nustatyta pareiga ekonomiškai naudingiausius pasiūlymus rinkti ne tik pagal kainą. Mažiausios kainos kriterijus negali sudaryti daugiau kaip 50 proc. Siek</w:t>
      </w:r>
      <w:r w:rsidR="005C70A8">
        <w:t>dami</w:t>
      </w:r>
      <w:r w:rsidRPr="00C009F9">
        <w:t xml:space="preserve"> įgyvendinti įstatymo nuostatą, pirkimų iniciatoriai buvo skatinami vertin</w:t>
      </w:r>
      <w:r w:rsidR="005C70A8">
        <w:t>dami</w:t>
      </w:r>
      <w:r w:rsidRPr="00C009F9">
        <w:t xml:space="preserve"> </w:t>
      </w:r>
      <w:r w:rsidR="005C70A8" w:rsidRPr="00C009F9">
        <w:t>pasiūlym</w:t>
      </w:r>
      <w:r w:rsidR="005C70A8">
        <w:t>us</w:t>
      </w:r>
      <w:r w:rsidR="005C70A8" w:rsidRPr="00C009F9">
        <w:t xml:space="preserve"> </w:t>
      </w:r>
      <w:r w:rsidRPr="00C009F9">
        <w:t>naudoti kainos ir kokybės santykį. 2021 m. kainos ir kokybės santykis buvo naudotas 9,8 proc. pirkimų, 2022</w:t>
      </w:r>
      <w:r w:rsidR="00175581">
        <w:t> </w:t>
      </w:r>
      <w:r w:rsidRPr="00C009F9">
        <w:t>m. – 28,4 proc. Pažymėtina, kad 2022 m. rodiklis nėra galutinis, jis bus didesnis, kadangi kol kas neįtraukti 2022 m. pradėtų, bet dar nebaigtų didelės vertės pirkimų duomenys (suvedami tik pasirašius sutartį).</w:t>
      </w:r>
    </w:p>
    <w:p w14:paraId="3368D9B9" w14:textId="582CC49A" w:rsidR="00C009F9" w:rsidRPr="00C009F9" w:rsidRDefault="00C009F9" w:rsidP="00540E57">
      <w:pPr>
        <w:ind w:firstLine="720"/>
        <w:jc w:val="both"/>
        <w:rPr>
          <w:highlight w:val="yellow"/>
        </w:rPr>
      </w:pPr>
      <w:r w:rsidRPr="00C009F9">
        <w:t>Teisės aktais įtvirtinta pareiga perkančiosioms organizacijoms 2022 m. įvykdyti ne mažiau kaip 50 proc. žaliųjų pirkimų nuo visų pirkimų, išskyrus pirkimus, vykdomus žodžiu sudarant pirkimo sutartis, vertės. Atsižvelgiant į šią pareigą, konkurso dokumentuose buvo nustatyti aplinkosauginiai reikalavimai, kuriuos pritaikius pasiektas didesnis nei reikalaujama žaliųjų pirkimų procentas – 71,3</w:t>
      </w:r>
      <w:r w:rsidR="00B27D4A">
        <w:t> </w:t>
      </w:r>
      <w:r w:rsidRPr="00C009F9">
        <w:t>proc. Pažymėtina, kad rodiklis taip pat nėra galutinis, kadangi neįtraukti 2022 m. pradėtų, bet dar nebaigtų didelės vertės pirkimų duomenys (suvedami tik pasirašius sutartį).</w:t>
      </w:r>
    </w:p>
    <w:p w14:paraId="5875668C" w14:textId="5590CF15" w:rsidR="00C009F9" w:rsidRPr="00C009F9" w:rsidRDefault="00C009F9" w:rsidP="00540E57">
      <w:pPr>
        <w:ind w:firstLine="720"/>
        <w:jc w:val="both"/>
        <w:rPr>
          <w:rFonts w:eastAsia="Calibri"/>
        </w:rPr>
      </w:pPr>
      <w:r w:rsidRPr="00C009F9">
        <w:rPr>
          <w:rFonts w:eastAsia="Calibri"/>
        </w:rPr>
        <w:t xml:space="preserve">2022 m. buvo rengiamasi </w:t>
      </w:r>
      <w:r w:rsidR="005C70A8">
        <w:rPr>
          <w:rFonts w:eastAsia="Calibri"/>
        </w:rPr>
        <w:t>S</w:t>
      </w:r>
      <w:r w:rsidRPr="00C009F9">
        <w:rPr>
          <w:rFonts w:eastAsia="Calibri"/>
        </w:rPr>
        <w:t>avivaldybei pavaldžių įstaigų viešųjų pirkimų centralizavimui</w:t>
      </w:r>
      <w:r w:rsidR="005C70A8" w:rsidRPr="005C70A8">
        <w:rPr>
          <w:rFonts w:eastAsia="Calibri"/>
        </w:rPr>
        <w:t xml:space="preserve"> </w:t>
      </w:r>
      <w:r w:rsidR="005C70A8" w:rsidRPr="00C009F9">
        <w:rPr>
          <w:rFonts w:eastAsia="Calibri"/>
        </w:rPr>
        <w:t>nuo 2023 m.</w:t>
      </w:r>
      <w:r w:rsidRPr="00C009F9">
        <w:rPr>
          <w:rFonts w:eastAsia="Calibri"/>
        </w:rPr>
        <w:t xml:space="preserve">, tuo tikslu birželio mėnesį priimtas </w:t>
      </w:r>
      <w:r w:rsidR="005C70A8">
        <w:rPr>
          <w:rFonts w:eastAsia="Calibri"/>
        </w:rPr>
        <w:t>S</w:t>
      </w:r>
      <w:r w:rsidRPr="00C009F9">
        <w:rPr>
          <w:rFonts w:eastAsia="Calibri"/>
        </w:rPr>
        <w:t>avivaldybės tarybos sprendimas, kuriuo CPO</w:t>
      </w:r>
      <w:r w:rsidR="005C70A8">
        <w:rPr>
          <w:rFonts w:eastAsia="Calibri"/>
        </w:rPr>
        <w:t xml:space="preserve"> </w:t>
      </w:r>
      <w:r w:rsidRPr="00C009F9">
        <w:rPr>
          <w:rFonts w:eastAsia="Calibri"/>
        </w:rPr>
        <w:t xml:space="preserve">teisės suteiktos </w:t>
      </w:r>
      <w:r w:rsidR="005C70A8">
        <w:rPr>
          <w:rFonts w:eastAsia="Calibri"/>
        </w:rPr>
        <w:t>KMSA</w:t>
      </w:r>
      <w:r w:rsidRPr="00C009F9">
        <w:rPr>
          <w:rFonts w:eastAsia="Calibri"/>
        </w:rPr>
        <w:t>. Po CPO teisių suteikimo KMSA, vyko pasirengimas centralizavimui, buvo organizuojami susitikimai su pavaldžiomis įstaigomis, aiškinamasi jų pirkimų poreikis, kuriamos taisyklės. Dėl iškilusios pareigos centralizuoti pavaldžių įstaigų pirkimus, kurių sutarties vertė viršija 15 000,0 Eur be PVM bei dėl būtinybės turėti įrankį bendravimui su pavaldžiomis įstaigomis, jų pirkimų stebėjimui, pirkimo planų suvedimui ir kt., 2022 m. pabaigoje įdiegta Pirkimų vykdymo informacinė sistema, kuri ne tik palengvins centralizuotų pirkimų planavimą ir vykdymą, tačiau ir pačios Savivaldybės administracijos viešųjų pirkimų valdyseną.</w:t>
      </w:r>
    </w:p>
    <w:p w14:paraId="2AEBE89F" w14:textId="3DA10F80" w:rsidR="00C009F9" w:rsidRPr="00C009F9" w:rsidRDefault="00C009F9" w:rsidP="00540E57">
      <w:pPr>
        <w:ind w:firstLine="720"/>
        <w:jc w:val="both"/>
        <w:rPr>
          <w:rFonts w:eastAsia="Calibri"/>
        </w:rPr>
      </w:pPr>
      <w:r w:rsidRPr="00C009F9">
        <w:rPr>
          <w:rFonts w:eastAsia="Calibri"/>
        </w:rPr>
        <w:t xml:space="preserve">Nuo 2022 m. kovo mėn. </w:t>
      </w:r>
      <w:r w:rsidRPr="00C009F9">
        <w:t>buvo iššūkis d</w:t>
      </w:r>
      <w:r w:rsidRPr="00C009F9">
        <w:rPr>
          <w:rFonts w:eastAsia="Calibri"/>
        </w:rPr>
        <w:t xml:space="preserve">ėl </w:t>
      </w:r>
      <w:r w:rsidR="004D75E3">
        <w:rPr>
          <w:rFonts w:eastAsia="Calibri"/>
        </w:rPr>
        <w:t>V</w:t>
      </w:r>
      <w:r w:rsidRPr="00C009F9">
        <w:rPr>
          <w:rFonts w:eastAsia="Calibri"/>
        </w:rPr>
        <w:t>iešųjų pirkimų įstatyme naujai įtvirtintų nacionalinio saugumo interesų užtikrinimo reikalavimų, privalomai taikomų perkančiosioms organizacijoms, be kita ko, įrašytoms į Saugiojo tinklo naudotojų sąrašą (KMSA įrašyta), perkant tam tikras prekes, paslaugas, darbus. Atsižvelgiant į šią pareigą, konkurso dokumentuose buvo nustatyti nauji reikalavimai ir užtikrinamas jų įgyvendinimas.</w:t>
      </w:r>
    </w:p>
    <w:p w14:paraId="3747D47C" w14:textId="5721CD54" w:rsidR="00C009F9" w:rsidRPr="00C009F9" w:rsidRDefault="00C009F9" w:rsidP="0045446C">
      <w:pPr>
        <w:jc w:val="both"/>
      </w:pPr>
    </w:p>
    <w:p w14:paraId="59AF5FC7" w14:textId="77777777" w:rsidR="00C009F9" w:rsidRPr="00C009F9" w:rsidRDefault="00C009F9" w:rsidP="00540E57">
      <w:pPr>
        <w:jc w:val="center"/>
        <w:rPr>
          <w:b/>
        </w:rPr>
      </w:pPr>
      <w:r w:rsidRPr="00C009F9">
        <w:rPr>
          <w:b/>
        </w:rPr>
        <w:t>Vidaus auditas</w:t>
      </w:r>
    </w:p>
    <w:p w14:paraId="37FA411E" w14:textId="77777777" w:rsidR="00C009F9" w:rsidRPr="00C009F9" w:rsidRDefault="00C009F9" w:rsidP="00540E57">
      <w:pPr>
        <w:ind w:firstLine="709"/>
        <w:jc w:val="center"/>
      </w:pPr>
    </w:p>
    <w:p w14:paraId="16A0DDFD" w14:textId="77777777" w:rsidR="00C009F9" w:rsidRPr="00C009F9" w:rsidRDefault="00C009F9" w:rsidP="00540E57">
      <w:pPr>
        <w:ind w:firstLine="709"/>
        <w:jc w:val="both"/>
      </w:pPr>
      <w:r w:rsidRPr="00C009F9">
        <w:t xml:space="preserve">2022 m. buvo atlikta 14 vidaus auditų, iš jų: 5 </w:t>
      </w:r>
      <w:r w:rsidRPr="00C009F9">
        <w:rPr>
          <w:rFonts w:eastAsia="Calibri"/>
          <w:b/>
          <w:szCs w:val="20"/>
        </w:rPr>
        <w:t xml:space="preserve">– </w:t>
      </w:r>
      <w:r w:rsidRPr="00C009F9">
        <w:t xml:space="preserve">KMSA padaliniuose ir 9 </w:t>
      </w:r>
      <w:r w:rsidRPr="00C009F9">
        <w:rPr>
          <w:rFonts w:eastAsia="Calibri"/>
          <w:b/>
          <w:szCs w:val="20"/>
        </w:rPr>
        <w:t xml:space="preserve">– </w:t>
      </w:r>
      <w:r w:rsidRPr="00C009F9">
        <w:t xml:space="preserve">Savivaldybei pavaldžiose ir valdymo sričiai priskirtose įstaigose (audituotos 45 biudžetinės įstaigos). </w:t>
      </w:r>
    </w:p>
    <w:p w14:paraId="3470EE54" w14:textId="77777777" w:rsidR="00C009F9" w:rsidRPr="00C009F9" w:rsidRDefault="00C009F9" w:rsidP="00540E57">
      <w:pPr>
        <w:ind w:firstLine="709"/>
        <w:jc w:val="both"/>
      </w:pPr>
      <w:r w:rsidRPr="00C009F9">
        <w:t xml:space="preserve">2022 m. atlikti 2 kompleksiniai (atliktas visapusiškas audituojamo subjekto veiklos vertinimas), 4 daliniai (audituota tam tikra veiklos sritis) ir 8 specializuoti vidaus auditai (tos pačios veiklos sritys tikrintos keliuose audituojamuose subjektuose). </w:t>
      </w:r>
    </w:p>
    <w:p w14:paraId="6B73E7ED" w14:textId="6B2DDE1E" w:rsidR="00C009F9" w:rsidRPr="00C009F9" w:rsidRDefault="00C009F9" w:rsidP="00540E57">
      <w:pPr>
        <w:ind w:firstLine="709"/>
        <w:jc w:val="both"/>
      </w:pPr>
      <w:r w:rsidRPr="00C009F9">
        <w:t>Įvertinus audituojamojo subjekto valdymo, rizikos valdymo ir vidaus kontrolės tinkamumą ir veiksmingumą, vidaus audito ataskaitose pateiktos rekomendacij</w:t>
      </w:r>
      <w:r w:rsidR="00445174">
        <w:t>o</w:t>
      </w:r>
      <w:r w:rsidRPr="00C009F9">
        <w:t>s, kaip tobulinti veiklą ir vidaus kontrolę, kaip sumažinti rizikos veiksnių įtaką audituojamo subjekto veiklai, rekomendacij</w:t>
      </w:r>
      <w:r w:rsidR="00445174">
        <w:t>o</w:t>
      </w:r>
      <w:r w:rsidRPr="00C009F9">
        <w:t xml:space="preserve">s valdymo tobulinimui. </w:t>
      </w:r>
      <w:r w:rsidR="00445174">
        <w:t>KMSA</w:t>
      </w:r>
      <w:r w:rsidRPr="00C009F9">
        <w:t xml:space="preserve"> direktoriui ir audituotų subjektų vadovams buvo pateiktos 28</w:t>
      </w:r>
      <w:r w:rsidR="00445174">
        <w:t> </w:t>
      </w:r>
      <w:r w:rsidRPr="00C009F9">
        <w:t>rekomendacijos, iš jų 29 proc. buvo didelio reikšmingumo rekomendacijos, kurioms įgyvendinti audituojamo subjekto vadovas turėtų imtis neatidėliotinų priemonių, nes vidaus audito metu nustatyti pažeidimai, klaidos, netikslumai yra sisteminiai ir jie daro neigiamą įtaką audituojamo subjekto veiklai.</w:t>
      </w:r>
    </w:p>
    <w:p w14:paraId="58956003" w14:textId="79FB0798" w:rsidR="00C009F9" w:rsidRPr="00C009F9" w:rsidRDefault="00C009F9" w:rsidP="00E52FAA">
      <w:pPr>
        <w:tabs>
          <w:tab w:val="left" w:pos="720"/>
          <w:tab w:val="left" w:pos="993"/>
        </w:tabs>
        <w:ind w:firstLine="709"/>
        <w:jc w:val="both"/>
      </w:pPr>
      <w:r w:rsidRPr="0032247B">
        <w:t>Atlikus rekomendacijų įgyvendinimo kontrolę, parengta 31 pažyma apie vidaus audito ataskaitose pateiktų rekomendacijų įgyvendinimą. Remiantis šių pažymų duomenimis</w:t>
      </w:r>
      <w:r w:rsidR="00445174" w:rsidRPr="0032247B">
        <w:t>,</w:t>
      </w:r>
      <w:r w:rsidRPr="0032247B">
        <w:t xml:space="preserve"> tęsiamas 19</w:t>
      </w:r>
      <w:r w:rsidR="0032247B" w:rsidRPr="0032247B">
        <w:t> </w:t>
      </w:r>
      <w:r w:rsidRPr="0032247B">
        <w:t>rekomendacijų</w:t>
      </w:r>
      <w:r w:rsidR="0032247B" w:rsidRPr="0032247B">
        <w:t xml:space="preserve"> įgyvendinimas</w:t>
      </w:r>
      <w:r w:rsidRPr="0032247B">
        <w:t>, iš jų 16 – nesuėjęs terminas, neįgyvendintos 3</w:t>
      </w:r>
      <w:r w:rsidR="00445174" w:rsidRPr="0032247B">
        <w:t> </w:t>
      </w:r>
      <w:r w:rsidRPr="0032247B">
        <w:t>rekomendacijos, iš</w:t>
      </w:r>
      <w:r w:rsidRPr="00C009F9">
        <w:t xml:space="preserve"> jų 1 rekomendacija</w:t>
      </w:r>
      <w:r w:rsidR="00445174">
        <w:t>,</w:t>
      </w:r>
      <w:r w:rsidRPr="00C009F9">
        <w:t xml:space="preserve"> nuo kurios įgyvendinimo termino pabaigos praėjo vieni metai ir daugiau</w:t>
      </w:r>
      <w:r w:rsidR="00445174">
        <w:t>,</w:t>
      </w:r>
      <w:r w:rsidRPr="00C009F9">
        <w:t xml:space="preserve"> yra susijusi su Savivaldybės nekilnojamojo turto ir daiktinių teisių registracijos atlikimu. Ataskaitiniais metais 2 rekomendacijos neteko aktualumo dėl pasikeitusių teisės aktų. Iš einamaisiais metais pateiktų 28 rekomendacijų: 10 įgyvendint</w:t>
      </w:r>
      <w:r w:rsidR="00445174">
        <w:t>a</w:t>
      </w:r>
      <w:r w:rsidRPr="00C009F9">
        <w:t>, 16 įgyvendinimas tęsiamas, 2</w:t>
      </w:r>
      <w:r w:rsidR="00445174">
        <w:t> </w:t>
      </w:r>
      <w:r w:rsidRPr="00C009F9">
        <w:t xml:space="preserve">neįgyvendintos. Rekomendacijų, kurių įvykdymo terminas pasibaigė, įgyvendinimas – 83 proc. Rekomendacijų įgyvendinimo lygis – vienas reikšmingiausių vidaus audito pasiektų rezultatų rodiklių. </w:t>
      </w:r>
    </w:p>
    <w:p w14:paraId="75914919" w14:textId="77777777" w:rsidR="00C009F9" w:rsidRPr="00C009F9" w:rsidRDefault="00C009F9" w:rsidP="00540E57">
      <w:pPr>
        <w:tabs>
          <w:tab w:val="center" w:pos="4819"/>
          <w:tab w:val="right" w:pos="9638"/>
        </w:tabs>
        <w:ind w:firstLine="720"/>
        <w:jc w:val="both"/>
      </w:pPr>
      <w:r w:rsidRPr="00C009F9">
        <w:t xml:space="preserve">Atliekant vidaus auditus 2022 m. nebuvo nustatyta pažeidimų, nagrinėtinų teisėsaugos institucijose. </w:t>
      </w:r>
    </w:p>
    <w:p w14:paraId="61AE4781" w14:textId="44F321E6" w:rsidR="00C009F9" w:rsidRPr="00C009F9" w:rsidRDefault="00C009F9" w:rsidP="00540E57">
      <w:pPr>
        <w:ind w:firstLine="720"/>
        <w:jc w:val="both"/>
      </w:pPr>
      <w:r w:rsidRPr="00C009F9">
        <w:t>Apibendrinus 14 atliktų vidaus auditų rezultatus audituojamų subjektų (audituota 50 subjektų) vidaus kontrolė įvertinta: 16 – labai gerai, 27 – gerai, 7 – patenkinamai. 2022 m. metais 86 proc. audituojamų subjektų vidaus kontrolė buvo įvertinta labai gerai ir gerai (2021 m. – 58</w:t>
      </w:r>
      <w:r w:rsidR="00445174">
        <w:t> </w:t>
      </w:r>
      <w:r w:rsidRPr="00C009F9">
        <w:t>proc.).</w:t>
      </w:r>
    </w:p>
    <w:p w14:paraId="75FA10C7" w14:textId="77777777" w:rsidR="00C009F9" w:rsidRPr="00C009F9" w:rsidRDefault="00C009F9" w:rsidP="00540E57">
      <w:pPr>
        <w:ind w:firstLine="720"/>
        <w:jc w:val="both"/>
        <w:rPr>
          <w:rFonts w:eastAsia="Calibri"/>
        </w:rPr>
      </w:pPr>
      <w:r w:rsidRPr="00C009F9">
        <w:rPr>
          <w:rFonts w:eastAsia="Calibri"/>
        </w:rPr>
        <w:t xml:space="preserve">Vidaus kontrolės įvertinimas rodo, kad 14 proc. (2021 m. – 42 proc.) atliktų vidaus auditų metu nustatyti pažeidimai ir klaidos turėjo neigiamą įtaką audituojamo subjekto veiklos arba audituojamos srities rezultatams, teisės aktų reikalavimų tinkamam įgyvendinimui, jo valdymui, rizikos valdymui ir vidaus kontrolei. </w:t>
      </w:r>
    </w:p>
    <w:p w14:paraId="1562983C" w14:textId="77777777" w:rsidR="00C009F9" w:rsidRPr="00C009F9" w:rsidRDefault="00C009F9" w:rsidP="00540E57">
      <w:pPr>
        <w:ind w:firstLine="720"/>
        <w:jc w:val="both"/>
        <w:rPr>
          <w:rFonts w:eastAsia="Calibri"/>
        </w:rPr>
      </w:pPr>
      <w:r w:rsidRPr="00C009F9">
        <w:rPr>
          <w:rFonts w:eastAsia="Calibri"/>
        </w:rPr>
        <w:t>Einamaisiais metais Transcendent Group Baltics Finansų ministerijos užsakymu atliktas Centralizuoto vidaus audito skyriaus veiklos vertinimas. Bendroji vertinimo išvada – skyriaus veikla, struktūra ir procedūros, taip pat procesai, kuriais jie taikomi, visais reikšmingais aspektais atitinka taikytinus teisės aktus, veikla yra efektyvi ir vykdoma atsižvelgiant į tarptautinius vidaus audito profesinės praktikos standartus.</w:t>
      </w:r>
    </w:p>
    <w:p w14:paraId="0276E5AE" w14:textId="77777777" w:rsidR="00C009F9" w:rsidRPr="00C009F9" w:rsidRDefault="00C009F9" w:rsidP="00540E57">
      <w:pPr>
        <w:ind w:firstLine="709"/>
        <w:jc w:val="both"/>
      </w:pPr>
    </w:p>
    <w:p w14:paraId="2655FA50" w14:textId="77777777" w:rsidR="00C009F9" w:rsidRPr="00C009F9" w:rsidRDefault="00C009F9" w:rsidP="00540E57">
      <w:pPr>
        <w:jc w:val="center"/>
        <w:rPr>
          <w:b/>
        </w:rPr>
      </w:pPr>
      <w:r w:rsidRPr="00C009F9">
        <w:rPr>
          <w:b/>
        </w:rPr>
        <w:t>MIESTO VYSTYMAS</w:t>
      </w:r>
    </w:p>
    <w:p w14:paraId="4B708816" w14:textId="77777777" w:rsidR="00C009F9" w:rsidRPr="00C009F9" w:rsidRDefault="00C009F9" w:rsidP="00540E57">
      <w:pPr>
        <w:jc w:val="center"/>
        <w:rPr>
          <w:b/>
        </w:rPr>
      </w:pPr>
    </w:p>
    <w:p w14:paraId="3721873D" w14:textId="77777777" w:rsidR="00C009F9" w:rsidRPr="00C009F9" w:rsidRDefault="00C009F9" w:rsidP="00540E57">
      <w:pPr>
        <w:jc w:val="center"/>
        <w:rPr>
          <w:b/>
          <w:color w:val="000000" w:themeColor="text1"/>
        </w:rPr>
      </w:pPr>
      <w:r w:rsidRPr="00C009F9">
        <w:rPr>
          <w:b/>
          <w:color w:val="000000" w:themeColor="text1"/>
        </w:rPr>
        <w:t xml:space="preserve">Ekonominė plėtra </w:t>
      </w:r>
    </w:p>
    <w:p w14:paraId="1C4E016F" w14:textId="77777777" w:rsidR="00C009F9" w:rsidRPr="00C009F9" w:rsidRDefault="00C009F9" w:rsidP="00540E57">
      <w:pPr>
        <w:jc w:val="center"/>
        <w:rPr>
          <w:b/>
          <w:color w:val="000000" w:themeColor="text1"/>
        </w:rPr>
      </w:pPr>
    </w:p>
    <w:p w14:paraId="7799C3BB" w14:textId="5E69AA98" w:rsidR="00C009F9" w:rsidRPr="00C009F9" w:rsidRDefault="00C009F9" w:rsidP="00540E57">
      <w:pPr>
        <w:ind w:firstLine="720"/>
        <w:jc w:val="both"/>
      </w:pPr>
      <w:r w:rsidRPr="00C009F9">
        <w:t>2022 m. turizmo ir verslo sritis veikė geopolitinė situacija Ukrainoje, į rekordines aukštumas pakilusios energijos išteklių kainos. Dėl kilusio karo Ukrainoje ir didelio karo pabėgėlių antplūdžio į Lietuvą ir Klaipėdos m</w:t>
      </w:r>
      <w:r w:rsidR="00441BFA">
        <w:t>iestą</w:t>
      </w:r>
      <w:r w:rsidRPr="00C009F9">
        <w:t xml:space="preserve"> Vidaus reikalų ministerijos (toliau – VRM) </w:t>
      </w:r>
      <w:r w:rsidR="00441BFA" w:rsidRPr="00C009F9">
        <w:t xml:space="preserve">2022-03-10 </w:t>
      </w:r>
      <w:r w:rsidRPr="00C009F9">
        <w:t xml:space="preserve">įsakymu buvo steigiamas </w:t>
      </w:r>
      <w:r w:rsidRPr="009970F5">
        <w:t>Ukrainos piliečių registracijos centras.</w:t>
      </w:r>
      <w:r w:rsidRPr="00C009F9">
        <w:t xml:space="preserve"> Buvo pasirūpinta, kad centre įsikurtų atstovai iš organizacijų, kurios tiesiogiai prisideda prie užsienio piliečių integracijos. Dėl šio sprendimo Klaipėdos registracijos centre nuo pirmos jo veikimo dienos atvykę Ukrainos piliečiai, galėjo gauti ne tik VRM numatytas migracijos paslaugas, bet ir registracijos į Užimtumo tarnybą, konsultacijas socialiniais, ligonių kasų bei švietimo klausimais. Kartu su Užimtumo tarnyba suorganizuotos dvi įdarbinimo mugės, skirtos nuo karo pabėgusiems Ukrainos piliečiams, prisidedant prie renginio organizavimo (kartu su VšĮ „Klaipėda ID“), viešinimo ir atvykusių konsultavimo įdarbinimo klausimais: bendradarbiaujant su </w:t>
      </w:r>
      <w:r w:rsidR="00441BFA">
        <w:t>KMSA</w:t>
      </w:r>
      <w:r w:rsidRPr="00C009F9">
        <w:t xml:space="preserve"> skyriais parengta aktualiausia informacija 4 kalbomis – lietuvių, ukrainiečių, anglų ir rusų – KMSA interneto svetainėje. </w:t>
      </w:r>
      <w:hyperlink r:id="rId7" w:history="1"/>
      <w:r w:rsidRPr="00C009F9">
        <w:t>Siekiant palengvinti Ukrainos piliečių registracijos centro specialistų darbą, parengti informaciniai vienlapiai ukrainiečių, rusų ir lietuvių kalbomis „Apgyvendinimas“, „Įdarbinimas“, „Sveikata“, „Švietimas“ „Socialinė parama“, „Kita parama“.</w:t>
      </w:r>
      <w:r w:rsidR="00E52FAA">
        <w:t xml:space="preserve"> </w:t>
      </w:r>
    </w:p>
    <w:p w14:paraId="60F6D6EA" w14:textId="3E3EC6F8" w:rsidR="00C009F9" w:rsidRPr="00C009F9" w:rsidRDefault="00C009F9" w:rsidP="00540E57">
      <w:pPr>
        <w:ind w:firstLine="720"/>
        <w:jc w:val="both"/>
      </w:pPr>
      <w:r w:rsidRPr="00C009F9">
        <w:t>Gerinant verslo ir investicinę aplinką, buvo organizuoti du konkursai: smulk</w:t>
      </w:r>
      <w:r w:rsidR="00441BFA">
        <w:t>iojo</w:t>
      </w:r>
      <w:r w:rsidRPr="00C009F9">
        <w:t xml:space="preserve"> ir vidutinio verslo (toliau – SVV) projektų dalinio finansavimo ir SVV patirtų išlaidų kompensavimo. </w:t>
      </w:r>
      <w:r w:rsidR="00441BFA">
        <w:t>Iš d</w:t>
      </w:r>
      <w:r w:rsidRPr="00C009F9">
        <w:t>ali</w:t>
      </w:r>
      <w:r w:rsidR="00441BFA">
        <w:t>es</w:t>
      </w:r>
      <w:r w:rsidRPr="00C009F9">
        <w:t xml:space="preserve"> finansuojamiems SVV subjektų projektams, susijusiems su Klaipėdos m</w:t>
      </w:r>
      <w:r w:rsidR="00441BFA">
        <w:t>iesto</w:t>
      </w:r>
      <w:r w:rsidRPr="00C009F9">
        <w:t xml:space="preserve"> reprezentavimu per ekonominį, socialinį ir kūrybinį aktyvumą verslo srityje bei ekonominę ir (ar) socialinę vertę kuriančiomis idėjomis, buvo gautos 6 paraiškos už daugiau kaip 109 000,0 Eur. Ekspertų komisijos verti</w:t>
      </w:r>
      <w:r w:rsidR="00441BFA">
        <w:t>ni</w:t>
      </w:r>
      <w:r w:rsidRPr="00C009F9">
        <w:t>mu finansavimas buvo skirtas 4 projektams, kurių bendra vertė – 50 000,0 Eur. SVV išlaidų kompensavimo konkursui iš viso pateiktos 7</w:t>
      </w:r>
      <w:r w:rsidR="00E52FAA">
        <w:t xml:space="preserve"> </w:t>
      </w:r>
      <w:r w:rsidRPr="00C009F9">
        <w:t>paraiškos, iš kurių 5 kartu su lydinčiaisiais dokumentais buvo pateiktos ekspertams vertin</w:t>
      </w:r>
      <w:r w:rsidR="00441BFA">
        <w:t>t</w:t>
      </w:r>
      <w:r w:rsidRPr="00C009F9">
        <w:t xml:space="preserve">i. Įvertinus projektų naudingumą priimtas sprendimas skirti išlaidų kompensavimą 4 gautoms paraiškoms už 4 904,0 Eur. </w:t>
      </w:r>
    </w:p>
    <w:p w14:paraId="789FC41E" w14:textId="77777777" w:rsidR="00C009F9" w:rsidRPr="00C009F9" w:rsidRDefault="00C009F9" w:rsidP="00540E57">
      <w:pPr>
        <w:ind w:firstLine="720"/>
        <w:jc w:val="both"/>
      </w:pPr>
      <w:r w:rsidRPr="00C009F9">
        <w:t>2022 m. pradėtos įgyvendinti 2021 m. Savivaldybės tarybos patvirtintos trys finansinės paskatos:</w:t>
      </w:r>
    </w:p>
    <w:p w14:paraId="2433AF6E" w14:textId="6E93B6BA" w:rsidR="00C009F9" w:rsidRPr="00C009F9" w:rsidRDefault="00C009F9" w:rsidP="00540E57">
      <w:pPr>
        <w:numPr>
          <w:ilvl w:val="0"/>
          <w:numId w:val="12"/>
        </w:numPr>
        <w:tabs>
          <w:tab w:val="left" w:pos="993"/>
        </w:tabs>
        <w:ind w:left="0" w:firstLine="709"/>
        <w:contextualSpacing/>
        <w:jc w:val="both"/>
      </w:pPr>
      <w:r w:rsidRPr="00C009F9">
        <w:t>Paskata kurti naujas darbo vietas paslaugų centruose ir informacinių ir ryšių technologijų paslaugų įmonėse. Suteiktos 29 konsultacijos apie paskatas ir finansines priemones verslams, pasirašytos 2 sutartys dėl 12 darbo vietų įsteigimo už 15 840,0 Eur</w:t>
      </w:r>
      <w:r w:rsidR="00441BFA">
        <w:t>.</w:t>
      </w:r>
    </w:p>
    <w:p w14:paraId="6DDDE49A" w14:textId="694CEDEF" w:rsidR="00C009F9" w:rsidRPr="00C009F9" w:rsidRDefault="00C009F9" w:rsidP="00540E57">
      <w:pPr>
        <w:numPr>
          <w:ilvl w:val="0"/>
          <w:numId w:val="12"/>
        </w:numPr>
        <w:tabs>
          <w:tab w:val="left" w:pos="993"/>
        </w:tabs>
        <w:ind w:left="0" w:firstLine="709"/>
        <w:contextualSpacing/>
        <w:jc w:val="both"/>
      </w:pPr>
      <w:r w:rsidRPr="00C009F9">
        <w:t xml:space="preserve"> Paskata pritraukti aukštos kvalifikacijos specialistus į Klaipėdos įmones. Informacija apie priemonę išsiųsta daugiau kaip 60 tikslinių potencialių investuotojų bei 32 Lietuvos ir užsienio partneriams, tarpininkams, konsultantams. Gautos 175 užklausos iš talentų, besidominčių persikėlimu į Klaipėdą, pasirašytos 9 sutartys už 18 000,0 Eur. Ruošiantis paskatos pasiliekantiems talentams kūrimui, nustatyta</w:t>
      </w:r>
      <w:r w:rsidR="00441BFA">
        <w:t>,</w:t>
      </w:r>
      <w:r w:rsidRPr="00C009F9">
        <w:t xml:space="preserve"> </w:t>
      </w:r>
      <w:r w:rsidR="00441BFA">
        <w:t>kad</w:t>
      </w:r>
      <w:r w:rsidRPr="00C009F9">
        <w:t xml:space="preserve"> yra keletas svarbių tikslinių talentų grupių, kurių pasilikimas svarbus miesto ekonomikai, tačiau viena paskata neatitinka visų talentų grupių poreikių. Dėl šios priežasties 2023 m. planuojama ties šiuo klausimu dirbti kompleksiškai ir įgyvendinti keletą ilgalaikių projektų</w:t>
      </w:r>
      <w:r w:rsidR="00441BFA">
        <w:t>,</w:t>
      </w:r>
      <w:r w:rsidRPr="00C009F9">
        <w:t xml:space="preserve"> sukursiančių stipresnę pridėtinę vertę norintiems likti Klaipėdoje</w:t>
      </w:r>
      <w:r w:rsidR="00441BFA">
        <w:t>.</w:t>
      </w:r>
    </w:p>
    <w:p w14:paraId="7497D962" w14:textId="77777777" w:rsidR="00C009F9" w:rsidRPr="00C009F9" w:rsidRDefault="00C009F9" w:rsidP="00094AE1">
      <w:pPr>
        <w:numPr>
          <w:ilvl w:val="0"/>
          <w:numId w:val="12"/>
        </w:numPr>
        <w:tabs>
          <w:tab w:val="left" w:pos="851"/>
        </w:tabs>
        <w:ind w:left="0" w:firstLine="567"/>
        <w:contextualSpacing/>
        <w:jc w:val="both"/>
      </w:pPr>
      <w:r w:rsidRPr="00C009F9">
        <w:t xml:space="preserve">Paskata organizuoti konferencinio turizmo renginius Klaipėdos m. 2022 m. gauta viena paraiška, tačiau buvo atsisakyta skirti paskatą, kadangi pateikta paraiška neatitiko nustatytų reikalavimų. </w:t>
      </w:r>
    </w:p>
    <w:p w14:paraId="007B851C" w14:textId="423C6D60" w:rsidR="00C009F9" w:rsidRPr="00C009F9" w:rsidRDefault="00C009F9" w:rsidP="00540E57">
      <w:pPr>
        <w:ind w:firstLine="720"/>
        <w:jc w:val="both"/>
      </w:pPr>
      <w:r w:rsidRPr="00C009F9">
        <w:t xml:space="preserve">Trijų paskatų paketą papildo </w:t>
      </w:r>
      <w:r w:rsidR="00441BFA">
        <w:t>ž</w:t>
      </w:r>
      <w:r w:rsidRPr="00C009F9">
        <w:t>aliojo koridoriaus paskata stambiam investuotojui, kurią įgyvendina VšĮ „Klaipėda ID“ (toliau – KID). 2021 m. paskata buvo adaptuota paslaugų projektams, todėl ją buvo galima pritaikyti ir Švyturio teritorijos konversijos investuotojui. Motyvacinio paketo stambiam investuotojui į miestą pritraukti (</w:t>
      </w:r>
      <w:r w:rsidR="00441BFA">
        <w:t>ž</w:t>
      </w:r>
      <w:r w:rsidRPr="00C009F9">
        <w:t xml:space="preserve">aliasis koridorius) veikimas toliau testuojamas dirbant su miesto strateginiu </w:t>
      </w:r>
      <w:r w:rsidR="00441BFA">
        <w:t>„</w:t>
      </w:r>
      <w:r w:rsidRPr="00C009F9">
        <w:t>Švyturio</w:t>
      </w:r>
      <w:r w:rsidR="00441BFA">
        <w:t>“</w:t>
      </w:r>
      <w:r w:rsidRPr="00C009F9">
        <w:t xml:space="preserve"> alaus daryklos projektu. Vystytojai susiduria su geopolitinių veiksnių sąlygotomis aplinkybėmis, todėl projekto ekonominė nauda nuolat peržiūrima, taikomi sprendimų keitimai. Projekto vykdymo pabaiga perkelta į 2024 m. I pusm. Ateinantiems metams numatomi du projektai, kuriems, tikėtina, bus galima taikyti </w:t>
      </w:r>
      <w:r w:rsidR="002A22D6">
        <w:t>ž</w:t>
      </w:r>
      <w:r w:rsidRPr="00C009F9">
        <w:t xml:space="preserve">aliojo koridoriaus paskatą. </w:t>
      </w:r>
    </w:p>
    <w:p w14:paraId="1DAE2411" w14:textId="0EE62ECD" w:rsidR="00C009F9" w:rsidRPr="00C009F9" w:rsidRDefault="00C009F9" w:rsidP="00540E57">
      <w:pPr>
        <w:ind w:firstLine="720"/>
        <w:jc w:val="both"/>
      </w:pPr>
      <w:r w:rsidRPr="00C009F9">
        <w:t>Nuo 2022 m. Kultūros fabrikas (KUFA) pradėjo įgyvendinti inkubavimo programą</w:t>
      </w:r>
      <w:r w:rsidR="002A22D6">
        <w:t>,</w:t>
      </w:r>
      <w:r w:rsidRPr="00C009F9">
        <w:t xml:space="preserve"> skirtą kultūros ir kūrybinių industrijų (toliau − KKI) subjektams. 2022 m. programoje iš viso dalyvavo 13</w:t>
      </w:r>
      <w:r w:rsidR="002A22D6">
        <w:t> </w:t>
      </w:r>
      <w:r w:rsidRPr="00C009F9">
        <w:t xml:space="preserve">įvairių KKI sričių rezidentų, sėkmingai programą baigė 8 dalyviai. KUFA ir toliau viešino SVV subjektams aktualią informaciją, organizavo tikslinius mokymus bei konsultacijas. </w:t>
      </w:r>
    </w:p>
    <w:p w14:paraId="3CAA700D" w14:textId="58A7421E" w:rsidR="00C009F9" w:rsidRPr="00C009F9" w:rsidRDefault="00C009F9" w:rsidP="00540E57">
      <w:pPr>
        <w:ind w:firstLine="720"/>
        <w:jc w:val="both"/>
      </w:pPr>
      <w:r w:rsidRPr="00C009F9">
        <w:t xml:space="preserve">2022 m. KID ir Klaipėdos turizmo ir kultūros informacijos centras (toliau – KTIC) įgyvendino </w:t>
      </w:r>
      <w:r w:rsidR="002A22D6">
        <w:t>nemažai</w:t>
      </w:r>
      <w:r w:rsidRPr="00C009F9">
        <w:t xml:space="preserve"> Klaipėdos miesto žinomumo didinimo projektų verslo ir turizmo srityse. Rinkodaros kampanija</w:t>
      </w:r>
      <w:r w:rsidR="00E52FAA">
        <w:t xml:space="preserve"> </w:t>
      </w:r>
      <w:r w:rsidRPr="00C009F9">
        <w:t xml:space="preserve"> </w:t>
      </w:r>
      <w:r w:rsidRPr="00C009F9">
        <w:rPr>
          <w:i/>
          <w:iCs/>
        </w:rPr>
        <w:t>Workation Klaipėda'22</w:t>
      </w:r>
      <w:r w:rsidRPr="00C009F9">
        <w:t xml:space="preserve"> (KID) siekiama pakviesti profesionalus, laisvai samdomus darbuotojus išmėginti Klaipėdą kaip darbo vietą vasaros metu. Žmonių, pasinaudojusių pasiūlymu Klaipėdoje</w:t>
      </w:r>
      <w:r w:rsidR="002A22D6">
        <w:t>,</w:t>
      </w:r>
      <w:r w:rsidRPr="00C009F9">
        <w:t xml:space="preserve"> – 652. Rinkodaros kampanija</w:t>
      </w:r>
      <w:r w:rsidR="002A22D6">
        <w:t>,</w:t>
      </w:r>
      <w:r w:rsidRPr="00C009F9">
        <w:t xml:space="preserve"> skirta studentams pritraukti</w:t>
      </w:r>
      <w:r w:rsidR="002A22D6">
        <w:t>,</w:t>
      </w:r>
      <w:r w:rsidRPr="00C009F9">
        <w:t xml:space="preserve"> #koljaunas (KID), kurios metu buvo suorganizuota #koljaunas lauko stendų kampanija. Pasirinktos strateginės </w:t>
      </w:r>
      <w:r w:rsidR="002A22D6">
        <w:t>vietos</w:t>
      </w:r>
      <w:r w:rsidRPr="00C009F9">
        <w:t xml:space="preserve"> regionuose – šalia mokyklų ar labiausiai moksleivių lankomose vietose.</w:t>
      </w:r>
    </w:p>
    <w:p w14:paraId="719979D3" w14:textId="0823644F" w:rsidR="00C009F9" w:rsidRPr="00C009F9" w:rsidRDefault="00C009F9" w:rsidP="00540E57">
      <w:pPr>
        <w:ind w:firstLine="720"/>
        <w:jc w:val="both"/>
      </w:pPr>
      <w:r w:rsidRPr="00C009F9">
        <w:t>KID vienas iš tikslų yra skatinti švietimo įstaigų ir aukštųjų mokyklų bendradarbiavimą su verslo įmonėmis srityse</w:t>
      </w:r>
      <w:r w:rsidR="002A22D6">
        <w:t>,</w:t>
      </w:r>
      <w:r w:rsidRPr="00C009F9">
        <w:t xml:space="preserve"> susijusiose su studijų ir mokymo programų pritaikymu verslo poreikiams, studentų pritraukimu į miesto aukštąsias mokyklas, moksleivių skatinimu rinktis STEAM programas.</w:t>
      </w:r>
    </w:p>
    <w:p w14:paraId="27E386BE" w14:textId="0A56ADA3" w:rsidR="00C009F9" w:rsidRPr="00C009F9" w:rsidRDefault="00C009F9" w:rsidP="00540E57">
      <w:pPr>
        <w:ind w:firstLine="720"/>
        <w:jc w:val="both"/>
      </w:pPr>
      <w:r w:rsidRPr="00C009F9">
        <w:t>Skatinant Klaipėdos moksleivius rinktis studijas ar darbą Klaipėdoje</w:t>
      </w:r>
      <w:r w:rsidR="002A22D6">
        <w:t>,</w:t>
      </w:r>
      <w:r w:rsidRPr="00C009F9">
        <w:t xml:space="preserve"> buvo dirbama su miesto ugdymo įstaigomis, moksleiviais ir jų tėvais. 2022 m. užtikrintas pradinių klasių mokytojų mokymas pagal Vedlių (</w:t>
      </w:r>
      <w:r w:rsidR="002A22D6">
        <w:t xml:space="preserve">angl. </w:t>
      </w:r>
      <w:r w:rsidRPr="00C009F9">
        <w:rPr>
          <w:i/>
        </w:rPr>
        <w:t>Teachers Lead Tech</w:t>
      </w:r>
      <w:r w:rsidRPr="00C009F9">
        <w:t>) programą. Šioje programoje 2021–2022 mokslo metais dalyvavo 170 Klaipėdos miesto pradinių klasių mokytojų</w:t>
      </w:r>
      <w:r w:rsidR="002A22D6">
        <w:t>,</w:t>
      </w:r>
      <w:r w:rsidRPr="00C009F9">
        <w:t xml:space="preserve"> programa sulaukė didelio mokyklų ir mokinių susidomėjimo. </w:t>
      </w:r>
    </w:p>
    <w:p w14:paraId="5EB500DC" w14:textId="27BDBD66" w:rsidR="00C009F9" w:rsidRPr="00C009F9" w:rsidRDefault="00C009F9" w:rsidP="00540E57">
      <w:pPr>
        <w:ind w:firstLine="709"/>
        <w:jc w:val="both"/>
      </w:pPr>
      <w:r w:rsidRPr="00C009F9">
        <w:t>Tęsiamas 2021 m. gruodį pradėtas renginių ciklas „Pirmos pažintys“. 2022 m. vyko 4</w:t>
      </w:r>
      <w:r w:rsidR="002A22D6">
        <w:t> </w:t>
      </w:r>
      <w:r w:rsidRPr="00C009F9">
        <w:t>renginiai („Pirmos pažintys: Startuoliai“, „Pirmos pažintys: Uosto įmonės“, „Pirmos pažintys: Gamybos įmonės“, „Pirmos pažintys: Logistikos įmonės</w:t>
      </w:r>
      <w:r w:rsidRPr="00C009F9">
        <w:rPr>
          <w:rFonts w:eastAsia="Calibri"/>
        </w:rPr>
        <w:t>“)</w:t>
      </w:r>
      <w:r w:rsidRPr="00C009F9">
        <w:t>, kuriuose dalyvavo 498 moksleiviai. </w:t>
      </w:r>
    </w:p>
    <w:p w14:paraId="60EEEFF5" w14:textId="41BCE7BA" w:rsidR="00C009F9" w:rsidRPr="00C009F9" w:rsidRDefault="00C009F9" w:rsidP="00540E57">
      <w:pPr>
        <w:ind w:firstLine="720"/>
        <w:jc w:val="both"/>
      </w:pPr>
      <w:r w:rsidRPr="00C009F9">
        <w:t>Siek</w:t>
      </w:r>
      <w:r w:rsidR="002A22D6">
        <w:t>dama</w:t>
      </w:r>
      <w:r w:rsidRPr="00C009F9">
        <w:t xml:space="preserve"> paskatinti rinktis informacinių technologijų ir inžinerinių programų studijas Klaipėdos aukštosiose mokyklose</w:t>
      </w:r>
      <w:r w:rsidR="002A22D6">
        <w:t>,</w:t>
      </w:r>
      <w:r w:rsidRPr="00C009F9">
        <w:t xml:space="preserve"> Savivaldybė patvirtino tikslines stipendijas ir taip prisideda prie būsimų talentų parengimo mieste.</w:t>
      </w:r>
    </w:p>
    <w:p w14:paraId="49786365" w14:textId="5449BE35" w:rsidR="00C009F9" w:rsidRPr="00C009F9" w:rsidRDefault="00C009F9" w:rsidP="00540E57">
      <w:pPr>
        <w:ind w:firstLine="720"/>
        <w:jc w:val="both"/>
      </w:pPr>
      <w:r w:rsidRPr="00C009F9">
        <w:t xml:space="preserve">Nuo 2022 m. pradžios dėmesys skirtas ir vandens ir sveikatos turizmui (KTIC). Viešinimo kampanijos: 1) Klaipėdos, kaip sveikatingumo ir vandens turizmo krypties, pristatymas Švedijoje (organizuotame </w:t>
      </w:r>
      <w:r w:rsidRPr="00C009F9">
        <w:rPr>
          <w:i/>
          <w:iCs/>
        </w:rPr>
        <w:t>open-deck</w:t>
      </w:r>
      <w:r w:rsidRPr="00C009F9">
        <w:t xml:space="preserve"> renginyje Karlhamne); 2) paskelbta 16 straipsnių lrytas.lt internet</w:t>
      </w:r>
      <w:r w:rsidR="002A22D6">
        <w:t>o</w:t>
      </w:r>
      <w:r w:rsidRPr="00C009F9">
        <w:t xml:space="preserve"> svetainėje; 3) kartu su partneriais įgyvendinta Smiltynės viešinimo kampanija socialiniuose tinkluose</w:t>
      </w:r>
      <w:r w:rsidR="002A22D6">
        <w:t>,</w:t>
      </w:r>
      <w:r w:rsidRPr="00C009F9">
        <w:t xml:space="preserve"> pasitelkiant nuomonės formuotojus; 4) konferencijoje „BRANDING of the Baltic Sea Region as a Single Maritime Destination for sustainable coastal tourism“ pristatytas pranešimas „Development of services in the context of sustainable coastal tourism in Klaipėda region“; 5)</w:t>
      </w:r>
      <w:r w:rsidR="002A22D6">
        <w:t> </w:t>
      </w:r>
      <w:r w:rsidRPr="00C009F9">
        <w:t>socialiniuose tinkluose paskelbta 30 informacinių pranešimų apie vandens ir sveikatingumo turizmo paslaugas mieste (kruizinis turizmas, sveikatingumo vaikščiojimo takai, miesto parkai ir poilsio erdvės ir pan.); 6) nufilmuotose informacinėse laidose apie Klaipėdą „Maisto kelias“, „Orijaus kelionės“ didelis dėmesys buvo skiriamas vandens pramogoms – banglentės, vandens dviračiai, pramoginiai laivai, istorinis laivas „Sudūvis“, laivavedybos simuliatorius ir t. t.</w:t>
      </w:r>
    </w:p>
    <w:p w14:paraId="2A89E7EB" w14:textId="327D4F45" w:rsidR="00C009F9" w:rsidRPr="00C009F9" w:rsidRDefault="00C009F9" w:rsidP="00540E57">
      <w:pPr>
        <w:ind w:firstLine="709"/>
        <w:jc w:val="both"/>
      </w:pPr>
      <w:r w:rsidRPr="00C009F9">
        <w:t>Organizuoti renginiai</w:t>
      </w:r>
      <w:r w:rsidR="002A22D6">
        <w:t>,</w:t>
      </w:r>
      <w:r w:rsidRPr="00C009F9">
        <w:t xml:space="preserve"> viešinantys Klaipėdą tikslinėms auditorijoms: 1) Klaipėdos verslo forumas 2022; 2) IQ Forumas </w:t>
      </w:r>
      <w:r w:rsidR="002A22D6">
        <w:t>„</w:t>
      </w:r>
      <w:r w:rsidRPr="00C009F9">
        <w:t>Investicijos geopolitinės sumaišties metu: pavojai ir galimybės“; 3)</w:t>
      </w:r>
      <w:r w:rsidR="002A22D6">
        <w:t> </w:t>
      </w:r>
      <w:r w:rsidRPr="00C009F9">
        <w:t xml:space="preserve">„Jūrinės strategijos vaidmuo mažesnės jūrinės valstybės klestėjimui“; 4) Klaipėdos Manifesto: Mėlynosios ekonomikos konferencija; 5) </w:t>
      </w:r>
      <w:r w:rsidR="002A22D6">
        <w:t>„</w:t>
      </w:r>
      <w:r w:rsidRPr="00C009F9">
        <w:t>Portathon 2022</w:t>
      </w:r>
      <w:r w:rsidR="002A22D6">
        <w:t>“</w:t>
      </w:r>
      <w:r w:rsidRPr="00C009F9">
        <w:t xml:space="preserve">; 6) „Klaipėdos NT rinka: kaip atrakinti potencialą?“; 7) „Pokyčių vėjas“; 8) Dalyvavimas turizmo renginiuose, vykstančiuose Lietuvoje, skirtuose Klaipėdos miesto turizmo įvaizdžio kūrimui ir žinomumo didinimui, atvykstamojo ir vietinio turizmo plėtrai; 9) 2022 m. tęsiami sezoniškumo mažinimo renginiai, įtraukiant Klaipėdos miesto senamiesčio verslininkus. Lapkričio mėnesį kartu su senamiesčio verslo atstovais organizuota 2-oji šventė „Šv. Martynas. Ir jo žąsys“. </w:t>
      </w:r>
    </w:p>
    <w:p w14:paraId="0792EE21" w14:textId="45399501" w:rsidR="00C009F9" w:rsidRPr="00C009F9" w:rsidRDefault="00C009F9" w:rsidP="00540E57">
      <w:pPr>
        <w:ind w:firstLine="709"/>
        <w:jc w:val="both"/>
        <w:rPr>
          <w:highlight w:val="yellow"/>
        </w:rPr>
      </w:pPr>
      <w:r w:rsidRPr="00C009F9">
        <w:t>Skelbta informacija Lietuvos ir užsienio žiniasklaidoje: KID parengė ir įvairiais žiniasklaidos kanalais publikavo 27 straipsnius apie Klaipėdos miesto ekonomikos galimybes (6</w:t>
      </w:r>
      <w:r w:rsidR="003D44C5">
        <w:t> </w:t>
      </w:r>
      <w:r w:rsidRPr="00C009F9">
        <w:t xml:space="preserve">užsienio, 25 Lietuvos žiniasklaidoje). Straipsniai </w:t>
      </w:r>
      <w:r w:rsidR="003D44C5">
        <w:t>skelbiami</w:t>
      </w:r>
      <w:r w:rsidRPr="00C009F9">
        <w:t xml:space="preserve"> užsienio šalių informaciniuose portaluose, autorių socialiniuose tinkluose, daromi reportažai realiuoju laiku. Kartu su nuomonės formuotoju Orijumi Gasanovu sukurta informacinė videolaida apie jūrinę Klaipėdą, </w:t>
      </w:r>
      <w:r w:rsidR="009970F5">
        <w:t xml:space="preserve">kur </w:t>
      </w:r>
      <w:r w:rsidRPr="00C009F9">
        <w:t>pateik</w:t>
      </w:r>
      <w:r w:rsidR="009970F5">
        <w:t xml:space="preserve">ta </w:t>
      </w:r>
      <w:r w:rsidRPr="00C009F9">
        <w:t xml:space="preserve">informaciją apie tokius Klaipėdos objektus kaip būsimoji ekspozicija kariniame laive „Sūduvis“, burlaivis „Brabander“, LJM laivo simuliatorius, </w:t>
      </w:r>
      <w:r w:rsidR="003D44C5" w:rsidRPr="009970F5">
        <w:t xml:space="preserve">apie </w:t>
      </w:r>
      <w:r w:rsidRPr="009970F5">
        <w:t>galimyb</w:t>
      </w:r>
      <w:r w:rsidR="003D44C5" w:rsidRPr="009970F5">
        <w:t>e</w:t>
      </w:r>
      <w:r w:rsidRPr="009970F5">
        <w:t>s nakvoti laive, pramogini</w:t>
      </w:r>
      <w:r w:rsidR="003D44C5" w:rsidRPr="009970F5">
        <w:t>us</w:t>
      </w:r>
      <w:r w:rsidRPr="009970F5">
        <w:t xml:space="preserve"> plaukim</w:t>
      </w:r>
      <w:r w:rsidR="003D44C5" w:rsidRPr="009970F5">
        <w:t>us</w:t>
      </w:r>
      <w:r w:rsidRPr="009970F5">
        <w:t xml:space="preserve"> ir kt</w:t>
      </w:r>
      <w:r w:rsidRPr="00C009F9">
        <w:t xml:space="preserve">. Parengta publikacija apie Klaipėdos paplūdimius žurnale „Happy 365“. </w:t>
      </w:r>
    </w:p>
    <w:p w14:paraId="2AC60D9B" w14:textId="26EE78A1" w:rsidR="00C009F9" w:rsidRPr="00C009F9" w:rsidRDefault="00C009F9" w:rsidP="00540E57">
      <w:pPr>
        <w:ind w:firstLine="720"/>
        <w:jc w:val="both"/>
      </w:pPr>
      <w:r w:rsidRPr="00C009F9">
        <w:t>2022 m. sėkmingai pradėti Klaipėdos rinkodaros strategijos „Judantis miestas“ įgyvendinimo ir vizualinio identiteto įveiklinimo darbai. Gegužės mėn. pristatytas miesto vizualinio identiteto vadovas ir atnaujintas miesto ženklas. B</w:t>
      </w:r>
      <w:r w:rsidRPr="00C009F9">
        <w:rPr>
          <w:bCs/>
          <w:iCs/>
        </w:rPr>
        <w:t>irželio mėn. sukurtas</w:t>
      </w:r>
      <w:r w:rsidRPr="00C009F9">
        <w:rPr>
          <w:bCs/>
        </w:rPr>
        <w:t xml:space="preserve"> Klaipėdos vizualinio identiteto generatorius, kuris </w:t>
      </w:r>
      <w:r w:rsidRPr="00C009F9">
        <w:t>skirtas visiems, kuriantiems Klaipėdos vizualinę komunikaciją. Tikslas</w:t>
      </w:r>
      <w:r w:rsidR="001517D2">
        <w:t> </w:t>
      </w:r>
      <w:r w:rsidRPr="00C009F9">
        <w:t xml:space="preserve">– skatinti atpažinti ir naudotis sukurtu įrankiu – identitetas kiekvieno </w:t>
      </w:r>
      <w:r w:rsidR="001517D2">
        <w:t>k</w:t>
      </w:r>
      <w:r w:rsidRPr="00C009F9">
        <w:t>laipėdiečio namuose, kieme, biure ar įstaigoje. Liepos mėn. Jūros šventės metu įrengtas 3-jų dienų stendas Klaipėdos m</w:t>
      </w:r>
      <w:r w:rsidR="001517D2">
        <w:t>iesto</w:t>
      </w:r>
      <w:r w:rsidRPr="00C009F9">
        <w:t xml:space="preserve"> vizualinio identiteto pristatymui. Tikslas – daugiau viešumo, žinomumo, sukelti susidomėjimą ir paskatinti įsitraukimą naudojant Klaipėdos vizualinį identitetą ir atnaujintą miesto ženklą (įtraukta edukacinė linija su numatytomis veiklomis ir priemonėmis). </w:t>
      </w:r>
      <w:r w:rsidRPr="00C009F9">
        <w:rPr>
          <w:bCs/>
        </w:rPr>
        <w:t>R</w:t>
      </w:r>
      <w:r w:rsidRPr="00C009F9">
        <w:t>ugsėjo mėn. pasirašyta sutartis Klaipėdos m</w:t>
      </w:r>
      <w:r w:rsidR="001517D2">
        <w:t>iesto</w:t>
      </w:r>
      <w:r w:rsidRPr="00C009F9">
        <w:t xml:space="preserve"> įvaizdinės kampanijos tikslinių auditorijų sukūrimui ir jos įgyvendinimui. Kampanija, kuri tęsis ir 2023 m.</w:t>
      </w:r>
      <w:r w:rsidR="001517D2">
        <w:t>,</w:t>
      </w:r>
      <w:r w:rsidRPr="00C009F9">
        <w:t xml:space="preserve"> kalbės pačių Klaipėdos gyventojų lūpomis, atskleis jų jausmus, požiūrį ir gebėjimą su šypsena pažiūrėti į juos supančią kasdienybę.</w:t>
      </w:r>
    </w:p>
    <w:p w14:paraId="0B04ADD5" w14:textId="2485135B" w:rsidR="00C009F9" w:rsidRPr="00C009F9" w:rsidRDefault="00C009F9" w:rsidP="00540E57">
      <w:pPr>
        <w:ind w:firstLine="720"/>
        <w:jc w:val="both"/>
      </w:pPr>
      <w:r w:rsidRPr="00C009F9">
        <w:t xml:space="preserve">2022 m. buvo įgyvendinami projektai keturiuose iš septynių </w:t>
      </w:r>
      <w:r w:rsidR="001517D2">
        <w:t>Klaipėdos ekonominės plėtros strategijos iki 2030 m.</w:t>
      </w:r>
      <w:r w:rsidRPr="00C009F9">
        <w:t xml:space="preserve"> strateginių tikslų:</w:t>
      </w:r>
    </w:p>
    <w:p w14:paraId="4D8D7289" w14:textId="783BC22D" w:rsidR="00C009F9" w:rsidRPr="00C009F9" w:rsidRDefault="00C009F9" w:rsidP="00540E57">
      <w:pPr>
        <w:tabs>
          <w:tab w:val="left" w:pos="993"/>
        </w:tabs>
        <w:ind w:firstLine="720"/>
        <w:jc w:val="both"/>
      </w:pPr>
      <w:r w:rsidRPr="00C009F9">
        <w:t>1.</w:t>
      </w:r>
      <w:r w:rsidRPr="00C009F9">
        <w:tab/>
        <w:t>Įgyvendinant tikslą „Sukurti palankias sąlygas verslui, investuotojams ir talentams“, 2022</w:t>
      </w:r>
      <w:r w:rsidR="001517D2">
        <w:t> </w:t>
      </w:r>
      <w:r w:rsidRPr="00C009F9">
        <w:t xml:space="preserve">m. buvo parengta ir įgyvendinta </w:t>
      </w:r>
      <w:r w:rsidR="001517D2">
        <w:t>nemažai</w:t>
      </w:r>
      <w:r w:rsidRPr="00C009F9">
        <w:t xml:space="preserve"> priemonių siekiant pritraukti verslui reikalingus specialistus į Klaipėdos miestą. </w:t>
      </w:r>
    </w:p>
    <w:p w14:paraId="466FC76A" w14:textId="5FA80A05" w:rsidR="00C009F9" w:rsidRPr="00C009F9" w:rsidRDefault="00C009F9" w:rsidP="00540E57">
      <w:pPr>
        <w:tabs>
          <w:tab w:val="left" w:pos="993"/>
        </w:tabs>
        <w:ind w:firstLine="720"/>
        <w:jc w:val="both"/>
      </w:pPr>
      <w:r w:rsidRPr="00C009F9">
        <w:t>2. Įgyvendinant tikslą „Plėtoti inovatyvią ir ateities ekonomikos poreikius atitinkančią švietimo ir mokslo sistemą“, tęsiama įsteigtos universitetinės gimnazijos, kuri</w:t>
      </w:r>
      <w:r w:rsidR="001517D2">
        <w:t>,</w:t>
      </w:r>
      <w:r w:rsidRPr="00C009F9">
        <w:t xml:space="preserve"> nuo 2021 m. rugsėjo mėn. patvirtinus naują veiklos modelį, įgyvendina pagilint</w:t>
      </w:r>
      <w:r w:rsidR="001517D2">
        <w:t>ą</w:t>
      </w:r>
      <w:r w:rsidRPr="00C009F9">
        <w:t xml:space="preserve"> STEAM mokslų srities ugdymo turinį, padedant Klaipėdos universiteto mokslininkams. Mokiniai rengiami studijoms universitete miesto ekonomikos poreikius bei prioritetines plėtros sritis atitinkanči</w:t>
      </w:r>
      <w:r w:rsidR="00E35DFE">
        <w:t>om</w:t>
      </w:r>
      <w:r w:rsidRPr="00C009F9">
        <w:t xml:space="preserve">s mokslų ir studijų programoms. Sėkmingos STEAM ugdymo patirtys buvo pristatytos tarptautinėje konferencijoje. </w:t>
      </w:r>
    </w:p>
    <w:p w14:paraId="4941F896" w14:textId="582BF53C" w:rsidR="00C009F9" w:rsidRPr="00C009F9" w:rsidRDefault="00C009F9" w:rsidP="00540E57">
      <w:pPr>
        <w:ind w:firstLine="720"/>
        <w:jc w:val="both"/>
        <w:rPr>
          <w:bCs/>
          <w:noProof/>
        </w:rPr>
      </w:pPr>
      <w:r w:rsidRPr="00C009F9">
        <w:t>3. Įgyvendinant tikslą „Tapti patraukliu, įtraukiančiu ir pasiekiamu regiono centru“, m</w:t>
      </w:r>
      <w:r w:rsidRPr="00C009F9">
        <w:rPr>
          <w:bCs/>
          <w:noProof/>
        </w:rPr>
        <w:t xml:space="preserve">ieste siekiama sudaryti geresnes sąlygas turizmui plėtotis, suformuota patraukli viešoji erdvė Jono kalnelio teritorijoje, taip pat planuojama atnaujinti verslui ir turizmui pritaikytas viešąsias erdves miesto centrinėje dalyje prie Senojo turgaus, Atgimimo aikštėje, Danės krantinėse. Du miesto paplūdimiai – pagrindinis Smiltynės paplūdimys ir Antrosios Melnragės paplūdimys – atitinka mėlynosios vėliavos standartą. Sutvarkytos 7 erdvės: Melnragės parkas, Klaipėdos miesto poilsio parkas, Malūno parkas, Ąžuolyno giraitė, </w:t>
      </w:r>
      <w:r w:rsidR="00E35DFE" w:rsidRPr="00C009F9">
        <w:rPr>
          <w:bCs/>
          <w:noProof/>
        </w:rPr>
        <w:t xml:space="preserve">teritorija </w:t>
      </w:r>
      <w:r w:rsidR="00E35DFE">
        <w:rPr>
          <w:bCs/>
          <w:noProof/>
        </w:rPr>
        <w:t>prie buvusio „V</w:t>
      </w:r>
      <w:r w:rsidRPr="00C009F9">
        <w:rPr>
          <w:bCs/>
          <w:noProof/>
        </w:rPr>
        <w:t>aidilos</w:t>
      </w:r>
      <w:r w:rsidR="00E35DFE">
        <w:rPr>
          <w:bCs/>
          <w:noProof/>
        </w:rPr>
        <w:t>“</w:t>
      </w:r>
      <w:r w:rsidRPr="00C009F9">
        <w:rPr>
          <w:bCs/>
          <w:noProof/>
        </w:rPr>
        <w:t xml:space="preserve"> kino teatro, Sakurų parkas, Sąjūdžio parkas.</w:t>
      </w:r>
    </w:p>
    <w:p w14:paraId="02EA6C7C" w14:textId="7010B697" w:rsidR="00C009F9" w:rsidRPr="00C009F9" w:rsidRDefault="00C009F9" w:rsidP="00540E57">
      <w:pPr>
        <w:ind w:firstLine="720"/>
        <w:jc w:val="both"/>
      </w:pPr>
      <w:r w:rsidRPr="00C009F9">
        <w:t>4.</w:t>
      </w:r>
      <w:r w:rsidR="00E52FAA">
        <w:t xml:space="preserve"> </w:t>
      </w:r>
      <w:r w:rsidRPr="00C009F9">
        <w:t>Įgyvendinant tikslą „Plėtoti skaitmeninės kūrybos ir profesines paslaugas“, vykdomas finansavimas kultūros ir kūrybinių industrijų inkubavimo programos įgyvendinimui. 2022 m. per 3</w:t>
      </w:r>
      <w:r w:rsidR="00F2604C">
        <w:t> </w:t>
      </w:r>
      <w:r w:rsidRPr="00C009F9">
        <w:t xml:space="preserve">seminarus konsultacijose dalyvavo mažiausiai 72 Klaipėdos SVV subjektai iš įvairių verslo sričių. Tarp renginių papildomai suteikta mažiausiai 20 individualių konsultacijų KUFA inkubavimo programos dalyviams ir rezidentams įvairiomis verslumo temomis. Iš viso suteikta SVV konsultacijų daugiau nei 90 kartų. Išplėstas </w:t>
      </w:r>
      <w:r w:rsidR="00E35DFE">
        <w:t>KUFA</w:t>
      </w:r>
      <w:r w:rsidRPr="00C009F9">
        <w:t xml:space="preserve"> teikiamų paslaugų SVV subjektams spektras. </w:t>
      </w:r>
    </w:p>
    <w:p w14:paraId="76508A4A" w14:textId="1804FB48" w:rsidR="00C009F9" w:rsidRPr="00C009F9" w:rsidRDefault="00C009F9" w:rsidP="00540E57">
      <w:pPr>
        <w:ind w:firstLine="720"/>
        <w:jc w:val="both"/>
      </w:pPr>
      <w:r w:rsidRPr="00C009F9">
        <w:t xml:space="preserve">Toliau vystomi ir viešinami </w:t>
      </w:r>
      <w:r w:rsidR="00E35DFE">
        <w:t>S</w:t>
      </w:r>
      <w:r w:rsidRPr="00C009F9">
        <w:t xml:space="preserve">avivaldybės lėšomis sukurti ir įrengti 4 sveikatingumo pėsčiųjų maršrutai šiaurinėje miesto dalyje, kurie susijungia su Klaipėdos rajono analogiškais maršrutais </w:t>
      </w:r>
      <w:r w:rsidR="00E35DFE">
        <w:t xml:space="preserve">ir </w:t>
      </w:r>
      <w:r w:rsidRPr="00C009F9">
        <w:t>taip sukur</w:t>
      </w:r>
      <w:r w:rsidR="00E35DFE">
        <w:t>ia</w:t>
      </w:r>
      <w:r w:rsidRPr="00C009F9">
        <w:t xml:space="preserve"> regioninį sveikatingumo pėsčiųjų takų maršrutą. Klaipėda įtraukta į tarptautinį pėsčiųjų maršrutą „Jūrų takas“, kuris yra Europos ilgų atstumų pėsčiųjų maršruto E9 dalis Baltijos pakrante. Maršrutas prasideda Lietuvos ir Rusijos pasienyje Nidos gyvenvietėje ir eina per Latviją iki Talino uosto Estijoje.</w:t>
      </w:r>
    </w:p>
    <w:p w14:paraId="0AD63066" w14:textId="4E073B1A" w:rsidR="00C009F9" w:rsidRPr="00C009F9" w:rsidRDefault="00C009F9" w:rsidP="00540E57">
      <w:pPr>
        <w:ind w:firstLine="720"/>
        <w:jc w:val="both"/>
      </w:pPr>
      <w:r w:rsidRPr="00C009F9">
        <w:t xml:space="preserve">Kartu su kompanija „Trenkturas“ parengti 2 </w:t>
      </w:r>
      <w:r w:rsidR="00E35DFE">
        <w:t>solo</w:t>
      </w:r>
      <w:r w:rsidRPr="00C009F9">
        <w:t xml:space="preserve"> maršrutai Smiltynėje. Šie maršrutai viešinti per </w:t>
      </w:r>
      <w:r w:rsidR="00E35DFE">
        <w:t>„</w:t>
      </w:r>
      <w:r w:rsidRPr="00C009F9">
        <w:t>Trenkturo</w:t>
      </w:r>
      <w:r w:rsidR="00E35DFE">
        <w:t>“</w:t>
      </w:r>
      <w:r w:rsidRPr="00C009F9">
        <w:t xml:space="preserve"> socialinius tinklus. Šv. Jokūbo kelias </w:t>
      </w:r>
      <w:r w:rsidRPr="00C009F9">
        <w:rPr>
          <w:bCs/>
          <w:shd w:val="clear" w:color="auto" w:fill="FFFFFF"/>
        </w:rPr>
        <w:t>Vakarų Lietuvoje </w:t>
      </w:r>
      <w:r w:rsidRPr="00C009F9">
        <w:rPr>
          <w:b/>
          <w:shd w:val="clear" w:color="auto" w:fill="FFFFFF"/>
        </w:rPr>
        <w:t>−</w:t>
      </w:r>
      <w:r w:rsidRPr="00C009F9">
        <w:rPr>
          <w:shd w:val="clear" w:color="auto" w:fill="FFFFFF"/>
        </w:rPr>
        <w:t> tai paženklintas kultūrinis, pažintinis, piligriminis Šv. Jokūbo kelias per 10 Vakarų Lietuvos savivaldybių.</w:t>
      </w:r>
      <w:r w:rsidRPr="00C009F9">
        <w:t xml:space="preserve"> Lietuvoje yra 4</w:t>
      </w:r>
      <w:r w:rsidR="00556685">
        <w:t> </w:t>
      </w:r>
      <w:r w:rsidRPr="00C009F9">
        <w:t>Šv.</w:t>
      </w:r>
      <w:r w:rsidR="00556685">
        <w:t> </w:t>
      </w:r>
      <w:r w:rsidRPr="00C009F9">
        <w:t>Jokūbo kelio maršrutai. Kelio ilgis – 269 km. Kelio stotys: Ežerė (Latvija), Mažeikiai, Seda, Telšiai, Plungė, Kretinga, Klaipėda, Švėkšna, Šilutė, Pagėgiai, Sovetskas (Rusijos Federacija). Tęsiama Vėtrungių kelio veikla.</w:t>
      </w:r>
    </w:p>
    <w:p w14:paraId="560B78AB" w14:textId="0EFBEB5F" w:rsidR="00C009F9" w:rsidRPr="00C009F9" w:rsidRDefault="00C009F9" w:rsidP="00540E57">
      <w:pPr>
        <w:ind w:firstLine="720"/>
        <w:jc w:val="both"/>
      </w:pPr>
      <w:r w:rsidRPr="00C009F9">
        <w:t>Siek</w:t>
      </w:r>
      <w:r w:rsidR="00E35DFE">
        <w:t>dama</w:t>
      </w:r>
      <w:r w:rsidRPr="00C009F9">
        <w:t xml:space="preserve"> stiprinti tarptautinį bendradarbiavimą KMSA 2022 m. dalyvavo tarptautiniuose projektuose: „Gyvos gatvės (angl. „Thriving streets“, partneriai: Italijos, Vengrijos, Olandijos bei kt. šalių atstovai), „Tarpsieninio bendradarbiavimo stiprinimas, kuriant tvarią ilgalaikę plėtrą tarp Klaipėdos ir Kuržemės regionų“ (angl. </w:t>
      </w:r>
      <w:r w:rsidRPr="00C009F9">
        <w:rPr>
          <w:i/>
          <w:iCs/>
        </w:rPr>
        <w:t>Strengthening inter-regional cooperation in creating sustainable regional development in Klaipeda &amp; Kurzeme region’s</w:t>
      </w:r>
      <w:r w:rsidRPr="00C009F9">
        <w:t>, partneriai: Latvijos Kuržemės regionas bei Klaipėdos regiono savivaldybės) ir „Tarptautinės įmonės“ (angl. „Inter ventures“, partneriai Italijos, Lenkijos, Ispanijos ir Vokietijos atstovai).</w:t>
      </w:r>
    </w:p>
    <w:p w14:paraId="11211A21" w14:textId="77777777" w:rsidR="00C009F9" w:rsidRPr="00C009F9" w:rsidRDefault="00C009F9" w:rsidP="00540E57">
      <w:pPr>
        <w:ind w:firstLine="709"/>
        <w:jc w:val="both"/>
        <w:rPr>
          <w:b/>
        </w:rPr>
      </w:pPr>
    </w:p>
    <w:p w14:paraId="3DF42DF1" w14:textId="77777777" w:rsidR="00C009F9" w:rsidRPr="00C009F9" w:rsidRDefault="00C009F9" w:rsidP="00540E57">
      <w:pPr>
        <w:jc w:val="center"/>
        <w:rPr>
          <w:b/>
          <w:shd w:val="clear" w:color="auto" w:fill="FFFFFF"/>
        </w:rPr>
      </w:pPr>
      <w:r w:rsidRPr="00C009F9">
        <w:rPr>
          <w:b/>
          <w:shd w:val="clear" w:color="auto" w:fill="FFFFFF"/>
        </w:rPr>
        <w:t>Urbanistinė plėtra</w:t>
      </w:r>
    </w:p>
    <w:p w14:paraId="5B935B1A" w14:textId="77777777" w:rsidR="00C009F9" w:rsidRPr="00C009F9" w:rsidRDefault="00C009F9" w:rsidP="00540E57">
      <w:pPr>
        <w:jc w:val="center"/>
        <w:rPr>
          <w:b/>
          <w:shd w:val="clear" w:color="auto" w:fill="FFFFFF"/>
        </w:rPr>
      </w:pPr>
    </w:p>
    <w:p w14:paraId="3F1AEB82" w14:textId="56272509" w:rsidR="00C009F9" w:rsidRPr="00C009F9" w:rsidRDefault="00C009F9" w:rsidP="00540E57">
      <w:pPr>
        <w:ind w:firstLine="709"/>
        <w:jc w:val="both"/>
      </w:pPr>
      <w:r w:rsidRPr="00C009F9">
        <w:t>2022 m. užbaigti rengti teritorijų planavimo dokumentai: 1) g</w:t>
      </w:r>
      <w:r w:rsidRPr="00C009F9">
        <w:rPr>
          <w:bCs/>
        </w:rPr>
        <w:t>yvenamųjų teritorijų tarp Taikos</w:t>
      </w:r>
      <w:r w:rsidR="001F2264">
        <w:rPr>
          <w:bCs/>
        </w:rPr>
        <w:t> </w:t>
      </w:r>
      <w:r w:rsidRPr="00C009F9">
        <w:rPr>
          <w:bCs/>
        </w:rPr>
        <w:t>pr., Tilžės g., Rumpiškės g., Sausio 15-osios g., kitų detaliai suplanuotų teritorijų Ryšininkų</w:t>
      </w:r>
      <w:r w:rsidR="00267AE0">
        <w:rPr>
          <w:bCs/>
        </w:rPr>
        <w:t> </w:t>
      </w:r>
      <w:r w:rsidRPr="00C009F9">
        <w:rPr>
          <w:bCs/>
        </w:rPr>
        <w:t>g. ir Paryžiaus Komunos g. detaliojo plano korektūra suplanuotos teritorijos dalyje – žemės sklypui Paryžiaus Komunos g. 5 su gretimybėmis (daugiafunkciam kompleksui); 2)</w:t>
      </w:r>
      <w:r w:rsidR="00267AE0">
        <w:rPr>
          <w:bCs/>
        </w:rPr>
        <w:t> </w:t>
      </w:r>
      <w:r w:rsidRPr="00C009F9">
        <w:rPr>
          <w:bCs/>
        </w:rPr>
        <w:t>teritorijos tarp Baltijos</w:t>
      </w:r>
      <w:r w:rsidR="001F2264">
        <w:rPr>
          <w:bCs/>
        </w:rPr>
        <w:t> </w:t>
      </w:r>
      <w:r w:rsidRPr="00C009F9">
        <w:rPr>
          <w:bCs/>
        </w:rPr>
        <w:t>pr., Šilutės pl., Debreceno g. ir Taikos pr. detaliojo plano korektūra suplanuotos teritorijos dalyje – žemės sklypui Nr. 1 su gretimybėmis (futbolo maniežui); 3) ž</w:t>
      </w:r>
      <w:r w:rsidRPr="00C009F9">
        <w:t xml:space="preserve">emės sklypo Klevų g. 6G bei jo gretimybių detaliojo plano korektūra. </w:t>
      </w:r>
    </w:p>
    <w:p w14:paraId="06C9A5C2" w14:textId="2298960A" w:rsidR="00C009F9" w:rsidRPr="00C009F9" w:rsidRDefault="00C009F9" w:rsidP="00540E57">
      <w:pPr>
        <w:ind w:firstLine="709"/>
        <w:jc w:val="both"/>
        <w:rPr>
          <w:shd w:val="clear" w:color="auto" w:fill="FFFFFF"/>
        </w:rPr>
      </w:pPr>
      <w:r w:rsidRPr="00C009F9">
        <w:rPr>
          <w:shd w:val="clear" w:color="auto" w:fill="FFFFFF"/>
        </w:rPr>
        <w:t xml:space="preserve">Pradėti </w:t>
      </w:r>
      <w:bookmarkStart w:id="9" w:name="_Hlk124506315"/>
      <w:r w:rsidRPr="00C009F9">
        <w:rPr>
          <w:shd w:val="clear" w:color="auto" w:fill="FFFFFF"/>
        </w:rPr>
        <w:t>rengti teritorijų planavimo dokumentai</w:t>
      </w:r>
      <w:bookmarkEnd w:id="9"/>
      <w:r w:rsidRPr="00C009F9">
        <w:rPr>
          <w:shd w:val="clear" w:color="auto" w:fill="FFFFFF"/>
        </w:rPr>
        <w:t>: 1) šilumos ūkio specialiojo plano parengimas (pradėtas teritorijų planavimo dokumento rengimas, 2022-10-03 pasirašyta sutartis su UAB</w:t>
      </w:r>
      <w:r w:rsidR="00E039CA">
        <w:rPr>
          <w:shd w:val="clear" w:color="auto" w:fill="FFFFFF"/>
        </w:rPr>
        <w:t> </w:t>
      </w:r>
      <w:r w:rsidRPr="00C009F9">
        <w:rPr>
          <w:shd w:val="clear" w:color="auto" w:fill="FFFFFF"/>
        </w:rPr>
        <w:t>„Atamis“); 2) Klaipėdos miesto vandens tiekimo ir nuotekų bei paviršinių nuotekų tvarkymo infrastruktūros plėtros specialiojo plano parengimas (pradėtas teritorijų planavimo dokumento rengimas, 2022-10-13 pasirašyta sutartis su UAB „Plentprojektas“); 3) detaliojo plano korektūros parengimas žemės sklypui K. Donelaičio g. 6B (2022-07-19 pasirašyta paslaugų sutartis su UAB</w:t>
      </w:r>
      <w:r w:rsidR="00F2604C">
        <w:rPr>
          <w:shd w:val="clear" w:color="auto" w:fill="FFFFFF"/>
        </w:rPr>
        <w:t> </w:t>
      </w:r>
      <w:r w:rsidRPr="00C009F9">
        <w:rPr>
          <w:shd w:val="clear" w:color="auto" w:fill="FFFFFF"/>
        </w:rPr>
        <w:t>„Klaipėdos projektas“ dėl korektūros rengimo žemės sklype K. Donelaičio g. 6B); 4)</w:t>
      </w:r>
      <w:r w:rsidR="005E20A6">
        <w:rPr>
          <w:shd w:val="clear" w:color="auto" w:fill="FFFFFF"/>
        </w:rPr>
        <w:t xml:space="preserve"> </w:t>
      </w:r>
      <w:r w:rsidRPr="00C009F9">
        <w:rPr>
          <w:shd w:val="clear" w:color="auto" w:fill="FFFFFF"/>
        </w:rPr>
        <w:t xml:space="preserve">teritorijos prie Medelyno gyvenamojo rajono detaliųjų planų korektūros rengimas (2022-11-07 pasirašyta sutartis su MB „Quinary urbana“); 5) </w:t>
      </w:r>
      <w:bookmarkStart w:id="10" w:name="_Hlk124507180"/>
      <w:r w:rsidRPr="00C009F9">
        <w:rPr>
          <w:shd w:val="clear" w:color="auto" w:fill="FFFFFF"/>
        </w:rPr>
        <w:t>poilsio parko prie H. Manto g. detaliojo plano korektūros žemės sklypui</w:t>
      </w:r>
      <w:r w:rsidR="00267AE0">
        <w:rPr>
          <w:shd w:val="clear" w:color="auto" w:fill="FFFFFF"/>
        </w:rPr>
        <w:t>,</w:t>
      </w:r>
      <w:r w:rsidRPr="00C009F9">
        <w:rPr>
          <w:shd w:val="clear" w:color="auto" w:fill="FFFFFF"/>
        </w:rPr>
        <w:t xml:space="preserve"> detaliajame plane pažymėtam Nr. 8</w:t>
      </w:r>
      <w:r w:rsidR="00267AE0">
        <w:rPr>
          <w:shd w:val="clear" w:color="auto" w:fill="FFFFFF"/>
        </w:rPr>
        <w:t>,</w:t>
      </w:r>
      <w:r w:rsidRPr="00C009F9">
        <w:rPr>
          <w:shd w:val="clear" w:color="auto" w:fill="FFFFFF"/>
        </w:rPr>
        <w:t xml:space="preserve"> parengimas (2022-10-26 pasirašyta sutartis su MB</w:t>
      </w:r>
      <w:r w:rsidR="00F2604C">
        <w:rPr>
          <w:shd w:val="clear" w:color="auto" w:fill="FFFFFF"/>
        </w:rPr>
        <w:t> </w:t>
      </w:r>
      <w:r w:rsidRPr="00C009F9">
        <w:rPr>
          <w:shd w:val="clear" w:color="auto" w:fill="FFFFFF"/>
        </w:rPr>
        <w:t>„Quinary urbana“).</w:t>
      </w:r>
    </w:p>
    <w:p w14:paraId="00E8BA8E" w14:textId="77777777" w:rsidR="00C009F9" w:rsidRPr="00C009F9" w:rsidRDefault="00C009F9" w:rsidP="00540E57">
      <w:pPr>
        <w:ind w:firstLine="709"/>
        <w:jc w:val="both"/>
        <w:rPr>
          <w:shd w:val="clear" w:color="auto" w:fill="FFFFFF"/>
        </w:rPr>
      </w:pPr>
      <w:bookmarkStart w:id="11" w:name="_Hlk124507604"/>
      <w:bookmarkEnd w:id="10"/>
      <w:r w:rsidRPr="00C009F9">
        <w:rPr>
          <w:shd w:val="clear" w:color="auto" w:fill="FFFFFF"/>
        </w:rPr>
        <w:t xml:space="preserve">Baigtas rengti teritorijų planavimo dokumentas – Rytinės dalies B teritorijos (tarp Pajūrio g., kelio A13, Liepų g. ir Danės g.) susisiekimo infrastruktūros vystymo specialusis planas. </w:t>
      </w:r>
    </w:p>
    <w:bookmarkEnd w:id="11"/>
    <w:p w14:paraId="7B497A1A" w14:textId="6D13DA65" w:rsidR="00C009F9" w:rsidRPr="00C009F9" w:rsidRDefault="00C009F9" w:rsidP="00540E57">
      <w:pPr>
        <w:ind w:firstLine="709"/>
        <w:jc w:val="both"/>
        <w:rPr>
          <w:shd w:val="clear" w:color="auto" w:fill="FFFFFF"/>
        </w:rPr>
      </w:pPr>
      <w:r w:rsidRPr="00C009F9">
        <w:rPr>
          <w:shd w:val="clear" w:color="auto" w:fill="FFFFFF"/>
        </w:rPr>
        <w:t>Numatytas, bet nepradėtas rengti žemės sklypo Turgaus g. 24, Klaipėdoje</w:t>
      </w:r>
      <w:r w:rsidR="00267AE0">
        <w:rPr>
          <w:shd w:val="clear" w:color="auto" w:fill="FFFFFF"/>
        </w:rPr>
        <w:t>,</w:t>
      </w:r>
      <w:r w:rsidRPr="00C009F9">
        <w:rPr>
          <w:shd w:val="clear" w:color="auto" w:fill="FFFFFF"/>
        </w:rPr>
        <w:t xml:space="preserve"> detaliojo plano keitimas (Šv. Jono bažnyčios detalusis planas). Dėl jo pradžios antri metai vyksta susirašinėjimas su valstybinėmis institucijomis dėl Savivaldybės prašymo paskirti (įgalioti) valstybės instituciją, kuri būtų atsakinga už valstybei svarbaus projekto įgyvendinimą</w:t>
      </w:r>
      <w:r w:rsidR="00267AE0">
        <w:rPr>
          <w:shd w:val="clear" w:color="auto" w:fill="FFFFFF"/>
        </w:rPr>
        <w:t>,</w:t>
      </w:r>
      <w:r w:rsidRPr="00C009F9">
        <w:rPr>
          <w:shd w:val="clear" w:color="auto" w:fill="FFFFFF"/>
        </w:rPr>
        <w:t xml:space="preserve"> bei priimti nutarimą pradėti rengti detal</w:t>
      </w:r>
      <w:r w:rsidR="00267AE0">
        <w:rPr>
          <w:shd w:val="clear" w:color="auto" w:fill="FFFFFF"/>
        </w:rPr>
        <w:t>iojo</w:t>
      </w:r>
      <w:r w:rsidRPr="00C009F9">
        <w:rPr>
          <w:shd w:val="clear" w:color="auto" w:fill="FFFFFF"/>
        </w:rPr>
        <w:t xml:space="preserve"> plano keitimą vietovės lygmens teritorijų planavimo dokumentų rengimo, derinimo, keitimo, koregavimo, tikrinimo, tvirtinimo, galiojimo, viešinimo ir ginčų sprendimo tvarka, planavimo organizatoriumi paskiriant </w:t>
      </w:r>
      <w:r w:rsidR="00267AE0">
        <w:rPr>
          <w:shd w:val="clear" w:color="auto" w:fill="FFFFFF"/>
        </w:rPr>
        <w:t>KMSA</w:t>
      </w:r>
      <w:r w:rsidRPr="00C009F9">
        <w:rPr>
          <w:shd w:val="clear" w:color="auto" w:fill="FFFFFF"/>
        </w:rPr>
        <w:t xml:space="preserve"> direktorių. Tokio sprendimo Savivaldybė dar nėra gavusi iki šiol.</w:t>
      </w:r>
    </w:p>
    <w:p w14:paraId="4CDE3134" w14:textId="77777777" w:rsidR="00C009F9" w:rsidRPr="00C009F9" w:rsidRDefault="00C009F9" w:rsidP="00540E57">
      <w:pPr>
        <w:ind w:firstLine="709"/>
        <w:jc w:val="both"/>
      </w:pPr>
      <w:r w:rsidRPr="00C009F9">
        <w:t xml:space="preserve">Parengtas galimybių studijos dėl kapinių plėtros papildymas pagal 2021-11-15 paslaugų sutartį su MB „Bau projektas“. Vyksta susirašinėjimas su Klaipėdos rajono savivaldybe dėl įgyvendinimo programos. </w:t>
      </w:r>
    </w:p>
    <w:p w14:paraId="031283B7" w14:textId="77777777" w:rsidR="00C009F9" w:rsidRPr="00C009F9" w:rsidRDefault="00C009F9" w:rsidP="00540E57">
      <w:pPr>
        <w:ind w:firstLine="709"/>
        <w:jc w:val="both"/>
        <w:rPr>
          <w:bCs/>
        </w:rPr>
      </w:pPr>
      <w:r w:rsidRPr="00C009F9">
        <w:rPr>
          <w:bCs/>
        </w:rPr>
        <w:t xml:space="preserve">Žemėtvarkos srityje 2022 m. pakeista 29 žemės sklypų pagrindinė žemės naudojimo paskirtis iš žemės ūkio paskirties į kitą. </w:t>
      </w:r>
    </w:p>
    <w:p w14:paraId="7853C590" w14:textId="2DAE343A" w:rsidR="00C009F9" w:rsidRPr="00C009F9" w:rsidRDefault="00C009F9" w:rsidP="00540E57">
      <w:pPr>
        <w:ind w:firstLine="709"/>
        <w:jc w:val="both"/>
      </w:pPr>
      <w:r w:rsidRPr="00C009F9">
        <w:t>Pažymėtini daug pastangų pareikalavusių žemės sklypų, susijusių su Savivaldybės įgyvendinamais projektais, pertvarkymo projektų rengimai: 1) dėl socialiniam būstui (Rambyno g. 14A, Klaipėda) reikalingos automobilių stovėjimo aikštelės įrengimo buvo pertvarkomi žemės sklypai Rambyno g. 14 ir 14B, dėl kurių teko ne kartą derėtis su žemės sklypo Rambyno g. 14 naudotoju – VšĮ Jūrinio rengimo centru ir jo steigėja – Švietimo, mokslo ir sporto ministerija. Pertvarkius žemės sklypus, buvo išspręsta viena iš gyvenamojo namo nepripažinimo tinkamu naudoti priežasčių – suformuotas atskiras žemės sklypas automobilių stovėjimo aikštelei, reikalingai socialinio būsto gyvenamajam namui aptarnauti; 2) dėl požeminės automobilių stovėjimo aikštelės įrengimo po Atgimimo aikšte buvo operatyviai pertvarkyti (sujungti) 3 žemės sklypai, sudarytos sąlygos požeminę aikštelę projektuoti po vienu žemės sklypu; 3) dėl Baltijos pr. ir Šilutės pl. sankryžos projekto įgyvendinimo pertvarkyti žemės sklypai, sudarant galimybes projekto sprendiniams įgyvendinti.</w:t>
      </w:r>
    </w:p>
    <w:p w14:paraId="40CF2D76" w14:textId="77777777" w:rsidR="00C009F9" w:rsidRPr="00C009F9" w:rsidRDefault="00C009F9" w:rsidP="00540E57">
      <w:pPr>
        <w:ind w:firstLine="709"/>
        <w:contextualSpacing/>
        <w:jc w:val="both"/>
      </w:pPr>
      <w:r w:rsidRPr="00C009F9">
        <w:t xml:space="preserve">Pertvarkyti 2 privačios žemės sklypai, kurių ribos dengė Saulės g. rekonstrukcijos projekte numatytą teritoriją. Nepertvarkius šių žemės sklypų nebuvo galimybės nutiesti Saulės g. pėsčiųjų taką. Vyko intensyvios diskusijos su žemės sklypų savininkais, kurių metu pavyko įtikinti sklypų savininkus leisti pertvarkyti žemės sklypus, nes priešingu atveju lauktų ilga ir sudėtinga žemės paėmimo visuomenės poreikiams procedūra, sustabdanti Saulės g. rekonstrukcijos projekto įgyvendinimą. </w:t>
      </w:r>
    </w:p>
    <w:p w14:paraId="670FD3EB" w14:textId="6D9C19A0" w:rsidR="00C009F9" w:rsidRPr="00C009F9" w:rsidRDefault="00C009F9" w:rsidP="00540E57">
      <w:pPr>
        <w:ind w:firstLine="709"/>
        <w:jc w:val="both"/>
      </w:pPr>
      <w:r w:rsidRPr="00C009F9">
        <w:t xml:space="preserve">Užbaigta žemės, reikalingos įgyvendinti valstybei svarbiam ekonominiam projektui </w:t>
      </w:r>
      <w:bookmarkStart w:id="12" w:name="_Hlk124494310"/>
      <w:r w:rsidRPr="00C009F9">
        <w:t>–</w:t>
      </w:r>
      <w:bookmarkEnd w:id="12"/>
      <w:r w:rsidRPr="00C009F9">
        <w:t xml:space="preserve"> Klaipėdos LEZ teritorijos išvystymui, įsigijimo procedūra: išpirkti 3 privatūs žemės ūkio paskirties žemės sklypai, kurių bendras plotas </w:t>
      </w:r>
      <w:r w:rsidR="00F3504C">
        <w:t xml:space="preserve">– </w:t>
      </w:r>
      <w:r w:rsidRPr="00C009F9">
        <w:t>1,8000 ha, už kuriuos sumokėta 21,2 tūkst. Eur. Klaipėdos LEZ teritorijoje privačių žemės sklypų nei pastatų nebėra.</w:t>
      </w:r>
    </w:p>
    <w:p w14:paraId="6541C638" w14:textId="2A955B2D" w:rsidR="00C009F9" w:rsidRPr="00C009F9" w:rsidRDefault="00C009F9" w:rsidP="00540E57">
      <w:pPr>
        <w:ind w:firstLine="709"/>
        <w:jc w:val="both"/>
      </w:pPr>
      <w:r w:rsidRPr="00C009F9">
        <w:t>Pradėtos žemės paėmimo visuomenės poreikiams procedūros: 1) rengiamas projektas dėl žemės, esančios prie pastatų Nemuno g. 113, Nemuno g. 133 (įskaitant gyvenamosios paskirties patalpas ir ūkio paskirties pastatus), reikalingos Nemuno g. rekonstrukcijai</w:t>
      </w:r>
      <w:r w:rsidR="00F3504C">
        <w:t>,</w:t>
      </w:r>
      <w:r w:rsidRPr="00C009F9">
        <w:t xml:space="preserve"> projektas, vykdoma patalpų vertinimo procedūra; 2) priimtas Nacionalinės žemės tarnybos (toliau – NŽT) sprendimas dėl žemės, reikalingos Vėjo g. jungčiai su Klaipėdos rajono savivaldybės teritorijoje esančiu Žaliojo slėnio gyvenamųjų namų kvartalu tiesti, įvyko projekto rengėjo parinkimo konkursas. 2023 m. turi būti užbaigtas projektas ir išmokėta kompensacija 2-jų žemės sklypų savininkams. Įvykdžius visas procedūras</w:t>
      </w:r>
      <w:r w:rsidR="00F3504C">
        <w:t>,</w:t>
      </w:r>
      <w:r w:rsidRPr="00C009F9">
        <w:t xml:space="preserve"> bus sudarytos sąlygos projektuoti ir įrengti kelio jungtį tarp Klaipėdos mieste esančios Vėjo g. ir Klaipėdos r. Jungtinės g. Nutiesus jungtį, pagerės susisiekimas tarp Klaipėdos miesto ir Klaipėdos rajono gyvenamųjų rajonų, sumažės miesto ir priemiesčio gyvenamųjų rajonų gyventojų kelionei sugaištamas laikas, sumažės miesto gyvenamųjų rajonų gyventojų kelių transporto priemonių eksploatacinės išlaidos, pagerės eismo saugumas, gyvenamosios aplinkos kokybė; 3) dėl teisminių ginčių nepradėta žemės, reikalingos Pylimo g. rekonstrukcijai, t. y. žemės, esančios</w:t>
      </w:r>
      <w:r w:rsidR="00E52FAA">
        <w:t xml:space="preserve"> </w:t>
      </w:r>
      <w:r w:rsidRPr="00C009F9">
        <w:t>prie pastatų Didžioji Vandens g. 28B (įskaitant pastatus), paėmimo visuomenės</w:t>
      </w:r>
      <w:r w:rsidR="00E52FAA">
        <w:t xml:space="preserve"> </w:t>
      </w:r>
      <w:r w:rsidRPr="00C009F9">
        <w:t>poreikiams procedūra. Priimtą NŽT sprendimą dėl žemės paėmimo visuomenės poreikiams procedūros pradžios patalpų, esančių pastate Didžioji Vandens g. 28B, savininkai apskundė teismui, byla neišnagrinėta.</w:t>
      </w:r>
    </w:p>
    <w:p w14:paraId="275E491B" w14:textId="3E848A37" w:rsidR="00C009F9" w:rsidRPr="00C009F9" w:rsidRDefault="00C009F9" w:rsidP="00540E57">
      <w:pPr>
        <w:ind w:firstLine="709"/>
        <w:jc w:val="both"/>
      </w:pPr>
      <w:r w:rsidRPr="00C009F9">
        <w:t>2022 m. parengti dokumentai ir inicijuota 17 valstybinės</w:t>
      </w:r>
      <w:r w:rsidR="00E52FAA">
        <w:t xml:space="preserve"> </w:t>
      </w:r>
      <w:r w:rsidRPr="00C009F9">
        <w:t>žemės sklypų pardavimo ir nuomos aukcionų. Iš jų parduoti 8 žemės sklypai už 745 723,0 Eur sumą,</w:t>
      </w:r>
      <w:r w:rsidR="00E52FAA">
        <w:t xml:space="preserve"> </w:t>
      </w:r>
      <w:r w:rsidRPr="00C009F9">
        <w:t>iš kurios apie 373 000,0</w:t>
      </w:r>
      <w:r w:rsidR="00203EFB">
        <w:t> </w:t>
      </w:r>
      <w:r w:rsidRPr="00C009F9">
        <w:t>Eur papildė Savivaldybės biudžetą. Dar vienas žemės sklypas buvo išnuomotas aukcione už 10 300,0 Eur metinį nuompinigių dydį. Likusių 8 žemės sklypų aukcionai arba nebuvo paskelbti, arba nedalyvavo n</w:t>
      </w:r>
      <w:r w:rsidR="00F3504C">
        <w:t>ė</w:t>
      </w:r>
      <w:r w:rsidRPr="00C009F9">
        <w:t xml:space="preserve"> vienas dalyvis. </w:t>
      </w:r>
    </w:p>
    <w:p w14:paraId="672766D3" w14:textId="71E1AFC3" w:rsidR="00C009F9" w:rsidRPr="00C009F9" w:rsidRDefault="00C009F9" w:rsidP="00E53B64">
      <w:pPr>
        <w:tabs>
          <w:tab w:val="num" w:pos="426"/>
        </w:tabs>
        <w:ind w:firstLine="709"/>
        <w:jc w:val="both"/>
        <w:rPr>
          <w:lang w:eastAsia="lt-LT"/>
        </w:rPr>
      </w:pPr>
      <w:r w:rsidRPr="00C009F9">
        <w:rPr>
          <w:lang w:eastAsia="lt-LT"/>
        </w:rPr>
        <w:t xml:space="preserve">Statybą leidžiančių dokumentų išdavimas ir statinių priežiūra. </w:t>
      </w:r>
      <w:r w:rsidR="00F3504C">
        <w:rPr>
          <w:lang w:eastAsia="lt-LT"/>
        </w:rPr>
        <w:t>Pal</w:t>
      </w:r>
      <w:r w:rsidRPr="00C009F9">
        <w:rPr>
          <w:lang w:eastAsia="lt-LT"/>
        </w:rPr>
        <w:t>ygin</w:t>
      </w:r>
      <w:r w:rsidR="00F3504C">
        <w:rPr>
          <w:lang w:eastAsia="lt-LT"/>
        </w:rPr>
        <w:t>ti</w:t>
      </w:r>
      <w:r w:rsidRPr="00C009F9">
        <w:rPr>
          <w:lang w:eastAsia="lt-LT"/>
        </w:rPr>
        <w:t xml:space="preserve"> su 2021 m.,</w:t>
      </w:r>
      <w:r w:rsidRPr="00C009F9">
        <w:t xml:space="preserve"> sumažėjo</w:t>
      </w:r>
      <w:r w:rsidRPr="00C009F9">
        <w:rPr>
          <w:lang w:eastAsia="lt-LT"/>
        </w:rPr>
        <w:t xml:space="preserve"> išduotų statybos leidimų skaičius, o lėšų infrastruktūros plėtrai surinkta ž</w:t>
      </w:r>
      <w:r w:rsidR="00F3504C">
        <w:rPr>
          <w:lang w:eastAsia="lt-LT"/>
        </w:rPr>
        <w:t>ym</w:t>
      </w:r>
      <w:r w:rsidRPr="00C009F9">
        <w:rPr>
          <w:lang w:eastAsia="lt-LT"/>
        </w:rPr>
        <w:t xml:space="preserve">iai daugiau (žr. 2 lentelę). </w:t>
      </w:r>
    </w:p>
    <w:p w14:paraId="6DA09A92" w14:textId="77777777" w:rsidR="00C009F9" w:rsidRPr="00C009F9" w:rsidRDefault="00C009F9" w:rsidP="00540E57">
      <w:pPr>
        <w:ind w:firstLine="709"/>
        <w:jc w:val="both"/>
        <w:rPr>
          <w:lang w:eastAsia="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1488"/>
        <w:gridCol w:w="1488"/>
      </w:tblGrid>
      <w:tr w:rsidR="00C009F9" w:rsidRPr="00C009F9" w14:paraId="622D183C" w14:textId="77777777" w:rsidTr="000B2207">
        <w:tc>
          <w:tcPr>
            <w:tcW w:w="6771" w:type="dxa"/>
            <w:tcBorders>
              <w:top w:val="single" w:sz="4" w:space="0" w:color="auto"/>
              <w:left w:val="single" w:sz="4" w:space="0" w:color="auto"/>
              <w:bottom w:val="single" w:sz="4" w:space="0" w:color="auto"/>
              <w:right w:val="single" w:sz="4" w:space="0" w:color="auto"/>
            </w:tcBorders>
            <w:hideMark/>
          </w:tcPr>
          <w:p w14:paraId="4556BEC9" w14:textId="77777777" w:rsidR="00C009F9" w:rsidRPr="00C009F9" w:rsidRDefault="00C009F9" w:rsidP="00540E57">
            <w:pPr>
              <w:ind w:firstLine="22"/>
              <w:rPr>
                <w:b/>
                <w:lang w:eastAsia="lt-LT"/>
              </w:rPr>
            </w:pPr>
            <w:r w:rsidRPr="00C009F9">
              <w:rPr>
                <w:b/>
                <w:lang w:eastAsia="lt-LT"/>
              </w:rPr>
              <w:t>Statybą leidžiantys dokumentai – leidimai</w:t>
            </w:r>
          </w:p>
        </w:tc>
        <w:tc>
          <w:tcPr>
            <w:tcW w:w="1488" w:type="dxa"/>
            <w:tcBorders>
              <w:top w:val="single" w:sz="4" w:space="0" w:color="auto"/>
              <w:left w:val="single" w:sz="4" w:space="0" w:color="auto"/>
              <w:bottom w:val="single" w:sz="4" w:space="0" w:color="auto"/>
              <w:right w:val="single" w:sz="4" w:space="0" w:color="auto"/>
            </w:tcBorders>
            <w:hideMark/>
          </w:tcPr>
          <w:p w14:paraId="2BE206A7" w14:textId="77777777" w:rsidR="00C009F9" w:rsidRPr="00C009F9" w:rsidRDefault="00C009F9" w:rsidP="00540E57">
            <w:pPr>
              <w:ind w:firstLine="173"/>
              <w:jc w:val="center"/>
              <w:rPr>
                <w:b/>
                <w:lang w:eastAsia="lt-LT"/>
              </w:rPr>
            </w:pPr>
            <w:r w:rsidRPr="00C009F9">
              <w:rPr>
                <w:b/>
                <w:lang w:eastAsia="lt-LT"/>
              </w:rPr>
              <w:t>2021 m.</w:t>
            </w:r>
          </w:p>
        </w:tc>
        <w:tc>
          <w:tcPr>
            <w:tcW w:w="1488" w:type="dxa"/>
            <w:tcBorders>
              <w:top w:val="single" w:sz="4" w:space="0" w:color="auto"/>
              <w:left w:val="single" w:sz="4" w:space="0" w:color="auto"/>
              <w:bottom w:val="single" w:sz="4" w:space="0" w:color="auto"/>
              <w:right w:val="single" w:sz="4" w:space="0" w:color="auto"/>
            </w:tcBorders>
            <w:hideMark/>
          </w:tcPr>
          <w:p w14:paraId="19260226" w14:textId="77777777" w:rsidR="00C009F9" w:rsidRPr="00C009F9" w:rsidRDefault="00C009F9" w:rsidP="00540E57">
            <w:pPr>
              <w:ind w:firstLine="142"/>
              <w:jc w:val="center"/>
              <w:rPr>
                <w:b/>
                <w:lang w:eastAsia="lt-LT"/>
              </w:rPr>
            </w:pPr>
            <w:r w:rsidRPr="00C009F9">
              <w:rPr>
                <w:b/>
                <w:lang w:eastAsia="lt-LT"/>
              </w:rPr>
              <w:t>2022 m.</w:t>
            </w:r>
          </w:p>
        </w:tc>
      </w:tr>
      <w:tr w:rsidR="00C009F9" w:rsidRPr="00C009F9" w14:paraId="4CB49BBD" w14:textId="77777777" w:rsidTr="000B2207">
        <w:trPr>
          <w:trHeight w:val="20"/>
        </w:trPr>
        <w:tc>
          <w:tcPr>
            <w:tcW w:w="6771" w:type="dxa"/>
            <w:tcBorders>
              <w:top w:val="single" w:sz="4" w:space="0" w:color="auto"/>
              <w:left w:val="single" w:sz="4" w:space="0" w:color="auto"/>
              <w:bottom w:val="single" w:sz="4" w:space="0" w:color="auto"/>
              <w:right w:val="single" w:sz="4" w:space="0" w:color="auto"/>
            </w:tcBorders>
            <w:shd w:val="clear" w:color="auto" w:fill="D9D9D9"/>
          </w:tcPr>
          <w:p w14:paraId="7707AAFB" w14:textId="77777777" w:rsidR="00C009F9" w:rsidRPr="00C009F9" w:rsidRDefault="00C009F9" w:rsidP="00540E57">
            <w:pPr>
              <w:ind w:firstLine="22"/>
              <w:rPr>
                <w:b/>
                <w:lang w:eastAsia="lt-LT"/>
              </w:rPr>
            </w:pPr>
            <w:r w:rsidRPr="00C009F9">
              <w:rPr>
                <w:b/>
                <w:lang w:eastAsia="lt-LT"/>
              </w:rPr>
              <w:t>Iš viso išduota</w:t>
            </w:r>
          </w:p>
        </w:tc>
        <w:tc>
          <w:tcPr>
            <w:tcW w:w="1488" w:type="dxa"/>
            <w:tcBorders>
              <w:top w:val="single" w:sz="4" w:space="0" w:color="auto"/>
              <w:left w:val="single" w:sz="4" w:space="0" w:color="auto"/>
              <w:bottom w:val="single" w:sz="4" w:space="0" w:color="auto"/>
              <w:right w:val="single" w:sz="4" w:space="0" w:color="auto"/>
            </w:tcBorders>
            <w:shd w:val="clear" w:color="auto" w:fill="D9D9D9"/>
          </w:tcPr>
          <w:p w14:paraId="7C3762AE" w14:textId="77777777" w:rsidR="00C009F9" w:rsidRPr="00C009F9" w:rsidRDefault="00C009F9" w:rsidP="00540E57">
            <w:pPr>
              <w:ind w:firstLine="142"/>
              <w:jc w:val="center"/>
              <w:rPr>
                <w:b/>
                <w:lang w:eastAsia="lt-LT"/>
              </w:rPr>
            </w:pPr>
            <w:r w:rsidRPr="00C009F9">
              <w:rPr>
                <w:b/>
                <w:lang w:eastAsia="lt-LT"/>
              </w:rPr>
              <w:t>540</w:t>
            </w:r>
          </w:p>
        </w:tc>
        <w:tc>
          <w:tcPr>
            <w:tcW w:w="1488" w:type="dxa"/>
            <w:tcBorders>
              <w:top w:val="single" w:sz="4" w:space="0" w:color="auto"/>
              <w:left w:val="single" w:sz="4" w:space="0" w:color="auto"/>
              <w:bottom w:val="single" w:sz="4" w:space="0" w:color="auto"/>
              <w:right w:val="single" w:sz="4" w:space="0" w:color="auto"/>
            </w:tcBorders>
            <w:shd w:val="clear" w:color="auto" w:fill="D9D9D9"/>
          </w:tcPr>
          <w:p w14:paraId="73D1A505" w14:textId="77777777" w:rsidR="00C009F9" w:rsidRPr="00C009F9" w:rsidRDefault="00C009F9" w:rsidP="00540E57">
            <w:pPr>
              <w:jc w:val="center"/>
              <w:rPr>
                <w:b/>
              </w:rPr>
            </w:pPr>
            <w:r w:rsidRPr="00C009F9">
              <w:rPr>
                <w:b/>
              </w:rPr>
              <w:t>440</w:t>
            </w:r>
          </w:p>
        </w:tc>
      </w:tr>
      <w:tr w:rsidR="00C009F9" w:rsidRPr="00C009F9" w14:paraId="370F3A30" w14:textId="77777777" w:rsidTr="000B2207">
        <w:trPr>
          <w:trHeight w:val="20"/>
        </w:trPr>
        <w:tc>
          <w:tcPr>
            <w:tcW w:w="6771" w:type="dxa"/>
            <w:tcBorders>
              <w:top w:val="single" w:sz="4" w:space="0" w:color="auto"/>
              <w:left w:val="single" w:sz="4" w:space="0" w:color="auto"/>
              <w:bottom w:val="single" w:sz="4" w:space="0" w:color="auto"/>
              <w:right w:val="single" w:sz="4" w:space="0" w:color="auto"/>
            </w:tcBorders>
            <w:hideMark/>
          </w:tcPr>
          <w:p w14:paraId="47C7834B" w14:textId="77777777" w:rsidR="00C009F9" w:rsidRPr="00C009F9" w:rsidRDefault="00C009F9" w:rsidP="00540E57">
            <w:pPr>
              <w:ind w:firstLine="22"/>
              <w:rPr>
                <w:lang w:eastAsia="lt-LT"/>
              </w:rPr>
            </w:pPr>
            <w:r w:rsidRPr="00C009F9">
              <w:rPr>
                <w:lang w:eastAsia="lt-LT"/>
              </w:rPr>
              <w:t>Iš jų:</w:t>
            </w:r>
          </w:p>
        </w:tc>
        <w:tc>
          <w:tcPr>
            <w:tcW w:w="1488" w:type="dxa"/>
            <w:tcBorders>
              <w:top w:val="single" w:sz="4" w:space="0" w:color="auto"/>
              <w:left w:val="single" w:sz="4" w:space="0" w:color="auto"/>
              <w:bottom w:val="single" w:sz="4" w:space="0" w:color="auto"/>
              <w:right w:val="single" w:sz="4" w:space="0" w:color="auto"/>
            </w:tcBorders>
          </w:tcPr>
          <w:p w14:paraId="4C04A1B9" w14:textId="77777777" w:rsidR="00C009F9" w:rsidRPr="00C009F9" w:rsidRDefault="00C009F9" w:rsidP="00540E57">
            <w:pPr>
              <w:ind w:firstLine="142"/>
              <w:rPr>
                <w:b/>
                <w:lang w:eastAsia="lt-LT"/>
              </w:rPr>
            </w:pPr>
          </w:p>
        </w:tc>
        <w:tc>
          <w:tcPr>
            <w:tcW w:w="1488" w:type="dxa"/>
            <w:tcBorders>
              <w:top w:val="single" w:sz="4" w:space="0" w:color="auto"/>
              <w:left w:val="single" w:sz="4" w:space="0" w:color="auto"/>
              <w:bottom w:val="single" w:sz="4" w:space="0" w:color="auto"/>
              <w:right w:val="single" w:sz="4" w:space="0" w:color="auto"/>
            </w:tcBorders>
          </w:tcPr>
          <w:p w14:paraId="68BD0900" w14:textId="77777777" w:rsidR="00C009F9" w:rsidRPr="00C009F9" w:rsidRDefault="00C009F9" w:rsidP="00540E57">
            <w:pPr>
              <w:jc w:val="center"/>
            </w:pPr>
          </w:p>
        </w:tc>
      </w:tr>
      <w:tr w:rsidR="00C009F9" w:rsidRPr="00C009F9" w14:paraId="0AC80EEA" w14:textId="77777777" w:rsidTr="000B2207">
        <w:trPr>
          <w:trHeight w:val="290"/>
        </w:trPr>
        <w:tc>
          <w:tcPr>
            <w:tcW w:w="6771" w:type="dxa"/>
            <w:tcBorders>
              <w:top w:val="single" w:sz="4" w:space="0" w:color="auto"/>
              <w:left w:val="single" w:sz="4" w:space="0" w:color="auto"/>
              <w:bottom w:val="single" w:sz="4" w:space="0" w:color="auto"/>
              <w:right w:val="single" w:sz="4" w:space="0" w:color="auto"/>
            </w:tcBorders>
            <w:hideMark/>
          </w:tcPr>
          <w:p w14:paraId="5E382092" w14:textId="77777777" w:rsidR="00C009F9" w:rsidRPr="00C009F9" w:rsidRDefault="00C009F9" w:rsidP="00540E57">
            <w:pPr>
              <w:ind w:firstLine="22"/>
              <w:rPr>
                <w:lang w:eastAsia="lt-LT"/>
              </w:rPr>
            </w:pPr>
            <w:r w:rsidRPr="00C009F9">
              <w:rPr>
                <w:lang w:eastAsia="lt-LT"/>
              </w:rPr>
              <w:t>Išduota statybos leidimų pastatų atnaujinimui (modernizavimui) (LAP)</w:t>
            </w:r>
          </w:p>
        </w:tc>
        <w:tc>
          <w:tcPr>
            <w:tcW w:w="1488" w:type="dxa"/>
            <w:tcBorders>
              <w:top w:val="single" w:sz="4" w:space="0" w:color="auto"/>
              <w:left w:val="single" w:sz="4" w:space="0" w:color="auto"/>
              <w:bottom w:val="single" w:sz="4" w:space="0" w:color="auto"/>
              <w:right w:val="single" w:sz="4" w:space="0" w:color="auto"/>
            </w:tcBorders>
            <w:hideMark/>
          </w:tcPr>
          <w:p w14:paraId="2A4678C7" w14:textId="77777777" w:rsidR="00C009F9" w:rsidRPr="00C009F9" w:rsidRDefault="00C009F9" w:rsidP="00540E57">
            <w:pPr>
              <w:ind w:firstLine="142"/>
              <w:jc w:val="center"/>
              <w:rPr>
                <w:lang w:eastAsia="lt-LT"/>
              </w:rPr>
            </w:pPr>
            <w:r w:rsidRPr="00C009F9">
              <w:rPr>
                <w:lang w:eastAsia="lt-LT"/>
              </w:rPr>
              <w:t>40</w:t>
            </w:r>
          </w:p>
        </w:tc>
        <w:tc>
          <w:tcPr>
            <w:tcW w:w="1488" w:type="dxa"/>
            <w:tcBorders>
              <w:top w:val="single" w:sz="4" w:space="0" w:color="auto"/>
              <w:left w:val="single" w:sz="4" w:space="0" w:color="auto"/>
              <w:bottom w:val="single" w:sz="4" w:space="0" w:color="auto"/>
              <w:right w:val="single" w:sz="4" w:space="0" w:color="auto"/>
            </w:tcBorders>
            <w:hideMark/>
          </w:tcPr>
          <w:p w14:paraId="6C9427CF" w14:textId="77777777" w:rsidR="00C009F9" w:rsidRPr="00C009F9" w:rsidRDefault="00C009F9" w:rsidP="00540E57">
            <w:pPr>
              <w:jc w:val="center"/>
            </w:pPr>
            <w:r w:rsidRPr="00C009F9">
              <w:t>32</w:t>
            </w:r>
          </w:p>
        </w:tc>
      </w:tr>
      <w:tr w:rsidR="00C009F9" w:rsidRPr="00C009F9" w14:paraId="4EC535D9" w14:textId="77777777" w:rsidTr="000B2207">
        <w:trPr>
          <w:trHeight w:val="290"/>
        </w:trPr>
        <w:tc>
          <w:tcPr>
            <w:tcW w:w="6771" w:type="dxa"/>
            <w:tcBorders>
              <w:top w:val="single" w:sz="4" w:space="0" w:color="auto"/>
              <w:left w:val="single" w:sz="4" w:space="0" w:color="auto"/>
              <w:bottom w:val="single" w:sz="4" w:space="0" w:color="auto"/>
              <w:right w:val="single" w:sz="4" w:space="0" w:color="auto"/>
            </w:tcBorders>
            <w:hideMark/>
          </w:tcPr>
          <w:p w14:paraId="37F0CAE6" w14:textId="77777777" w:rsidR="00C009F9" w:rsidRPr="00C009F9" w:rsidRDefault="00C009F9" w:rsidP="00540E57">
            <w:pPr>
              <w:ind w:firstLine="22"/>
              <w:rPr>
                <w:lang w:eastAsia="lt-LT"/>
              </w:rPr>
            </w:pPr>
            <w:r w:rsidRPr="00C009F9">
              <w:rPr>
                <w:lang w:eastAsia="lt-LT"/>
              </w:rPr>
              <w:t>Išduota statybos leidimų neypatingų statinių rekonstravimui (LRS) bei naujai statybai (LSNS)</w:t>
            </w:r>
          </w:p>
        </w:tc>
        <w:tc>
          <w:tcPr>
            <w:tcW w:w="1488" w:type="dxa"/>
            <w:tcBorders>
              <w:top w:val="single" w:sz="4" w:space="0" w:color="auto"/>
              <w:left w:val="single" w:sz="4" w:space="0" w:color="auto"/>
              <w:bottom w:val="single" w:sz="4" w:space="0" w:color="auto"/>
              <w:right w:val="single" w:sz="4" w:space="0" w:color="auto"/>
            </w:tcBorders>
            <w:hideMark/>
          </w:tcPr>
          <w:p w14:paraId="2BA4B39F" w14:textId="77777777" w:rsidR="00C009F9" w:rsidRPr="00C009F9" w:rsidRDefault="00C009F9" w:rsidP="00540E57">
            <w:pPr>
              <w:ind w:firstLine="142"/>
              <w:jc w:val="center"/>
              <w:rPr>
                <w:lang w:eastAsia="lt-LT"/>
              </w:rPr>
            </w:pPr>
            <w:r w:rsidRPr="00C009F9">
              <w:rPr>
                <w:lang w:eastAsia="lt-LT"/>
              </w:rPr>
              <w:t>320</w:t>
            </w:r>
          </w:p>
        </w:tc>
        <w:tc>
          <w:tcPr>
            <w:tcW w:w="1488" w:type="dxa"/>
            <w:tcBorders>
              <w:top w:val="single" w:sz="4" w:space="0" w:color="auto"/>
              <w:left w:val="single" w:sz="4" w:space="0" w:color="auto"/>
              <w:bottom w:val="single" w:sz="4" w:space="0" w:color="auto"/>
              <w:right w:val="single" w:sz="4" w:space="0" w:color="auto"/>
            </w:tcBorders>
            <w:hideMark/>
          </w:tcPr>
          <w:p w14:paraId="688B9AF9" w14:textId="77777777" w:rsidR="00C009F9" w:rsidRPr="00C009F9" w:rsidRDefault="00C009F9" w:rsidP="00540E57">
            <w:pPr>
              <w:jc w:val="center"/>
            </w:pPr>
            <w:r w:rsidRPr="00C009F9">
              <w:t>280</w:t>
            </w:r>
          </w:p>
        </w:tc>
      </w:tr>
      <w:tr w:rsidR="00C009F9" w:rsidRPr="00C009F9" w14:paraId="61679D50" w14:textId="77777777" w:rsidTr="000B2207">
        <w:trPr>
          <w:trHeight w:val="290"/>
        </w:trPr>
        <w:tc>
          <w:tcPr>
            <w:tcW w:w="6771" w:type="dxa"/>
            <w:tcBorders>
              <w:top w:val="single" w:sz="4" w:space="0" w:color="auto"/>
              <w:left w:val="single" w:sz="4" w:space="0" w:color="auto"/>
              <w:bottom w:val="single" w:sz="4" w:space="0" w:color="auto"/>
              <w:right w:val="single" w:sz="4" w:space="0" w:color="auto"/>
            </w:tcBorders>
            <w:hideMark/>
          </w:tcPr>
          <w:p w14:paraId="7EAF952D" w14:textId="77777777" w:rsidR="00C009F9" w:rsidRPr="00C009F9" w:rsidRDefault="00C009F9" w:rsidP="00540E57">
            <w:pPr>
              <w:ind w:firstLine="22"/>
              <w:rPr>
                <w:lang w:eastAsia="lt-LT"/>
              </w:rPr>
            </w:pPr>
            <w:r w:rsidRPr="00C009F9">
              <w:rPr>
                <w:lang w:eastAsia="lt-LT"/>
              </w:rPr>
              <w:t>Išduota statybos leidimų ypatingų statinių rekonstravimui (LRS) bei naujai statybai (LSNS)</w:t>
            </w:r>
          </w:p>
        </w:tc>
        <w:tc>
          <w:tcPr>
            <w:tcW w:w="1488" w:type="dxa"/>
            <w:tcBorders>
              <w:top w:val="single" w:sz="4" w:space="0" w:color="auto"/>
              <w:left w:val="single" w:sz="4" w:space="0" w:color="auto"/>
              <w:bottom w:val="single" w:sz="4" w:space="0" w:color="auto"/>
              <w:right w:val="single" w:sz="4" w:space="0" w:color="auto"/>
            </w:tcBorders>
            <w:hideMark/>
          </w:tcPr>
          <w:p w14:paraId="30FAED43" w14:textId="77777777" w:rsidR="00C009F9" w:rsidRPr="00C009F9" w:rsidRDefault="00C009F9" w:rsidP="00540E57">
            <w:pPr>
              <w:ind w:firstLine="142"/>
              <w:jc w:val="center"/>
              <w:rPr>
                <w:lang w:eastAsia="lt-LT"/>
              </w:rPr>
            </w:pPr>
            <w:r w:rsidRPr="00C009F9">
              <w:rPr>
                <w:lang w:eastAsia="lt-LT"/>
              </w:rPr>
              <w:t>21</w:t>
            </w:r>
          </w:p>
        </w:tc>
        <w:tc>
          <w:tcPr>
            <w:tcW w:w="1488" w:type="dxa"/>
            <w:tcBorders>
              <w:top w:val="single" w:sz="4" w:space="0" w:color="auto"/>
              <w:left w:val="single" w:sz="4" w:space="0" w:color="auto"/>
              <w:bottom w:val="single" w:sz="4" w:space="0" w:color="auto"/>
              <w:right w:val="single" w:sz="4" w:space="0" w:color="auto"/>
            </w:tcBorders>
            <w:hideMark/>
          </w:tcPr>
          <w:p w14:paraId="256CFE61" w14:textId="77777777" w:rsidR="00C009F9" w:rsidRPr="00C009F9" w:rsidRDefault="00C009F9" w:rsidP="00540E57">
            <w:pPr>
              <w:jc w:val="center"/>
            </w:pPr>
            <w:r w:rsidRPr="00C009F9">
              <w:t>8</w:t>
            </w:r>
          </w:p>
        </w:tc>
      </w:tr>
      <w:tr w:rsidR="00C009F9" w:rsidRPr="00C009F9" w14:paraId="56D84F18" w14:textId="77777777" w:rsidTr="000B2207">
        <w:trPr>
          <w:trHeight w:val="290"/>
        </w:trPr>
        <w:tc>
          <w:tcPr>
            <w:tcW w:w="6771" w:type="dxa"/>
            <w:tcBorders>
              <w:top w:val="single" w:sz="4" w:space="0" w:color="auto"/>
              <w:left w:val="single" w:sz="4" w:space="0" w:color="auto"/>
              <w:bottom w:val="single" w:sz="4" w:space="0" w:color="auto"/>
              <w:right w:val="single" w:sz="4" w:space="0" w:color="auto"/>
            </w:tcBorders>
            <w:hideMark/>
          </w:tcPr>
          <w:p w14:paraId="5F0AEA3D" w14:textId="77777777" w:rsidR="00C009F9" w:rsidRPr="00C009F9" w:rsidRDefault="00C009F9" w:rsidP="00540E57">
            <w:pPr>
              <w:ind w:firstLine="22"/>
              <w:rPr>
                <w:lang w:eastAsia="lt-LT"/>
              </w:rPr>
            </w:pPr>
            <w:r w:rsidRPr="00C009F9">
              <w:rPr>
                <w:lang w:eastAsia="lt-LT"/>
              </w:rPr>
              <w:t>Išduota kitų statybos leidimų (statinių griovimui, paprastajam remontui, paskirties keitimui)</w:t>
            </w:r>
          </w:p>
        </w:tc>
        <w:tc>
          <w:tcPr>
            <w:tcW w:w="1488" w:type="dxa"/>
            <w:tcBorders>
              <w:top w:val="single" w:sz="4" w:space="0" w:color="auto"/>
              <w:left w:val="single" w:sz="4" w:space="0" w:color="auto"/>
              <w:bottom w:val="single" w:sz="4" w:space="0" w:color="auto"/>
              <w:right w:val="single" w:sz="4" w:space="0" w:color="auto"/>
            </w:tcBorders>
            <w:hideMark/>
          </w:tcPr>
          <w:p w14:paraId="40C920BE" w14:textId="77777777" w:rsidR="00C009F9" w:rsidRPr="00C009F9" w:rsidRDefault="00C009F9" w:rsidP="00540E57">
            <w:pPr>
              <w:ind w:firstLine="142"/>
              <w:jc w:val="center"/>
              <w:rPr>
                <w:lang w:eastAsia="lt-LT"/>
              </w:rPr>
            </w:pPr>
            <w:r w:rsidRPr="00C009F9">
              <w:rPr>
                <w:lang w:eastAsia="lt-LT"/>
              </w:rPr>
              <w:t>159</w:t>
            </w:r>
          </w:p>
        </w:tc>
        <w:tc>
          <w:tcPr>
            <w:tcW w:w="1488" w:type="dxa"/>
            <w:tcBorders>
              <w:top w:val="single" w:sz="4" w:space="0" w:color="auto"/>
              <w:left w:val="single" w:sz="4" w:space="0" w:color="auto"/>
              <w:bottom w:val="single" w:sz="4" w:space="0" w:color="auto"/>
              <w:right w:val="single" w:sz="4" w:space="0" w:color="auto"/>
            </w:tcBorders>
            <w:hideMark/>
          </w:tcPr>
          <w:p w14:paraId="7EF9F927" w14:textId="77777777" w:rsidR="00C009F9" w:rsidRPr="00C009F9" w:rsidRDefault="00C009F9" w:rsidP="00540E57">
            <w:pPr>
              <w:jc w:val="center"/>
            </w:pPr>
            <w:r w:rsidRPr="00C009F9">
              <w:t>120</w:t>
            </w:r>
          </w:p>
        </w:tc>
      </w:tr>
      <w:tr w:rsidR="00C009F9" w:rsidRPr="00C009F9" w14:paraId="7078AC25" w14:textId="77777777" w:rsidTr="000B2207">
        <w:trPr>
          <w:trHeight w:val="290"/>
        </w:trPr>
        <w:tc>
          <w:tcPr>
            <w:tcW w:w="6771" w:type="dxa"/>
            <w:tcBorders>
              <w:top w:val="single" w:sz="4" w:space="0" w:color="auto"/>
              <w:left w:val="single" w:sz="4" w:space="0" w:color="auto"/>
              <w:bottom w:val="single" w:sz="4" w:space="0" w:color="auto"/>
              <w:right w:val="single" w:sz="4" w:space="0" w:color="auto"/>
            </w:tcBorders>
            <w:hideMark/>
          </w:tcPr>
          <w:p w14:paraId="435F245C" w14:textId="77777777" w:rsidR="00C009F9" w:rsidRPr="00C009F9" w:rsidRDefault="00C009F9" w:rsidP="00540E57">
            <w:pPr>
              <w:ind w:firstLine="22"/>
              <w:rPr>
                <w:b/>
                <w:lang w:eastAsia="lt-LT"/>
              </w:rPr>
            </w:pPr>
            <w:r w:rsidRPr="00C009F9">
              <w:rPr>
                <w:b/>
                <w:lang w:eastAsia="lt-LT"/>
              </w:rPr>
              <w:t>Pateiktų prašymų išduoti statybą leidžiantį dokumentą ir patikrintų techninių projektų kiekis (vnt.)</w:t>
            </w:r>
          </w:p>
        </w:tc>
        <w:tc>
          <w:tcPr>
            <w:tcW w:w="1488" w:type="dxa"/>
            <w:tcBorders>
              <w:top w:val="single" w:sz="4" w:space="0" w:color="auto"/>
              <w:left w:val="single" w:sz="4" w:space="0" w:color="auto"/>
              <w:bottom w:val="single" w:sz="4" w:space="0" w:color="auto"/>
              <w:right w:val="single" w:sz="4" w:space="0" w:color="auto"/>
            </w:tcBorders>
            <w:hideMark/>
          </w:tcPr>
          <w:p w14:paraId="3402B2B1" w14:textId="77777777" w:rsidR="00C009F9" w:rsidRPr="00C009F9" w:rsidRDefault="00C009F9" w:rsidP="00540E57">
            <w:pPr>
              <w:ind w:firstLine="142"/>
              <w:jc w:val="center"/>
              <w:rPr>
                <w:b/>
                <w:lang w:eastAsia="lt-LT"/>
              </w:rPr>
            </w:pPr>
            <w:r w:rsidRPr="00C009F9">
              <w:rPr>
                <w:b/>
                <w:lang w:eastAsia="lt-LT"/>
              </w:rPr>
              <w:t>2200</w:t>
            </w:r>
          </w:p>
        </w:tc>
        <w:tc>
          <w:tcPr>
            <w:tcW w:w="1488" w:type="dxa"/>
            <w:tcBorders>
              <w:top w:val="single" w:sz="4" w:space="0" w:color="auto"/>
              <w:left w:val="single" w:sz="4" w:space="0" w:color="auto"/>
              <w:bottom w:val="single" w:sz="4" w:space="0" w:color="auto"/>
              <w:right w:val="single" w:sz="4" w:space="0" w:color="auto"/>
            </w:tcBorders>
            <w:hideMark/>
          </w:tcPr>
          <w:p w14:paraId="668DFEE6" w14:textId="77777777" w:rsidR="00C009F9" w:rsidRPr="00C009F9" w:rsidRDefault="00C009F9" w:rsidP="00540E57">
            <w:pPr>
              <w:jc w:val="center"/>
              <w:rPr>
                <w:b/>
              </w:rPr>
            </w:pPr>
            <w:r w:rsidRPr="00C009F9">
              <w:rPr>
                <w:b/>
              </w:rPr>
              <w:t>2200</w:t>
            </w:r>
          </w:p>
        </w:tc>
      </w:tr>
      <w:tr w:rsidR="00C009F9" w:rsidRPr="00C009F9" w14:paraId="71CCBE89" w14:textId="77777777" w:rsidTr="000B2207">
        <w:trPr>
          <w:trHeight w:val="290"/>
        </w:trPr>
        <w:tc>
          <w:tcPr>
            <w:tcW w:w="6771" w:type="dxa"/>
            <w:tcBorders>
              <w:top w:val="single" w:sz="4" w:space="0" w:color="auto"/>
              <w:left w:val="single" w:sz="4" w:space="0" w:color="auto"/>
              <w:bottom w:val="single" w:sz="4" w:space="0" w:color="auto"/>
              <w:right w:val="single" w:sz="4" w:space="0" w:color="auto"/>
            </w:tcBorders>
            <w:hideMark/>
          </w:tcPr>
          <w:p w14:paraId="60710B8A" w14:textId="77777777" w:rsidR="00C009F9" w:rsidRPr="00C009F9" w:rsidRDefault="00C009F9" w:rsidP="00540E57">
            <w:pPr>
              <w:ind w:firstLine="22"/>
              <w:rPr>
                <w:b/>
                <w:lang w:eastAsia="lt-LT"/>
              </w:rPr>
            </w:pPr>
            <w:r w:rsidRPr="00C009F9">
              <w:rPr>
                <w:b/>
                <w:lang w:eastAsia="lt-LT"/>
              </w:rPr>
              <w:t>Surinkta lėšų iš valstybės rinkliavos už statybą leidžiančių dokumentų išdavimą (tūkst. Eur)</w:t>
            </w:r>
          </w:p>
        </w:tc>
        <w:tc>
          <w:tcPr>
            <w:tcW w:w="1488" w:type="dxa"/>
            <w:tcBorders>
              <w:top w:val="single" w:sz="4" w:space="0" w:color="auto"/>
              <w:left w:val="single" w:sz="4" w:space="0" w:color="auto"/>
              <w:bottom w:val="single" w:sz="4" w:space="0" w:color="auto"/>
              <w:right w:val="single" w:sz="4" w:space="0" w:color="auto"/>
            </w:tcBorders>
            <w:hideMark/>
          </w:tcPr>
          <w:p w14:paraId="6BD48FF6" w14:textId="77777777" w:rsidR="00C009F9" w:rsidRPr="00C009F9" w:rsidRDefault="00C009F9" w:rsidP="00540E57">
            <w:pPr>
              <w:ind w:firstLine="142"/>
              <w:jc w:val="center"/>
              <w:rPr>
                <w:b/>
                <w:lang w:eastAsia="lt-LT"/>
              </w:rPr>
            </w:pPr>
            <w:r w:rsidRPr="00C009F9">
              <w:rPr>
                <w:b/>
                <w:lang w:eastAsia="lt-LT"/>
              </w:rPr>
              <w:t>42,78</w:t>
            </w:r>
          </w:p>
        </w:tc>
        <w:tc>
          <w:tcPr>
            <w:tcW w:w="1488" w:type="dxa"/>
            <w:tcBorders>
              <w:top w:val="single" w:sz="4" w:space="0" w:color="auto"/>
              <w:left w:val="single" w:sz="4" w:space="0" w:color="auto"/>
              <w:bottom w:val="single" w:sz="4" w:space="0" w:color="auto"/>
              <w:right w:val="single" w:sz="4" w:space="0" w:color="auto"/>
            </w:tcBorders>
            <w:hideMark/>
          </w:tcPr>
          <w:p w14:paraId="2920FE69" w14:textId="27B077E2" w:rsidR="00C009F9" w:rsidRPr="00C009F9" w:rsidRDefault="00C009F9" w:rsidP="00F2604C">
            <w:pPr>
              <w:jc w:val="center"/>
              <w:rPr>
                <w:b/>
                <w:lang w:eastAsia="lt-LT"/>
              </w:rPr>
            </w:pPr>
            <w:r w:rsidRPr="00C009F9">
              <w:rPr>
                <w:b/>
              </w:rPr>
              <w:t>39,55</w:t>
            </w:r>
          </w:p>
        </w:tc>
      </w:tr>
      <w:tr w:rsidR="00C009F9" w:rsidRPr="00C009F9" w14:paraId="53F2154F" w14:textId="77777777" w:rsidTr="000B2207">
        <w:trPr>
          <w:trHeight w:val="290"/>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14:paraId="56B6770B" w14:textId="77777777" w:rsidR="00C009F9" w:rsidRPr="00C009F9" w:rsidRDefault="00C009F9" w:rsidP="00540E57">
            <w:pPr>
              <w:ind w:firstLine="22"/>
              <w:rPr>
                <w:b/>
                <w:lang w:eastAsia="lt-LT"/>
              </w:rPr>
            </w:pPr>
            <w:r w:rsidRPr="00C009F9">
              <w:rPr>
                <w:b/>
                <w:lang w:eastAsia="lt-LT"/>
              </w:rPr>
              <w:t>Surinkta lėšų infrastruktūros plėtrai (tūkst. Eur)</w:t>
            </w:r>
          </w:p>
        </w:tc>
        <w:tc>
          <w:tcPr>
            <w:tcW w:w="1488" w:type="dxa"/>
            <w:tcBorders>
              <w:top w:val="single" w:sz="4" w:space="0" w:color="auto"/>
              <w:left w:val="single" w:sz="4" w:space="0" w:color="auto"/>
              <w:bottom w:val="single" w:sz="4" w:space="0" w:color="auto"/>
              <w:right w:val="single" w:sz="4" w:space="0" w:color="auto"/>
            </w:tcBorders>
            <w:hideMark/>
          </w:tcPr>
          <w:p w14:paraId="3101C2C7" w14:textId="77777777" w:rsidR="00C009F9" w:rsidRPr="00C009F9" w:rsidRDefault="00C009F9" w:rsidP="00540E57">
            <w:pPr>
              <w:ind w:firstLine="142"/>
              <w:jc w:val="center"/>
              <w:rPr>
                <w:b/>
                <w:lang w:eastAsia="lt-LT"/>
              </w:rPr>
            </w:pPr>
            <w:r w:rsidRPr="00C009F9">
              <w:rPr>
                <w:b/>
                <w:lang w:eastAsia="lt-LT"/>
              </w:rPr>
              <w:t>482,85</w:t>
            </w:r>
          </w:p>
        </w:tc>
        <w:tc>
          <w:tcPr>
            <w:tcW w:w="1488" w:type="dxa"/>
            <w:tcBorders>
              <w:top w:val="single" w:sz="4" w:space="0" w:color="auto"/>
              <w:left w:val="single" w:sz="4" w:space="0" w:color="auto"/>
              <w:bottom w:val="single" w:sz="4" w:space="0" w:color="auto"/>
              <w:right w:val="single" w:sz="4" w:space="0" w:color="auto"/>
            </w:tcBorders>
            <w:hideMark/>
          </w:tcPr>
          <w:p w14:paraId="2B9A27B5" w14:textId="77777777" w:rsidR="00C009F9" w:rsidRPr="00C009F9" w:rsidRDefault="00C009F9" w:rsidP="00540E57">
            <w:pPr>
              <w:jc w:val="center"/>
              <w:rPr>
                <w:b/>
              </w:rPr>
            </w:pPr>
            <w:r w:rsidRPr="00C009F9">
              <w:rPr>
                <w:b/>
              </w:rPr>
              <w:t>746,7</w:t>
            </w:r>
          </w:p>
        </w:tc>
      </w:tr>
      <w:tr w:rsidR="00C009F9" w:rsidRPr="00C009F9" w14:paraId="6C91B784" w14:textId="77777777" w:rsidTr="000B2207">
        <w:trPr>
          <w:trHeight w:val="290"/>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14:paraId="09284747" w14:textId="77777777" w:rsidR="00C009F9" w:rsidRPr="00C009F9" w:rsidRDefault="00C009F9" w:rsidP="00540E57">
            <w:pPr>
              <w:ind w:firstLine="22"/>
              <w:rPr>
                <w:lang w:eastAsia="lt-LT"/>
              </w:rPr>
            </w:pPr>
            <w:r w:rsidRPr="00C009F9">
              <w:rPr>
                <w:lang w:eastAsia="lt-LT"/>
              </w:rPr>
              <w:t>Iš jų:</w:t>
            </w:r>
          </w:p>
        </w:tc>
        <w:tc>
          <w:tcPr>
            <w:tcW w:w="1488" w:type="dxa"/>
            <w:tcBorders>
              <w:top w:val="single" w:sz="4" w:space="0" w:color="auto"/>
              <w:left w:val="single" w:sz="4" w:space="0" w:color="auto"/>
              <w:bottom w:val="single" w:sz="4" w:space="0" w:color="auto"/>
              <w:right w:val="single" w:sz="4" w:space="0" w:color="auto"/>
            </w:tcBorders>
            <w:hideMark/>
          </w:tcPr>
          <w:p w14:paraId="69431E85" w14:textId="77777777" w:rsidR="00C009F9" w:rsidRPr="00C009F9" w:rsidRDefault="00C009F9" w:rsidP="00540E57">
            <w:pPr>
              <w:ind w:firstLine="142"/>
              <w:jc w:val="center"/>
              <w:rPr>
                <w:b/>
                <w:lang w:eastAsia="lt-LT"/>
              </w:rPr>
            </w:pPr>
          </w:p>
        </w:tc>
        <w:tc>
          <w:tcPr>
            <w:tcW w:w="1488" w:type="dxa"/>
            <w:tcBorders>
              <w:top w:val="single" w:sz="4" w:space="0" w:color="auto"/>
              <w:left w:val="single" w:sz="4" w:space="0" w:color="auto"/>
              <w:bottom w:val="single" w:sz="4" w:space="0" w:color="auto"/>
              <w:right w:val="single" w:sz="4" w:space="0" w:color="auto"/>
            </w:tcBorders>
            <w:hideMark/>
          </w:tcPr>
          <w:p w14:paraId="4EF6C934" w14:textId="77777777" w:rsidR="00C009F9" w:rsidRPr="00C009F9" w:rsidRDefault="00C009F9" w:rsidP="00540E57">
            <w:pPr>
              <w:jc w:val="center"/>
              <w:rPr>
                <w:b/>
              </w:rPr>
            </w:pPr>
          </w:p>
        </w:tc>
      </w:tr>
      <w:tr w:rsidR="00C009F9" w:rsidRPr="00C009F9" w14:paraId="1B91BD0B" w14:textId="77777777" w:rsidTr="000B2207">
        <w:trPr>
          <w:trHeight w:val="290"/>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14:paraId="2D3A24D0" w14:textId="77777777" w:rsidR="00C009F9" w:rsidRPr="00C009F9" w:rsidRDefault="00C009F9" w:rsidP="00540E57">
            <w:pPr>
              <w:ind w:firstLine="22"/>
              <w:rPr>
                <w:lang w:eastAsia="lt-LT"/>
              </w:rPr>
            </w:pPr>
            <w:r w:rsidRPr="00C009F9">
              <w:rPr>
                <w:lang w:eastAsia="lt-LT"/>
              </w:rPr>
              <w:t>Surinkta lėšų iš įmokų neprioritetinės infrastruktūros plėtrai (tūkst. Eur)</w:t>
            </w:r>
          </w:p>
        </w:tc>
        <w:tc>
          <w:tcPr>
            <w:tcW w:w="1488" w:type="dxa"/>
            <w:tcBorders>
              <w:top w:val="single" w:sz="4" w:space="0" w:color="auto"/>
              <w:left w:val="single" w:sz="4" w:space="0" w:color="auto"/>
              <w:bottom w:val="single" w:sz="4" w:space="0" w:color="auto"/>
              <w:right w:val="single" w:sz="4" w:space="0" w:color="auto"/>
            </w:tcBorders>
            <w:hideMark/>
          </w:tcPr>
          <w:p w14:paraId="2AA2FBBB" w14:textId="77777777" w:rsidR="00C009F9" w:rsidRPr="00C009F9" w:rsidRDefault="00C009F9" w:rsidP="00540E57">
            <w:pPr>
              <w:ind w:firstLine="142"/>
              <w:jc w:val="center"/>
              <w:rPr>
                <w:lang w:eastAsia="lt-LT"/>
              </w:rPr>
            </w:pPr>
            <w:r w:rsidRPr="00C009F9">
              <w:rPr>
                <w:lang w:eastAsia="lt-LT"/>
              </w:rPr>
              <w:t>343,4</w:t>
            </w:r>
          </w:p>
        </w:tc>
        <w:tc>
          <w:tcPr>
            <w:tcW w:w="1488" w:type="dxa"/>
            <w:tcBorders>
              <w:top w:val="single" w:sz="4" w:space="0" w:color="auto"/>
              <w:left w:val="single" w:sz="4" w:space="0" w:color="auto"/>
              <w:bottom w:val="single" w:sz="4" w:space="0" w:color="auto"/>
              <w:right w:val="single" w:sz="4" w:space="0" w:color="auto"/>
            </w:tcBorders>
            <w:hideMark/>
          </w:tcPr>
          <w:p w14:paraId="49A0094D" w14:textId="77777777" w:rsidR="00C009F9" w:rsidRPr="00C009F9" w:rsidRDefault="00C009F9" w:rsidP="00540E57">
            <w:pPr>
              <w:jc w:val="center"/>
            </w:pPr>
            <w:r w:rsidRPr="00C009F9">
              <w:t>186,2</w:t>
            </w:r>
          </w:p>
        </w:tc>
      </w:tr>
      <w:tr w:rsidR="00C009F9" w:rsidRPr="00C009F9" w14:paraId="3CCDF624" w14:textId="77777777" w:rsidTr="000B2207">
        <w:trPr>
          <w:trHeight w:val="290"/>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14:paraId="410E2251" w14:textId="77777777" w:rsidR="00C009F9" w:rsidRPr="00C009F9" w:rsidRDefault="00C009F9" w:rsidP="00540E57">
            <w:pPr>
              <w:ind w:firstLine="22"/>
              <w:rPr>
                <w:lang w:eastAsia="lt-LT"/>
              </w:rPr>
            </w:pPr>
            <w:r w:rsidRPr="00C009F9">
              <w:rPr>
                <w:lang w:eastAsia="lt-LT"/>
              </w:rPr>
              <w:t>Surinkta lėšų iš įmokų prioritetinės infrastruktūros plėtrai (tūkst. Eur)</w:t>
            </w:r>
          </w:p>
        </w:tc>
        <w:tc>
          <w:tcPr>
            <w:tcW w:w="1488" w:type="dxa"/>
            <w:tcBorders>
              <w:top w:val="single" w:sz="4" w:space="0" w:color="auto"/>
              <w:left w:val="single" w:sz="4" w:space="0" w:color="auto"/>
              <w:bottom w:val="single" w:sz="4" w:space="0" w:color="auto"/>
              <w:right w:val="single" w:sz="4" w:space="0" w:color="auto"/>
            </w:tcBorders>
            <w:hideMark/>
          </w:tcPr>
          <w:p w14:paraId="564756AA" w14:textId="77777777" w:rsidR="00C009F9" w:rsidRPr="00C009F9" w:rsidRDefault="00C009F9" w:rsidP="00540E57">
            <w:pPr>
              <w:ind w:firstLine="142"/>
              <w:jc w:val="center"/>
              <w:rPr>
                <w:lang w:eastAsia="lt-LT"/>
              </w:rPr>
            </w:pPr>
            <w:r w:rsidRPr="00C009F9">
              <w:rPr>
                <w:lang w:eastAsia="lt-LT"/>
              </w:rPr>
              <w:t>125,41</w:t>
            </w:r>
          </w:p>
        </w:tc>
        <w:tc>
          <w:tcPr>
            <w:tcW w:w="1488" w:type="dxa"/>
            <w:tcBorders>
              <w:top w:val="single" w:sz="4" w:space="0" w:color="auto"/>
              <w:left w:val="single" w:sz="4" w:space="0" w:color="auto"/>
              <w:bottom w:val="single" w:sz="4" w:space="0" w:color="auto"/>
              <w:right w:val="single" w:sz="4" w:space="0" w:color="auto"/>
            </w:tcBorders>
            <w:hideMark/>
          </w:tcPr>
          <w:p w14:paraId="09D49E6A" w14:textId="77777777" w:rsidR="00C009F9" w:rsidRPr="00C009F9" w:rsidRDefault="00C009F9" w:rsidP="00540E57">
            <w:pPr>
              <w:jc w:val="center"/>
            </w:pPr>
            <w:r w:rsidRPr="00C009F9">
              <w:t>326,4</w:t>
            </w:r>
          </w:p>
        </w:tc>
      </w:tr>
      <w:tr w:rsidR="00C009F9" w:rsidRPr="00C009F9" w14:paraId="3D5FCCCD" w14:textId="77777777" w:rsidTr="000B2207">
        <w:trPr>
          <w:trHeight w:val="290"/>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14:paraId="44688E4E" w14:textId="77777777" w:rsidR="00C009F9" w:rsidRPr="00C009F9" w:rsidRDefault="00C009F9" w:rsidP="00540E57">
            <w:pPr>
              <w:ind w:firstLine="22"/>
              <w:rPr>
                <w:lang w:eastAsia="lt-LT"/>
              </w:rPr>
            </w:pPr>
            <w:r w:rsidRPr="00C009F9">
              <w:rPr>
                <w:lang w:eastAsia="lt-LT"/>
              </w:rPr>
              <w:t>Surinkta lėšų iš inžinerinės ir socialinės savivaldybės infrastruktūros plėtros įmokų (tūkst. Eur)</w:t>
            </w:r>
          </w:p>
        </w:tc>
        <w:tc>
          <w:tcPr>
            <w:tcW w:w="1488" w:type="dxa"/>
            <w:tcBorders>
              <w:top w:val="single" w:sz="4" w:space="0" w:color="auto"/>
              <w:left w:val="single" w:sz="4" w:space="0" w:color="auto"/>
              <w:bottom w:val="single" w:sz="4" w:space="0" w:color="auto"/>
              <w:right w:val="single" w:sz="4" w:space="0" w:color="auto"/>
            </w:tcBorders>
            <w:hideMark/>
          </w:tcPr>
          <w:p w14:paraId="7A282E42" w14:textId="77777777" w:rsidR="00C009F9" w:rsidRPr="00C009F9" w:rsidRDefault="00C009F9" w:rsidP="00540E57">
            <w:pPr>
              <w:ind w:firstLine="142"/>
              <w:jc w:val="center"/>
              <w:rPr>
                <w:lang w:eastAsia="lt-LT"/>
              </w:rPr>
            </w:pPr>
            <w:r w:rsidRPr="00C009F9">
              <w:rPr>
                <w:lang w:eastAsia="lt-LT"/>
              </w:rPr>
              <w:t>14,04</w:t>
            </w:r>
          </w:p>
        </w:tc>
        <w:tc>
          <w:tcPr>
            <w:tcW w:w="1488" w:type="dxa"/>
            <w:tcBorders>
              <w:top w:val="single" w:sz="4" w:space="0" w:color="auto"/>
              <w:left w:val="single" w:sz="4" w:space="0" w:color="auto"/>
              <w:bottom w:val="single" w:sz="4" w:space="0" w:color="auto"/>
              <w:right w:val="single" w:sz="4" w:space="0" w:color="auto"/>
            </w:tcBorders>
            <w:hideMark/>
          </w:tcPr>
          <w:p w14:paraId="728397B4" w14:textId="77777777" w:rsidR="00C009F9" w:rsidRPr="00C009F9" w:rsidRDefault="00C009F9" w:rsidP="00540E57">
            <w:pPr>
              <w:jc w:val="center"/>
            </w:pPr>
            <w:r w:rsidRPr="00C009F9">
              <w:t>234,07</w:t>
            </w:r>
          </w:p>
        </w:tc>
      </w:tr>
    </w:tbl>
    <w:p w14:paraId="1F40AA6B" w14:textId="77777777" w:rsidR="00C009F9" w:rsidRPr="00C009F9" w:rsidRDefault="00C009F9" w:rsidP="00540E57">
      <w:pPr>
        <w:jc w:val="center"/>
        <w:rPr>
          <w:b/>
          <w:lang w:eastAsia="lt-LT"/>
        </w:rPr>
      </w:pPr>
      <w:r w:rsidRPr="00C009F9">
        <w:rPr>
          <w:b/>
          <w:lang w:eastAsia="lt-LT"/>
        </w:rPr>
        <w:t xml:space="preserve">2 lentelė. </w:t>
      </w:r>
      <w:r w:rsidRPr="00C009F9">
        <w:rPr>
          <w:lang w:eastAsia="lt-LT"/>
        </w:rPr>
        <w:t>2021–2022 m. išduoti statybą leidžiantys dokumentai, surinktos lėšos infrastruktūros plėtrai</w:t>
      </w:r>
    </w:p>
    <w:p w14:paraId="0ED68B76" w14:textId="77777777" w:rsidR="00C009F9" w:rsidRPr="00C009F9" w:rsidRDefault="00C009F9" w:rsidP="00540E57">
      <w:pPr>
        <w:jc w:val="center"/>
        <w:rPr>
          <w:b/>
          <w:lang w:eastAsia="lt-LT"/>
        </w:rPr>
      </w:pPr>
    </w:p>
    <w:p w14:paraId="57B0F75F" w14:textId="14A6B3AE" w:rsidR="00C009F9" w:rsidRPr="00C009F9" w:rsidRDefault="004A29AC" w:rsidP="00540E57">
      <w:pPr>
        <w:shd w:val="clear" w:color="auto" w:fill="FFFFFF"/>
        <w:ind w:firstLine="709"/>
        <w:jc w:val="both"/>
      </w:pPr>
      <w:r>
        <w:t>S</w:t>
      </w:r>
      <w:r w:rsidR="00C009F9" w:rsidRPr="00C009F9">
        <w:t xml:space="preserve">avivaldybės infrastruktūros plėtros įmokos tarifai yra nustatyti </w:t>
      </w:r>
      <w:r>
        <w:t>S</w:t>
      </w:r>
      <w:r w:rsidR="00C009F9" w:rsidRPr="00C009F9">
        <w:t>avivaldybės tarybos 2020</w:t>
      </w:r>
      <w:r>
        <w:t> </w:t>
      </w:r>
      <w:r w:rsidR="00C009F9" w:rsidRPr="00C009F9">
        <w:t xml:space="preserve">m. gruodžio 22 d. sprendimu Nr. T2-286 „Dėl Klaipėdos miesto savivaldybės infrastruktūros plėtros įmokų tarifų nustatymo ir Klaipėdos miesto savivaldybės infrastruktūros plėtros įmokos mokėjimo ir atleidimo nuo jos mokėjimo tvarkos aprašo patvirtinimo“ (2021 m. kovo 25 d. </w:t>
      </w:r>
      <w:r w:rsidRPr="00C009F9">
        <w:t xml:space="preserve">sprendimo </w:t>
      </w:r>
      <w:r w:rsidR="00C009F9" w:rsidRPr="00C009F9">
        <w:t>Nr. T2-75</w:t>
      </w:r>
      <w:r w:rsidRPr="004A29AC">
        <w:t xml:space="preserve"> </w:t>
      </w:r>
      <w:r w:rsidRPr="00C009F9">
        <w:t>pakeitimas</w:t>
      </w:r>
      <w:r w:rsidR="00C009F9" w:rsidRPr="00C009F9">
        <w:t xml:space="preserve">), kur patvirtinti įmokų dydžiai: socialinės infrastruktūros plėtros įmokos tarifas, taikomas gyvenamiesiems pastatams, negyvenamiesiems viešbučių, administracinės, prekybos, paslaugų, maitinimo, transporto, kultūros, mokslo, gydymo, poilsio, sporto, religinės paskirties pastatams ir sporto paskirties inžineriniams statiniams; inžinerinės infrastruktūros plėtros įmokos tarifas, taikomas visiems statiniams; Savivaldybės infrastruktūros įmokos tarifas, taikomas statiniams Smiltynėje; Savivaldybės infrastruktūros įmokos tarifas, taikomas I grupės nesudėtingiems statiniams. Taip pat patvirtintas inžinerinės ir socialinės </w:t>
      </w:r>
      <w:r>
        <w:t>S</w:t>
      </w:r>
      <w:r w:rsidR="00C009F9" w:rsidRPr="00C009F9">
        <w:t>avivaldybės infrastruktūros plėtros įmokos tarifų, taikomų prekybos paskirties pastatams, diferencijavimo koeficientas.</w:t>
      </w:r>
    </w:p>
    <w:p w14:paraId="3B0ED89F" w14:textId="0F62CDD9" w:rsidR="00C009F9" w:rsidRPr="00C009F9" w:rsidRDefault="00C009F9" w:rsidP="00540E57">
      <w:pPr>
        <w:ind w:firstLine="709"/>
        <w:jc w:val="both"/>
        <w:rPr>
          <w:lang w:eastAsia="lt-LT"/>
        </w:rPr>
      </w:pPr>
      <w:r w:rsidRPr="00C009F9">
        <w:rPr>
          <w:lang w:eastAsia="lt-LT"/>
        </w:rPr>
        <w:t>Vykdant statinių priežiūrą, 2022 m. patikrinti 268 statiniai (2021 m. − 234): 106</w:t>
      </w:r>
      <w:r w:rsidR="004A29AC">
        <w:rPr>
          <w:lang w:eastAsia="lt-LT"/>
        </w:rPr>
        <w:t> </w:t>
      </w:r>
      <w:r w:rsidRPr="00C009F9">
        <w:rPr>
          <w:lang w:eastAsia="lt-LT"/>
        </w:rPr>
        <w:t>gyvenamosios paskirties pastatai, 105 negyvenamosios paskirties pastatai ir 57 inžineriniai statiniai. 110 tikrintų statinių yra blogos techninės būklės, 130 pastatų arba inžinerinių statinių naudotojams surašyti nurodymai (reikalavimai) dėl techninės būklės gerinimo bei priežiūros vykdymo. Išsamūs duomenys pateikiami 3 lentelėje.</w:t>
      </w:r>
    </w:p>
    <w:p w14:paraId="320CC1EC" w14:textId="77777777" w:rsidR="00C009F9" w:rsidRPr="00C009F9" w:rsidRDefault="00C009F9" w:rsidP="00540E57">
      <w:pPr>
        <w:ind w:firstLine="709"/>
        <w:rPr>
          <w:b/>
          <w:lang w:eastAsia="lt-LT"/>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2531"/>
        <w:gridCol w:w="1286"/>
        <w:gridCol w:w="1012"/>
        <w:gridCol w:w="1123"/>
        <w:gridCol w:w="1523"/>
        <w:gridCol w:w="1648"/>
      </w:tblGrid>
      <w:tr w:rsidR="00C009F9" w:rsidRPr="00C009F9" w14:paraId="7C833027" w14:textId="77777777" w:rsidTr="000B2207">
        <w:trPr>
          <w:cantSplit/>
          <w:trHeight w:val="23"/>
          <w:jc w:val="center"/>
        </w:trPr>
        <w:tc>
          <w:tcPr>
            <w:tcW w:w="624" w:type="dxa"/>
            <w:vMerge w:val="restart"/>
            <w:tcBorders>
              <w:top w:val="single" w:sz="4" w:space="0" w:color="auto"/>
              <w:left w:val="single" w:sz="4" w:space="0" w:color="auto"/>
              <w:bottom w:val="single" w:sz="4" w:space="0" w:color="auto"/>
              <w:right w:val="single" w:sz="4" w:space="0" w:color="auto"/>
            </w:tcBorders>
            <w:vAlign w:val="center"/>
            <w:hideMark/>
          </w:tcPr>
          <w:p w14:paraId="61DA7DEE" w14:textId="77777777" w:rsidR="00C009F9" w:rsidRPr="00C009F9" w:rsidRDefault="00C009F9" w:rsidP="00540E57">
            <w:pPr>
              <w:jc w:val="center"/>
              <w:rPr>
                <w:lang w:eastAsia="lt-LT"/>
              </w:rPr>
            </w:pPr>
            <w:r w:rsidRPr="00C009F9">
              <w:rPr>
                <w:lang w:eastAsia="lt-LT"/>
              </w:rPr>
              <w:t>Eil.</w:t>
            </w:r>
          </w:p>
          <w:p w14:paraId="161E0607" w14:textId="77777777" w:rsidR="00C009F9" w:rsidRPr="00C009F9" w:rsidRDefault="00C009F9" w:rsidP="00540E57">
            <w:pPr>
              <w:jc w:val="center"/>
              <w:rPr>
                <w:lang w:eastAsia="lt-LT"/>
              </w:rPr>
            </w:pPr>
            <w:r w:rsidRPr="00C009F9">
              <w:rPr>
                <w:lang w:eastAsia="lt-LT"/>
              </w:rPr>
              <w:t>Nr.</w:t>
            </w:r>
          </w:p>
        </w:tc>
        <w:tc>
          <w:tcPr>
            <w:tcW w:w="2531" w:type="dxa"/>
            <w:vMerge w:val="restart"/>
            <w:tcBorders>
              <w:top w:val="single" w:sz="4" w:space="0" w:color="auto"/>
              <w:left w:val="single" w:sz="4" w:space="0" w:color="auto"/>
              <w:bottom w:val="single" w:sz="4" w:space="0" w:color="auto"/>
              <w:right w:val="single" w:sz="4" w:space="0" w:color="auto"/>
            </w:tcBorders>
            <w:vAlign w:val="center"/>
            <w:hideMark/>
          </w:tcPr>
          <w:p w14:paraId="18DA09F8" w14:textId="77777777" w:rsidR="00C009F9" w:rsidRPr="00C009F9" w:rsidRDefault="00C009F9" w:rsidP="00540E57">
            <w:pPr>
              <w:jc w:val="center"/>
              <w:rPr>
                <w:lang w:eastAsia="lt-LT"/>
              </w:rPr>
            </w:pPr>
            <w:r w:rsidRPr="00C009F9">
              <w:rPr>
                <w:lang w:eastAsia="lt-LT"/>
              </w:rPr>
              <w:t>Statinių grupės (pagal jų naudojimo paskirtį) pavadinimas</w:t>
            </w:r>
          </w:p>
        </w:tc>
        <w:tc>
          <w:tcPr>
            <w:tcW w:w="3421" w:type="dxa"/>
            <w:gridSpan w:val="3"/>
            <w:tcBorders>
              <w:top w:val="single" w:sz="4" w:space="0" w:color="auto"/>
              <w:left w:val="single" w:sz="4" w:space="0" w:color="auto"/>
              <w:bottom w:val="single" w:sz="4" w:space="0" w:color="auto"/>
              <w:right w:val="single" w:sz="4" w:space="0" w:color="auto"/>
            </w:tcBorders>
            <w:hideMark/>
          </w:tcPr>
          <w:p w14:paraId="7FBD373F" w14:textId="77777777" w:rsidR="00C009F9" w:rsidRPr="00C009F9" w:rsidRDefault="00C009F9" w:rsidP="00540E57">
            <w:pPr>
              <w:jc w:val="center"/>
              <w:rPr>
                <w:lang w:eastAsia="lt-LT"/>
              </w:rPr>
            </w:pPr>
            <w:r w:rsidRPr="00C009F9">
              <w:rPr>
                <w:lang w:eastAsia="lt-LT"/>
              </w:rPr>
              <w:t>Statinių skaičius pagal sudarytus statinių naudotojų sąrašus</w:t>
            </w:r>
          </w:p>
        </w:tc>
        <w:tc>
          <w:tcPr>
            <w:tcW w:w="1523" w:type="dxa"/>
            <w:vMerge w:val="restart"/>
            <w:tcBorders>
              <w:top w:val="single" w:sz="4" w:space="0" w:color="auto"/>
              <w:left w:val="single" w:sz="4" w:space="0" w:color="auto"/>
              <w:bottom w:val="single" w:sz="4" w:space="0" w:color="auto"/>
              <w:right w:val="single" w:sz="4" w:space="0" w:color="auto"/>
            </w:tcBorders>
          </w:tcPr>
          <w:p w14:paraId="18FD6905" w14:textId="77777777" w:rsidR="00C009F9" w:rsidRPr="00C009F9" w:rsidRDefault="00C009F9" w:rsidP="00540E57">
            <w:pPr>
              <w:jc w:val="center"/>
              <w:rPr>
                <w:lang w:eastAsia="lt-LT"/>
              </w:rPr>
            </w:pPr>
            <w:r w:rsidRPr="00C009F9">
              <w:rPr>
                <w:lang w:eastAsia="lt-LT"/>
              </w:rPr>
              <w:t>Surašyta nurodymų (reikalavimų) dėl statinio techninės būklės</w:t>
            </w:r>
          </w:p>
        </w:tc>
        <w:tc>
          <w:tcPr>
            <w:tcW w:w="1648" w:type="dxa"/>
            <w:vMerge w:val="restart"/>
            <w:tcBorders>
              <w:top w:val="single" w:sz="4" w:space="0" w:color="auto"/>
              <w:left w:val="single" w:sz="4" w:space="0" w:color="auto"/>
              <w:bottom w:val="single" w:sz="4" w:space="0" w:color="auto"/>
              <w:right w:val="single" w:sz="4" w:space="0" w:color="auto"/>
            </w:tcBorders>
            <w:vAlign w:val="center"/>
            <w:hideMark/>
          </w:tcPr>
          <w:p w14:paraId="4CB2A57B" w14:textId="77777777" w:rsidR="00C009F9" w:rsidRPr="00C009F9" w:rsidRDefault="00C009F9" w:rsidP="00540E57">
            <w:pPr>
              <w:jc w:val="center"/>
              <w:rPr>
                <w:lang w:eastAsia="lt-LT"/>
              </w:rPr>
            </w:pPr>
            <w:r w:rsidRPr="00C009F9">
              <w:rPr>
                <w:lang w:eastAsia="lt-LT"/>
              </w:rPr>
              <w:t>Įvykdyta nurodymų (reikalavimų)</w:t>
            </w:r>
          </w:p>
        </w:tc>
      </w:tr>
      <w:tr w:rsidR="00C009F9" w:rsidRPr="00C009F9" w14:paraId="6A3312EA" w14:textId="77777777" w:rsidTr="000B2207">
        <w:trPr>
          <w:cantSplit/>
          <w:trHeight w:val="1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DB4B84" w14:textId="77777777" w:rsidR="00C009F9" w:rsidRPr="00C009F9" w:rsidRDefault="00C009F9" w:rsidP="00540E57">
            <w:pPr>
              <w:rPr>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ECF0D4" w14:textId="77777777" w:rsidR="00C009F9" w:rsidRPr="00C009F9" w:rsidRDefault="00C009F9" w:rsidP="00540E57">
            <w:pPr>
              <w:rPr>
                <w:lang w:eastAsia="lt-LT"/>
              </w:rPr>
            </w:pP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EDFC1BE" w14:textId="77777777" w:rsidR="00C009F9" w:rsidRPr="00C009F9" w:rsidRDefault="00C009F9" w:rsidP="00540E57">
            <w:pPr>
              <w:jc w:val="center"/>
              <w:rPr>
                <w:lang w:eastAsia="lt-LT"/>
              </w:rPr>
            </w:pPr>
            <w:r w:rsidRPr="00C009F9">
              <w:rPr>
                <w:lang w:eastAsia="lt-LT"/>
              </w:rPr>
              <w:t>Iš viso</w:t>
            </w:r>
          </w:p>
        </w:tc>
        <w:tc>
          <w:tcPr>
            <w:tcW w:w="2135" w:type="dxa"/>
            <w:gridSpan w:val="2"/>
            <w:tcBorders>
              <w:top w:val="single" w:sz="4" w:space="0" w:color="auto"/>
              <w:left w:val="single" w:sz="4" w:space="0" w:color="auto"/>
              <w:bottom w:val="single" w:sz="4" w:space="0" w:color="auto"/>
              <w:right w:val="single" w:sz="4" w:space="0" w:color="auto"/>
            </w:tcBorders>
            <w:hideMark/>
          </w:tcPr>
          <w:p w14:paraId="49186FDD" w14:textId="77777777" w:rsidR="00C009F9" w:rsidRPr="00C009F9" w:rsidRDefault="00C009F9" w:rsidP="00540E57">
            <w:pPr>
              <w:jc w:val="center"/>
              <w:rPr>
                <w:lang w:eastAsia="lt-LT"/>
              </w:rPr>
            </w:pPr>
            <w:r w:rsidRPr="00C009F9">
              <w:rPr>
                <w:lang w:eastAsia="lt-LT"/>
              </w:rPr>
              <w:t>Iš jų patikrinti: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8842F5" w14:textId="77777777" w:rsidR="00C009F9" w:rsidRPr="00C009F9" w:rsidRDefault="00C009F9" w:rsidP="00540E57">
            <w:pPr>
              <w:rPr>
                <w:lang w:eastAsia="lt-LT"/>
              </w:rPr>
            </w:pPr>
          </w:p>
        </w:tc>
        <w:tc>
          <w:tcPr>
            <w:tcW w:w="1648" w:type="dxa"/>
            <w:vMerge/>
            <w:tcBorders>
              <w:top w:val="single" w:sz="4" w:space="0" w:color="auto"/>
              <w:left w:val="single" w:sz="4" w:space="0" w:color="auto"/>
              <w:bottom w:val="single" w:sz="4" w:space="0" w:color="auto"/>
              <w:right w:val="single" w:sz="4" w:space="0" w:color="auto"/>
            </w:tcBorders>
            <w:vAlign w:val="center"/>
            <w:hideMark/>
          </w:tcPr>
          <w:p w14:paraId="0B7D8A66" w14:textId="77777777" w:rsidR="00C009F9" w:rsidRPr="00C009F9" w:rsidRDefault="00C009F9" w:rsidP="00540E57">
            <w:pPr>
              <w:rPr>
                <w:lang w:eastAsia="lt-LT"/>
              </w:rPr>
            </w:pPr>
          </w:p>
        </w:tc>
      </w:tr>
      <w:tr w:rsidR="00C009F9" w:rsidRPr="00C009F9" w14:paraId="2EFC954B" w14:textId="77777777" w:rsidTr="000B2207">
        <w:trPr>
          <w:cantSplit/>
          <w:trHeight w:val="74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698D20" w14:textId="77777777" w:rsidR="00C009F9" w:rsidRPr="00C009F9" w:rsidRDefault="00C009F9" w:rsidP="00540E57">
            <w:pPr>
              <w:rPr>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57D09B" w14:textId="77777777" w:rsidR="00C009F9" w:rsidRPr="00C009F9" w:rsidRDefault="00C009F9" w:rsidP="00540E57">
            <w:pPr>
              <w:rPr>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EA84D3" w14:textId="77777777" w:rsidR="00C009F9" w:rsidRPr="00C009F9" w:rsidRDefault="00C009F9" w:rsidP="00540E57">
            <w:pPr>
              <w:rPr>
                <w:lang w:eastAsia="lt-LT"/>
              </w:rPr>
            </w:pPr>
          </w:p>
        </w:tc>
        <w:tc>
          <w:tcPr>
            <w:tcW w:w="1012" w:type="dxa"/>
            <w:tcBorders>
              <w:top w:val="single" w:sz="4" w:space="0" w:color="auto"/>
              <w:left w:val="single" w:sz="4" w:space="0" w:color="auto"/>
              <w:bottom w:val="single" w:sz="4" w:space="0" w:color="auto"/>
              <w:right w:val="single" w:sz="4" w:space="0" w:color="auto"/>
            </w:tcBorders>
            <w:vAlign w:val="center"/>
            <w:hideMark/>
          </w:tcPr>
          <w:p w14:paraId="36F68D89" w14:textId="77777777" w:rsidR="00C009F9" w:rsidRPr="00C009F9" w:rsidRDefault="00C009F9" w:rsidP="00540E57">
            <w:pPr>
              <w:jc w:val="center"/>
              <w:rPr>
                <w:lang w:eastAsia="lt-LT"/>
              </w:rPr>
            </w:pPr>
            <w:r w:rsidRPr="00C009F9">
              <w:rPr>
                <w:lang w:eastAsia="lt-LT"/>
              </w:rPr>
              <w:t>Iš viso</w:t>
            </w:r>
          </w:p>
        </w:tc>
        <w:tc>
          <w:tcPr>
            <w:tcW w:w="1123" w:type="dxa"/>
            <w:tcBorders>
              <w:top w:val="single" w:sz="4" w:space="0" w:color="auto"/>
              <w:left w:val="single" w:sz="4" w:space="0" w:color="auto"/>
              <w:bottom w:val="single" w:sz="4" w:space="0" w:color="auto"/>
              <w:right w:val="single" w:sz="4" w:space="0" w:color="auto"/>
            </w:tcBorders>
            <w:hideMark/>
          </w:tcPr>
          <w:p w14:paraId="2BA0966A" w14:textId="77777777" w:rsidR="00C009F9" w:rsidRPr="00C009F9" w:rsidRDefault="00C009F9" w:rsidP="00540E57">
            <w:pPr>
              <w:jc w:val="center"/>
              <w:rPr>
                <w:lang w:eastAsia="lt-LT"/>
              </w:rPr>
            </w:pPr>
            <w:r w:rsidRPr="00C009F9">
              <w:rPr>
                <w:lang w:eastAsia="lt-LT"/>
              </w:rPr>
              <w:t>Blogos techninės būklės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B72B96" w14:textId="77777777" w:rsidR="00C009F9" w:rsidRPr="00C009F9" w:rsidRDefault="00C009F9" w:rsidP="00540E57">
            <w:pPr>
              <w:rPr>
                <w:lang w:eastAsia="lt-LT"/>
              </w:rPr>
            </w:pPr>
          </w:p>
        </w:tc>
        <w:tc>
          <w:tcPr>
            <w:tcW w:w="1648" w:type="dxa"/>
            <w:vMerge/>
            <w:tcBorders>
              <w:top w:val="single" w:sz="4" w:space="0" w:color="auto"/>
              <w:left w:val="single" w:sz="4" w:space="0" w:color="auto"/>
              <w:bottom w:val="single" w:sz="4" w:space="0" w:color="auto"/>
              <w:right w:val="single" w:sz="4" w:space="0" w:color="auto"/>
            </w:tcBorders>
            <w:vAlign w:val="center"/>
            <w:hideMark/>
          </w:tcPr>
          <w:p w14:paraId="700FF37A" w14:textId="77777777" w:rsidR="00C009F9" w:rsidRPr="00C009F9" w:rsidRDefault="00C009F9" w:rsidP="00540E57">
            <w:pPr>
              <w:rPr>
                <w:lang w:eastAsia="lt-LT"/>
              </w:rPr>
            </w:pPr>
          </w:p>
        </w:tc>
      </w:tr>
      <w:tr w:rsidR="00C009F9" w:rsidRPr="00C009F9" w14:paraId="0E3F04AB" w14:textId="77777777" w:rsidTr="000B2207">
        <w:trPr>
          <w:cantSplit/>
          <w:trHeight w:val="23"/>
          <w:jc w:val="center"/>
        </w:trPr>
        <w:tc>
          <w:tcPr>
            <w:tcW w:w="9747"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2AF82F65" w14:textId="77777777" w:rsidR="00C009F9" w:rsidRPr="00C009F9" w:rsidRDefault="00C009F9" w:rsidP="00540E57">
            <w:pPr>
              <w:jc w:val="center"/>
              <w:rPr>
                <w:b/>
                <w:lang w:eastAsia="lt-LT"/>
              </w:rPr>
            </w:pPr>
            <w:r w:rsidRPr="00C009F9">
              <w:rPr>
                <w:b/>
                <w:lang w:eastAsia="lt-LT"/>
              </w:rPr>
              <w:t>2021 metai</w:t>
            </w:r>
          </w:p>
        </w:tc>
      </w:tr>
      <w:tr w:rsidR="00C009F9" w:rsidRPr="00C009F9" w14:paraId="2A782046" w14:textId="77777777" w:rsidTr="000B2207">
        <w:trPr>
          <w:cantSplit/>
          <w:trHeight w:val="23"/>
          <w:jc w:val="center"/>
        </w:trPr>
        <w:tc>
          <w:tcPr>
            <w:tcW w:w="624" w:type="dxa"/>
            <w:tcBorders>
              <w:top w:val="single" w:sz="4" w:space="0" w:color="auto"/>
              <w:left w:val="single" w:sz="4" w:space="0" w:color="auto"/>
              <w:bottom w:val="single" w:sz="4" w:space="0" w:color="auto"/>
              <w:right w:val="single" w:sz="4" w:space="0" w:color="auto"/>
            </w:tcBorders>
            <w:hideMark/>
          </w:tcPr>
          <w:p w14:paraId="22A2D8D5" w14:textId="77777777" w:rsidR="00C009F9" w:rsidRPr="00C009F9" w:rsidRDefault="00C009F9" w:rsidP="00540E57">
            <w:pPr>
              <w:jc w:val="center"/>
              <w:rPr>
                <w:lang w:eastAsia="lt-LT"/>
              </w:rPr>
            </w:pPr>
            <w:r w:rsidRPr="00C009F9">
              <w:rPr>
                <w:lang w:eastAsia="lt-LT"/>
              </w:rPr>
              <w:t>1.</w:t>
            </w:r>
          </w:p>
        </w:tc>
        <w:tc>
          <w:tcPr>
            <w:tcW w:w="2531" w:type="dxa"/>
            <w:tcBorders>
              <w:top w:val="single" w:sz="4" w:space="0" w:color="auto"/>
              <w:left w:val="single" w:sz="4" w:space="0" w:color="auto"/>
              <w:bottom w:val="single" w:sz="4" w:space="0" w:color="auto"/>
              <w:right w:val="single" w:sz="4" w:space="0" w:color="auto"/>
            </w:tcBorders>
            <w:hideMark/>
          </w:tcPr>
          <w:p w14:paraId="5C652C82" w14:textId="77777777" w:rsidR="00C009F9" w:rsidRPr="00C009F9" w:rsidRDefault="00C009F9" w:rsidP="00540E57">
            <w:pPr>
              <w:rPr>
                <w:lang w:eastAsia="lt-LT"/>
              </w:rPr>
            </w:pPr>
            <w:r w:rsidRPr="00C009F9">
              <w:rPr>
                <w:lang w:eastAsia="lt-LT"/>
              </w:rPr>
              <w:t>Gyvenamieji pastatai</w:t>
            </w:r>
          </w:p>
        </w:tc>
        <w:tc>
          <w:tcPr>
            <w:tcW w:w="1286" w:type="dxa"/>
            <w:tcBorders>
              <w:top w:val="single" w:sz="4" w:space="0" w:color="auto"/>
              <w:left w:val="single" w:sz="4" w:space="0" w:color="auto"/>
              <w:bottom w:val="single" w:sz="4" w:space="0" w:color="auto"/>
              <w:right w:val="single" w:sz="4" w:space="0" w:color="auto"/>
            </w:tcBorders>
            <w:hideMark/>
          </w:tcPr>
          <w:p w14:paraId="30695BDB" w14:textId="77777777" w:rsidR="00C009F9" w:rsidRPr="00C009F9" w:rsidRDefault="00C009F9" w:rsidP="00540E57">
            <w:pPr>
              <w:jc w:val="center"/>
              <w:rPr>
                <w:lang w:eastAsia="lt-LT"/>
              </w:rPr>
            </w:pPr>
            <w:r w:rsidRPr="00C009F9">
              <w:rPr>
                <w:lang w:eastAsia="lt-LT"/>
              </w:rPr>
              <w:t>6895</w:t>
            </w:r>
          </w:p>
        </w:tc>
        <w:tc>
          <w:tcPr>
            <w:tcW w:w="1012" w:type="dxa"/>
            <w:tcBorders>
              <w:top w:val="single" w:sz="4" w:space="0" w:color="auto"/>
              <w:left w:val="single" w:sz="4" w:space="0" w:color="auto"/>
              <w:bottom w:val="single" w:sz="4" w:space="0" w:color="auto"/>
              <w:right w:val="single" w:sz="4" w:space="0" w:color="auto"/>
            </w:tcBorders>
            <w:hideMark/>
          </w:tcPr>
          <w:p w14:paraId="54F5B839" w14:textId="77777777" w:rsidR="00C009F9" w:rsidRPr="00C009F9" w:rsidRDefault="00C009F9" w:rsidP="00540E57">
            <w:pPr>
              <w:jc w:val="center"/>
            </w:pPr>
            <w:r w:rsidRPr="00C009F9">
              <w:t>133</w:t>
            </w:r>
          </w:p>
        </w:tc>
        <w:tc>
          <w:tcPr>
            <w:tcW w:w="1123" w:type="dxa"/>
            <w:tcBorders>
              <w:top w:val="single" w:sz="4" w:space="0" w:color="auto"/>
              <w:left w:val="single" w:sz="4" w:space="0" w:color="auto"/>
              <w:bottom w:val="single" w:sz="4" w:space="0" w:color="auto"/>
              <w:right w:val="single" w:sz="4" w:space="0" w:color="auto"/>
            </w:tcBorders>
            <w:hideMark/>
          </w:tcPr>
          <w:p w14:paraId="71A95079" w14:textId="77777777" w:rsidR="00C009F9" w:rsidRPr="00C009F9" w:rsidRDefault="00C009F9" w:rsidP="00540E57">
            <w:pPr>
              <w:jc w:val="center"/>
            </w:pPr>
            <w:r w:rsidRPr="00C009F9">
              <w:t>78</w:t>
            </w:r>
          </w:p>
        </w:tc>
        <w:tc>
          <w:tcPr>
            <w:tcW w:w="1523" w:type="dxa"/>
            <w:tcBorders>
              <w:top w:val="single" w:sz="4" w:space="0" w:color="auto"/>
              <w:left w:val="single" w:sz="4" w:space="0" w:color="auto"/>
              <w:bottom w:val="single" w:sz="4" w:space="0" w:color="auto"/>
              <w:right w:val="single" w:sz="4" w:space="0" w:color="auto"/>
            </w:tcBorders>
            <w:hideMark/>
          </w:tcPr>
          <w:p w14:paraId="07813622" w14:textId="77777777" w:rsidR="00C009F9" w:rsidRPr="00C009F9" w:rsidRDefault="00C009F9" w:rsidP="00540E57">
            <w:pPr>
              <w:jc w:val="center"/>
            </w:pPr>
            <w:r w:rsidRPr="00C009F9">
              <w:t>98</w:t>
            </w:r>
          </w:p>
        </w:tc>
        <w:tc>
          <w:tcPr>
            <w:tcW w:w="1648" w:type="dxa"/>
            <w:tcBorders>
              <w:top w:val="single" w:sz="4" w:space="0" w:color="auto"/>
              <w:left w:val="single" w:sz="4" w:space="0" w:color="auto"/>
              <w:bottom w:val="single" w:sz="4" w:space="0" w:color="auto"/>
              <w:right w:val="single" w:sz="4" w:space="0" w:color="auto"/>
            </w:tcBorders>
            <w:hideMark/>
          </w:tcPr>
          <w:p w14:paraId="030679B7" w14:textId="77777777" w:rsidR="00C009F9" w:rsidRPr="00C009F9" w:rsidRDefault="00C009F9" w:rsidP="00540E57">
            <w:pPr>
              <w:jc w:val="center"/>
            </w:pPr>
            <w:r w:rsidRPr="00C009F9">
              <w:t>65</w:t>
            </w:r>
          </w:p>
        </w:tc>
      </w:tr>
      <w:tr w:rsidR="00C009F9" w:rsidRPr="00C009F9" w14:paraId="621C8544" w14:textId="77777777" w:rsidTr="000B2207">
        <w:trPr>
          <w:cantSplit/>
          <w:trHeight w:val="23"/>
          <w:jc w:val="center"/>
        </w:trPr>
        <w:tc>
          <w:tcPr>
            <w:tcW w:w="624" w:type="dxa"/>
            <w:tcBorders>
              <w:top w:val="single" w:sz="4" w:space="0" w:color="auto"/>
              <w:left w:val="single" w:sz="4" w:space="0" w:color="auto"/>
              <w:bottom w:val="single" w:sz="4" w:space="0" w:color="auto"/>
              <w:right w:val="single" w:sz="4" w:space="0" w:color="auto"/>
            </w:tcBorders>
            <w:hideMark/>
          </w:tcPr>
          <w:p w14:paraId="5D7AD926" w14:textId="77777777" w:rsidR="00C009F9" w:rsidRPr="00C009F9" w:rsidRDefault="00C009F9" w:rsidP="00540E57">
            <w:pPr>
              <w:jc w:val="center"/>
              <w:rPr>
                <w:lang w:eastAsia="lt-LT"/>
              </w:rPr>
            </w:pPr>
            <w:r w:rsidRPr="00C009F9">
              <w:rPr>
                <w:lang w:eastAsia="lt-LT"/>
              </w:rPr>
              <w:t>2.</w:t>
            </w:r>
          </w:p>
        </w:tc>
        <w:tc>
          <w:tcPr>
            <w:tcW w:w="2531" w:type="dxa"/>
            <w:tcBorders>
              <w:top w:val="single" w:sz="4" w:space="0" w:color="auto"/>
              <w:left w:val="single" w:sz="4" w:space="0" w:color="auto"/>
              <w:bottom w:val="single" w:sz="4" w:space="0" w:color="auto"/>
              <w:right w:val="single" w:sz="4" w:space="0" w:color="auto"/>
            </w:tcBorders>
            <w:hideMark/>
          </w:tcPr>
          <w:p w14:paraId="4CE96EBB" w14:textId="77777777" w:rsidR="00C009F9" w:rsidRPr="00C009F9" w:rsidRDefault="00C009F9" w:rsidP="00540E57">
            <w:pPr>
              <w:rPr>
                <w:lang w:eastAsia="lt-LT"/>
              </w:rPr>
            </w:pPr>
            <w:r w:rsidRPr="00C009F9">
              <w:rPr>
                <w:lang w:eastAsia="lt-LT"/>
              </w:rPr>
              <w:t>Negyvenamieji pastatai</w:t>
            </w:r>
          </w:p>
        </w:tc>
        <w:tc>
          <w:tcPr>
            <w:tcW w:w="1286" w:type="dxa"/>
            <w:tcBorders>
              <w:top w:val="single" w:sz="4" w:space="0" w:color="auto"/>
              <w:left w:val="single" w:sz="4" w:space="0" w:color="auto"/>
              <w:bottom w:val="single" w:sz="4" w:space="0" w:color="auto"/>
              <w:right w:val="single" w:sz="4" w:space="0" w:color="auto"/>
            </w:tcBorders>
            <w:hideMark/>
          </w:tcPr>
          <w:p w14:paraId="3249D34D" w14:textId="77777777" w:rsidR="00C009F9" w:rsidRPr="00C009F9" w:rsidRDefault="00C009F9" w:rsidP="00540E57">
            <w:pPr>
              <w:jc w:val="center"/>
              <w:rPr>
                <w:lang w:eastAsia="lt-LT"/>
              </w:rPr>
            </w:pPr>
            <w:r w:rsidRPr="00C009F9">
              <w:rPr>
                <w:lang w:eastAsia="lt-LT"/>
              </w:rPr>
              <w:t>1398</w:t>
            </w:r>
          </w:p>
        </w:tc>
        <w:tc>
          <w:tcPr>
            <w:tcW w:w="1012" w:type="dxa"/>
            <w:tcBorders>
              <w:top w:val="single" w:sz="4" w:space="0" w:color="auto"/>
              <w:left w:val="single" w:sz="4" w:space="0" w:color="auto"/>
              <w:bottom w:val="single" w:sz="4" w:space="0" w:color="auto"/>
              <w:right w:val="single" w:sz="4" w:space="0" w:color="auto"/>
            </w:tcBorders>
            <w:hideMark/>
          </w:tcPr>
          <w:p w14:paraId="553C02DE" w14:textId="77777777" w:rsidR="00C009F9" w:rsidRPr="00C009F9" w:rsidRDefault="00C009F9" w:rsidP="00540E57">
            <w:pPr>
              <w:jc w:val="center"/>
            </w:pPr>
            <w:r w:rsidRPr="00C009F9">
              <w:t>73</w:t>
            </w:r>
          </w:p>
        </w:tc>
        <w:tc>
          <w:tcPr>
            <w:tcW w:w="1123" w:type="dxa"/>
            <w:tcBorders>
              <w:top w:val="single" w:sz="4" w:space="0" w:color="auto"/>
              <w:left w:val="single" w:sz="4" w:space="0" w:color="auto"/>
              <w:bottom w:val="single" w:sz="4" w:space="0" w:color="auto"/>
              <w:right w:val="single" w:sz="4" w:space="0" w:color="auto"/>
            </w:tcBorders>
            <w:hideMark/>
          </w:tcPr>
          <w:p w14:paraId="7A46ECF1" w14:textId="77777777" w:rsidR="00C009F9" w:rsidRPr="00C009F9" w:rsidRDefault="00C009F9" w:rsidP="00540E57">
            <w:pPr>
              <w:jc w:val="center"/>
            </w:pPr>
            <w:r w:rsidRPr="00C009F9">
              <w:t>32</w:t>
            </w:r>
          </w:p>
        </w:tc>
        <w:tc>
          <w:tcPr>
            <w:tcW w:w="1523" w:type="dxa"/>
            <w:tcBorders>
              <w:top w:val="single" w:sz="4" w:space="0" w:color="auto"/>
              <w:left w:val="single" w:sz="4" w:space="0" w:color="auto"/>
              <w:bottom w:val="single" w:sz="4" w:space="0" w:color="auto"/>
              <w:right w:val="single" w:sz="4" w:space="0" w:color="auto"/>
            </w:tcBorders>
            <w:hideMark/>
          </w:tcPr>
          <w:p w14:paraId="0DFCC1C8" w14:textId="77777777" w:rsidR="00C009F9" w:rsidRPr="00C009F9" w:rsidRDefault="00C009F9" w:rsidP="00540E57">
            <w:pPr>
              <w:jc w:val="center"/>
            </w:pPr>
            <w:r w:rsidRPr="00C009F9">
              <w:t>32</w:t>
            </w:r>
          </w:p>
        </w:tc>
        <w:tc>
          <w:tcPr>
            <w:tcW w:w="1648" w:type="dxa"/>
            <w:tcBorders>
              <w:top w:val="single" w:sz="4" w:space="0" w:color="auto"/>
              <w:left w:val="single" w:sz="4" w:space="0" w:color="auto"/>
              <w:bottom w:val="single" w:sz="4" w:space="0" w:color="auto"/>
              <w:right w:val="single" w:sz="4" w:space="0" w:color="auto"/>
            </w:tcBorders>
            <w:hideMark/>
          </w:tcPr>
          <w:p w14:paraId="34A2BC3F" w14:textId="77777777" w:rsidR="00C009F9" w:rsidRPr="00C009F9" w:rsidRDefault="00C009F9" w:rsidP="00540E57">
            <w:pPr>
              <w:jc w:val="center"/>
            </w:pPr>
            <w:r w:rsidRPr="00C009F9">
              <w:t>31</w:t>
            </w:r>
          </w:p>
        </w:tc>
      </w:tr>
      <w:tr w:rsidR="00C009F9" w:rsidRPr="00C009F9" w14:paraId="014F5896" w14:textId="77777777" w:rsidTr="000B2207">
        <w:trPr>
          <w:cantSplit/>
          <w:trHeight w:val="23"/>
          <w:jc w:val="center"/>
        </w:trPr>
        <w:tc>
          <w:tcPr>
            <w:tcW w:w="624" w:type="dxa"/>
            <w:tcBorders>
              <w:top w:val="single" w:sz="4" w:space="0" w:color="auto"/>
              <w:left w:val="single" w:sz="4" w:space="0" w:color="auto"/>
              <w:bottom w:val="single" w:sz="4" w:space="0" w:color="auto"/>
              <w:right w:val="single" w:sz="4" w:space="0" w:color="auto"/>
            </w:tcBorders>
            <w:hideMark/>
          </w:tcPr>
          <w:p w14:paraId="7B316D5F" w14:textId="77777777" w:rsidR="00C009F9" w:rsidRPr="00C009F9" w:rsidRDefault="00C009F9" w:rsidP="00540E57">
            <w:pPr>
              <w:jc w:val="center"/>
              <w:rPr>
                <w:lang w:eastAsia="lt-LT"/>
              </w:rPr>
            </w:pPr>
            <w:r w:rsidRPr="00C009F9">
              <w:rPr>
                <w:lang w:eastAsia="lt-LT"/>
              </w:rPr>
              <w:t>3.</w:t>
            </w:r>
          </w:p>
        </w:tc>
        <w:tc>
          <w:tcPr>
            <w:tcW w:w="2531" w:type="dxa"/>
            <w:tcBorders>
              <w:top w:val="single" w:sz="4" w:space="0" w:color="auto"/>
              <w:left w:val="single" w:sz="4" w:space="0" w:color="auto"/>
              <w:bottom w:val="single" w:sz="4" w:space="0" w:color="auto"/>
              <w:right w:val="single" w:sz="4" w:space="0" w:color="auto"/>
            </w:tcBorders>
            <w:hideMark/>
          </w:tcPr>
          <w:p w14:paraId="323DD664" w14:textId="77777777" w:rsidR="00C009F9" w:rsidRPr="00C009F9" w:rsidRDefault="00C009F9" w:rsidP="00540E57">
            <w:pPr>
              <w:rPr>
                <w:lang w:eastAsia="lt-LT"/>
              </w:rPr>
            </w:pPr>
            <w:r w:rsidRPr="00C009F9">
              <w:rPr>
                <w:lang w:eastAsia="lt-LT"/>
              </w:rPr>
              <w:t>Inžineriniai statiniai</w:t>
            </w:r>
          </w:p>
        </w:tc>
        <w:tc>
          <w:tcPr>
            <w:tcW w:w="1286" w:type="dxa"/>
            <w:tcBorders>
              <w:top w:val="single" w:sz="4" w:space="0" w:color="auto"/>
              <w:left w:val="single" w:sz="4" w:space="0" w:color="auto"/>
              <w:bottom w:val="single" w:sz="4" w:space="0" w:color="auto"/>
              <w:right w:val="single" w:sz="4" w:space="0" w:color="auto"/>
            </w:tcBorders>
            <w:hideMark/>
          </w:tcPr>
          <w:p w14:paraId="09567DFE" w14:textId="77777777" w:rsidR="00C009F9" w:rsidRPr="00C009F9" w:rsidRDefault="00C009F9" w:rsidP="00540E57">
            <w:pPr>
              <w:jc w:val="center"/>
              <w:rPr>
                <w:lang w:eastAsia="lt-LT"/>
              </w:rPr>
            </w:pPr>
          </w:p>
        </w:tc>
        <w:tc>
          <w:tcPr>
            <w:tcW w:w="1012" w:type="dxa"/>
            <w:tcBorders>
              <w:top w:val="single" w:sz="4" w:space="0" w:color="auto"/>
              <w:left w:val="single" w:sz="4" w:space="0" w:color="auto"/>
              <w:bottom w:val="single" w:sz="4" w:space="0" w:color="auto"/>
              <w:right w:val="single" w:sz="4" w:space="0" w:color="auto"/>
            </w:tcBorders>
            <w:hideMark/>
          </w:tcPr>
          <w:p w14:paraId="562C2D93" w14:textId="77777777" w:rsidR="00C009F9" w:rsidRPr="00C009F9" w:rsidRDefault="00C009F9" w:rsidP="00540E57">
            <w:pPr>
              <w:jc w:val="center"/>
            </w:pPr>
            <w:r w:rsidRPr="00C009F9">
              <w:t>28</w:t>
            </w:r>
          </w:p>
        </w:tc>
        <w:tc>
          <w:tcPr>
            <w:tcW w:w="1123" w:type="dxa"/>
            <w:tcBorders>
              <w:top w:val="single" w:sz="4" w:space="0" w:color="auto"/>
              <w:left w:val="single" w:sz="4" w:space="0" w:color="auto"/>
              <w:bottom w:val="single" w:sz="4" w:space="0" w:color="auto"/>
              <w:right w:val="single" w:sz="4" w:space="0" w:color="auto"/>
            </w:tcBorders>
            <w:hideMark/>
          </w:tcPr>
          <w:p w14:paraId="77DD31FF" w14:textId="77777777" w:rsidR="00C009F9" w:rsidRPr="00C009F9" w:rsidRDefault="00C009F9" w:rsidP="00540E57">
            <w:pPr>
              <w:jc w:val="center"/>
            </w:pPr>
          </w:p>
        </w:tc>
        <w:tc>
          <w:tcPr>
            <w:tcW w:w="1523" w:type="dxa"/>
            <w:tcBorders>
              <w:top w:val="single" w:sz="4" w:space="0" w:color="auto"/>
              <w:left w:val="single" w:sz="4" w:space="0" w:color="auto"/>
              <w:bottom w:val="single" w:sz="4" w:space="0" w:color="auto"/>
              <w:right w:val="single" w:sz="4" w:space="0" w:color="auto"/>
            </w:tcBorders>
            <w:hideMark/>
          </w:tcPr>
          <w:p w14:paraId="7BD3FC6B" w14:textId="77777777" w:rsidR="00C009F9" w:rsidRPr="00C009F9" w:rsidRDefault="00C009F9" w:rsidP="00540E57">
            <w:pPr>
              <w:jc w:val="center"/>
            </w:pPr>
            <w:r w:rsidRPr="00C009F9">
              <w:t>98</w:t>
            </w:r>
          </w:p>
        </w:tc>
        <w:tc>
          <w:tcPr>
            <w:tcW w:w="1648" w:type="dxa"/>
            <w:tcBorders>
              <w:top w:val="single" w:sz="4" w:space="0" w:color="auto"/>
              <w:left w:val="single" w:sz="4" w:space="0" w:color="auto"/>
              <w:bottom w:val="single" w:sz="4" w:space="0" w:color="auto"/>
              <w:right w:val="single" w:sz="4" w:space="0" w:color="auto"/>
            </w:tcBorders>
            <w:hideMark/>
          </w:tcPr>
          <w:p w14:paraId="0E878D95" w14:textId="77777777" w:rsidR="00C009F9" w:rsidRPr="00C009F9" w:rsidRDefault="00C009F9" w:rsidP="00540E57">
            <w:pPr>
              <w:jc w:val="center"/>
              <w:rPr>
                <w:lang w:eastAsia="lt-LT"/>
              </w:rPr>
            </w:pPr>
          </w:p>
        </w:tc>
      </w:tr>
      <w:tr w:rsidR="00C009F9" w:rsidRPr="00C009F9" w14:paraId="726A1295" w14:textId="77777777" w:rsidTr="000B2207">
        <w:trPr>
          <w:cantSplit/>
          <w:trHeight w:val="23"/>
          <w:jc w:val="center"/>
        </w:trPr>
        <w:tc>
          <w:tcPr>
            <w:tcW w:w="9747"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5C062298" w14:textId="77777777" w:rsidR="00C009F9" w:rsidRPr="00C009F9" w:rsidRDefault="00C009F9" w:rsidP="00540E57">
            <w:pPr>
              <w:jc w:val="center"/>
              <w:rPr>
                <w:b/>
                <w:lang w:eastAsia="lt-LT"/>
              </w:rPr>
            </w:pPr>
            <w:r w:rsidRPr="00C009F9">
              <w:rPr>
                <w:b/>
                <w:lang w:eastAsia="lt-LT"/>
              </w:rPr>
              <w:t>2022 metai</w:t>
            </w:r>
          </w:p>
        </w:tc>
      </w:tr>
      <w:tr w:rsidR="00C009F9" w:rsidRPr="00C009F9" w14:paraId="246E96F8" w14:textId="77777777" w:rsidTr="000B2207">
        <w:trPr>
          <w:cantSplit/>
          <w:trHeight w:val="23"/>
          <w:jc w:val="center"/>
        </w:trPr>
        <w:tc>
          <w:tcPr>
            <w:tcW w:w="624" w:type="dxa"/>
            <w:tcBorders>
              <w:top w:val="single" w:sz="4" w:space="0" w:color="auto"/>
              <w:left w:val="single" w:sz="4" w:space="0" w:color="auto"/>
              <w:bottom w:val="single" w:sz="4" w:space="0" w:color="auto"/>
              <w:right w:val="single" w:sz="4" w:space="0" w:color="auto"/>
            </w:tcBorders>
            <w:hideMark/>
          </w:tcPr>
          <w:p w14:paraId="6A57E2F9" w14:textId="77777777" w:rsidR="00C009F9" w:rsidRPr="00C009F9" w:rsidRDefault="00C009F9" w:rsidP="00540E57">
            <w:pPr>
              <w:jc w:val="center"/>
              <w:rPr>
                <w:lang w:eastAsia="lt-LT"/>
              </w:rPr>
            </w:pPr>
            <w:r w:rsidRPr="00C009F9">
              <w:rPr>
                <w:lang w:eastAsia="lt-LT"/>
              </w:rPr>
              <w:t>1.</w:t>
            </w:r>
          </w:p>
        </w:tc>
        <w:tc>
          <w:tcPr>
            <w:tcW w:w="2531" w:type="dxa"/>
            <w:tcBorders>
              <w:top w:val="single" w:sz="4" w:space="0" w:color="auto"/>
              <w:left w:val="single" w:sz="4" w:space="0" w:color="auto"/>
              <w:bottom w:val="single" w:sz="4" w:space="0" w:color="auto"/>
              <w:right w:val="single" w:sz="4" w:space="0" w:color="auto"/>
            </w:tcBorders>
            <w:hideMark/>
          </w:tcPr>
          <w:p w14:paraId="48AB6C9B" w14:textId="77777777" w:rsidR="00C009F9" w:rsidRPr="00C009F9" w:rsidRDefault="00C009F9" w:rsidP="00540E57">
            <w:pPr>
              <w:rPr>
                <w:lang w:eastAsia="lt-LT"/>
              </w:rPr>
            </w:pPr>
            <w:r w:rsidRPr="00C009F9">
              <w:rPr>
                <w:lang w:eastAsia="lt-LT"/>
              </w:rPr>
              <w:t>Gyvenamieji pastatai</w:t>
            </w:r>
          </w:p>
        </w:tc>
        <w:tc>
          <w:tcPr>
            <w:tcW w:w="1286" w:type="dxa"/>
            <w:tcBorders>
              <w:top w:val="single" w:sz="4" w:space="0" w:color="auto"/>
              <w:left w:val="single" w:sz="4" w:space="0" w:color="auto"/>
              <w:bottom w:val="single" w:sz="4" w:space="0" w:color="auto"/>
              <w:right w:val="single" w:sz="4" w:space="0" w:color="auto"/>
            </w:tcBorders>
            <w:hideMark/>
          </w:tcPr>
          <w:p w14:paraId="737263B3" w14:textId="77777777" w:rsidR="00C009F9" w:rsidRPr="00C009F9" w:rsidRDefault="00C009F9" w:rsidP="00540E57">
            <w:pPr>
              <w:jc w:val="center"/>
            </w:pPr>
            <w:r w:rsidRPr="00C009F9">
              <w:t>6895</w:t>
            </w:r>
          </w:p>
        </w:tc>
        <w:tc>
          <w:tcPr>
            <w:tcW w:w="1012" w:type="dxa"/>
            <w:tcBorders>
              <w:top w:val="single" w:sz="4" w:space="0" w:color="auto"/>
              <w:left w:val="single" w:sz="4" w:space="0" w:color="auto"/>
              <w:bottom w:val="single" w:sz="4" w:space="0" w:color="auto"/>
              <w:right w:val="single" w:sz="4" w:space="0" w:color="auto"/>
            </w:tcBorders>
            <w:hideMark/>
          </w:tcPr>
          <w:p w14:paraId="0667D1BA" w14:textId="77777777" w:rsidR="00C009F9" w:rsidRPr="00C009F9" w:rsidRDefault="00C009F9" w:rsidP="00540E57">
            <w:pPr>
              <w:jc w:val="center"/>
            </w:pPr>
            <w:r w:rsidRPr="00C009F9">
              <w:t>106</w:t>
            </w:r>
          </w:p>
        </w:tc>
        <w:tc>
          <w:tcPr>
            <w:tcW w:w="1123" w:type="dxa"/>
            <w:tcBorders>
              <w:top w:val="single" w:sz="4" w:space="0" w:color="auto"/>
              <w:left w:val="single" w:sz="4" w:space="0" w:color="auto"/>
              <w:bottom w:val="single" w:sz="4" w:space="0" w:color="auto"/>
              <w:right w:val="single" w:sz="4" w:space="0" w:color="auto"/>
            </w:tcBorders>
          </w:tcPr>
          <w:p w14:paraId="57E57E3F" w14:textId="77777777" w:rsidR="00C009F9" w:rsidRPr="00C009F9" w:rsidRDefault="00C009F9" w:rsidP="00540E57">
            <w:pPr>
              <w:jc w:val="center"/>
            </w:pPr>
            <w:r w:rsidRPr="00C009F9">
              <w:t>34</w:t>
            </w:r>
          </w:p>
        </w:tc>
        <w:tc>
          <w:tcPr>
            <w:tcW w:w="1523" w:type="dxa"/>
            <w:tcBorders>
              <w:top w:val="single" w:sz="4" w:space="0" w:color="auto"/>
              <w:left w:val="single" w:sz="4" w:space="0" w:color="auto"/>
              <w:bottom w:val="single" w:sz="4" w:space="0" w:color="auto"/>
              <w:right w:val="single" w:sz="4" w:space="0" w:color="auto"/>
            </w:tcBorders>
            <w:hideMark/>
          </w:tcPr>
          <w:p w14:paraId="1A292123" w14:textId="77777777" w:rsidR="00C009F9" w:rsidRPr="00C009F9" w:rsidRDefault="00C009F9" w:rsidP="00540E57">
            <w:pPr>
              <w:jc w:val="center"/>
            </w:pPr>
            <w:r w:rsidRPr="00C009F9">
              <w:t>65</w:t>
            </w:r>
          </w:p>
        </w:tc>
        <w:tc>
          <w:tcPr>
            <w:tcW w:w="1648" w:type="dxa"/>
            <w:tcBorders>
              <w:top w:val="single" w:sz="4" w:space="0" w:color="auto"/>
              <w:left w:val="single" w:sz="4" w:space="0" w:color="auto"/>
              <w:bottom w:val="single" w:sz="4" w:space="0" w:color="auto"/>
              <w:right w:val="single" w:sz="4" w:space="0" w:color="auto"/>
            </w:tcBorders>
            <w:hideMark/>
          </w:tcPr>
          <w:p w14:paraId="36E904EC" w14:textId="77777777" w:rsidR="00C009F9" w:rsidRPr="00C009F9" w:rsidRDefault="00C009F9" w:rsidP="00540E57">
            <w:pPr>
              <w:jc w:val="center"/>
            </w:pPr>
            <w:r w:rsidRPr="00C009F9">
              <w:t>26</w:t>
            </w:r>
          </w:p>
        </w:tc>
      </w:tr>
      <w:tr w:rsidR="00C009F9" w:rsidRPr="00C009F9" w14:paraId="7FB8D978" w14:textId="77777777" w:rsidTr="000B2207">
        <w:trPr>
          <w:cantSplit/>
          <w:trHeight w:val="23"/>
          <w:jc w:val="center"/>
        </w:trPr>
        <w:tc>
          <w:tcPr>
            <w:tcW w:w="624" w:type="dxa"/>
            <w:tcBorders>
              <w:top w:val="single" w:sz="4" w:space="0" w:color="auto"/>
              <w:left w:val="single" w:sz="4" w:space="0" w:color="auto"/>
              <w:bottom w:val="single" w:sz="4" w:space="0" w:color="auto"/>
              <w:right w:val="single" w:sz="4" w:space="0" w:color="auto"/>
            </w:tcBorders>
            <w:hideMark/>
          </w:tcPr>
          <w:p w14:paraId="41A27BA4" w14:textId="77777777" w:rsidR="00C009F9" w:rsidRPr="00C009F9" w:rsidRDefault="00C009F9" w:rsidP="00540E57">
            <w:pPr>
              <w:jc w:val="center"/>
              <w:rPr>
                <w:lang w:eastAsia="lt-LT"/>
              </w:rPr>
            </w:pPr>
            <w:r w:rsidRPr="00C009F9">
              <w:rPr>
                <w:lang w:eastAsia="lt-LT"/>
              </w:rPr>
              <w:t>2.</w:t>
            </w:r>
          </w:p>
        </w:tc>
        <w:tc>
          <w:tcPr>
            <w:tcW w:w="2531" w:type="dxa"/>
            <w:tcBorders>
              <w:top w:val="single" w:sz="4" w:space="0" w:color="auto"/>
              <w:left w:val="single" w:sz="4" w:space="0" w:color="auto"/>
              <w:bottom w:val="single" w:sz="4" w:space="0" w:color="auto"/>
              <w:right w:val="single" w:sz="4" w:space="0" w:color="auto"/>
            </w:tcBorders>
            <w:hideMark/>
          </w:tcPr>
          <w:p w14:paraId="116E0A5D" w14:textId="77777777" w:rsidR="00C009F9" w:rsidRPr="00C009F9" w:rsidRDefault="00C009F9" w:rsidP="00540E57">
            <w:pPr>
              <w:rPr>
                <w:lang w:eastAsia="lt-LT"/>
              </w:rPr>
            </w:pPr>
            <w:r w:rsidRPr="00C009F9">
              <w:rPr>
                <w:lang w:eastAsia="lt-LT"/>
              </w:rPr>
              <w:t>Negyvenamieji pastatai</w:t>
            </w:r>
          </w:p>
        </w:tc>
        <w:tc>
          <w:tcPr>
            <w:tcW w:w="1286" w:type="dxa"/>
            <w:tcBorders>
              <w:top w:val="single" w:sz="4" w:space="0" w:color="auto"/>
              <w:left w:val="single" w:sz="4" w:space="0" w:color="auto"/>
              <w:bottom w:val="single" w:sz="4" w:space="0" w:color="auto"/>
              <w:right w:val="single" w:sz="4" w:space="0" w:color="auto"/>
            </w:tcBorders>
            <w:hideMark/>
          </w:tcPr>
          <w:p w14:paraId="459045B6" w14:textId="77777777" w:rsidR="00C009F9" w:rsidRPr="00C009F9" w:rsidRDefault="00C009F9" w:rsidP="00540E57">
            <w:pPr>
              <w:jc w:val="center"/>
            </w:pPr>
            <w:r w:rsidRPr="00C009F9">
              <w:t>1398</w:t>
            </w:r>
          </w:p>
        </w:tc>
        <w:tc>
          <w:tcPr>
            <w:tcW w:w="1012" w:type="dxa"/>
            <w:tcBorders>
              <w:top w:val="single" w:sz="4" w:space="0" w:color="auto"/>
              <w:left w:val="single" w:sz="4" w:space="0" w:color="auto"/>
              <w:bottom w:val="single" w:sz="4" w:space="0" w:color="auto"/>
              <w:right w:val="single" w:sz="4" w:space="0" w:color="auto"/>
            </w:tcBorders>
            <w:hideMark/>
          </w:tcPr>
          <w:p w14:paraId="4ACF2C3C" w14:textId="77777777" w:rsidR="00C009F9" w:rsidRPr="00C009F9" w:rsidRDefault="00C009F9" w:rsidP="00540E57">
            <w:pPr>
              <w:jc w:val="center"/>
            </w:pPr>
            <w:r w:rsidRPr="00C009F9">
              <w:t>105</w:t>
            </w:r>
          </w:p>
        </w:tc>
        <w:tc>
          <w:tcPr>
            <w:tcW w:w="1123" w:type="dxa"/>
            <w:tcBorders>
              <w:top w:val="single" w:sz="4" w:space="0" w:color="auto"/>
              <w:left w:val="single" w:sz="4" w:space="0" w:color="auto"/>
              <w:bottom w:val="single" w:sz="4" w:space="0" w:color="auto"/>
              <w:right w:val="single" w:sz="4" w:space="0" w:color="auto"/>
            </w:tcBorders>
          </w:tcPr>
          <w:p w14:paraId="08E0E0D4" w14:textId="77777777" w:rsidR="00C009F9" w:rsidRPr="00C009F9" w:rsidRDefault="00C009F9" w:rsidP="00540E57">
            <w:pPr>
              <w:jc w:val="center"/>
            </w:pPr>
            <w:r w:rsidRPr="00C009F9">
              <w:t>14</w:t>
            </w:r>
          </w:p>
        </w:tc>
        <w:tc>
          <w:tcPr>
            <w:tcW w:w="1523" w:type="dxa"/>
            <w:tcBorders>
              <w:top w:val="single" w:sz="4" w:space="0" w:color="auto"/>
              <w:left w:val="single" w:sz="4" w:space="0" w:color="auto"/>
              <w:bottom w:val="single" w:sz="4" w:space="0" w:color="auto"/>
              <w:right w:val="single" w:sz="4" w:space="0" w:color="auto"/>
            </w:tcBorders>
            <w:hideMark/>
          </w:tcPr>
          <w:p w14:paraId="361DCF20" w14:textId="77777777" w:rsidR="00C009F9" w:rsidRPr="00C009F9" w:rsidRDefault="00C009F9" w:rsidP="00540E57">
            <w:pPr>
              <w:jc w:val="center"/>
            </w:pPr>
            <w:r w:rsidRPr="00C009F9">
              <w:t>27</w:t>
            </w:r>
          </w:p>
        </w:tc>
        <w:tc>
          <w:tcPr>
            <w:tcW w:w="1648" w:type="dxa"/>
            <w:tcBorders>
              <w:top w:val="single" w:sz="4" w:space="0" w:color="auto"/>
              <w:left w:val="single" w:sz="4" w:space="0" w:color="auto"/>
              <w:bottom w:val="single" w:sz="4" w:space="0" w:color="auto"/>
              <w:right w:val="single" w:sz="4" w:space="0" w:color="auto"/>
            </w:tcBorders>
            <w:hideMark/>
          </w:tcPr>
          <w:p w14:paraId="309FDB9D" w14:textId="77777777" w:rsidR="00C009F9" w:rsidRPr="00C009F9" w:rsidRDefault="00C009F9" w:rsidP="00540E57">
            <w:pPr>
              <w:jc w:val="center"/>
            </w:pPr>
            <w:r w:rsidRPr="00C009F9">
              <w:t>11</w:t>
            </w:r>
          </w:p>
        </w:tc>
      </w:tr>
      <w:tr w:rsidR="00C009F9" w:rsidRPr="00C009F9" w14:paraId="0DDFA7B4" w14:textId="77777777" w:rsidTr="000B2207">
        <w:trPr>
          <w:cantSplit/>
          <w:trHeight w:val="23"/>
          <w:jc w:val="center"/>
        </w:trPr>
        <w:tc>
          <w:tcPr>
            <w:tcW w:w="624" w:type="dxa"/>
            <w:tcBorders>
              <w:top w:val="single" w:sz="4" w:space="0" w:color="auto"/>
              <w:left w:val="single" w:sz="4" w:space="0" w:color="auto"/>
              <w:bottom w:val="single" w:sz="4" w:space="0" w:color="auto"/>
              <w:right w:val="single" w:sz="4" w:space="0" w:color="auto"/>
            </w:tcBorders>
            <w:hideMark/>
          </w:tcPr>
          <w:p w14:paraId="717BBCB6" w14:textId="77777777" w:rsidR="00C009F9" w:rsidRPr="00C009F9" w:rsidRDefault="00C009F9" w:rsidP="00540E57">
            <w:pPr>
              <w:jc w:val="center"/>
              <w:rPr>
                <w:lang w:eastAsia="lt-LT"/>
              </w:rPr>
            </w:pPr>
            <w:r w:rsidRPr="00C009F9">
              <w:rPr>
                <w:lang w:eastAsia="lt-LT"/>
              </w:rPr>
              <w:t>3.</w:t>
            </w:r>
          </w:p>
        </w:tc>
        <w:tc>
          <w:tcPr>
            <w:tcW w:w="2531" w:type="dxa"/>
            <w:tcBorders>
              <w:top w:val="single" w:sz="4" w:space="0" w:color="auto"/>
              <w:left w:val="single" w:sz="4" w:space="0" w:color="auto"/>
              <w:bottom w:val="single" w:sz="4" w:space="0" w:color="auto"/>
              <w:right w:val="single" w:sz="4" w:space="0" w:color="auto"/>
            </w:tcBorders>
            <w:hideMark/>
          </w:tcPr>
          <w:p w14:paraId="33039684" w14:textId="77777777" w:rsidR="00C009F9" w:rsidRPr="00C009F9" w:rsidRDefault="00C009F9" w:rsidP="00540E57">
            <w:pPr>
              <w:rPr>
                <w:lang w:eastAsia="lt-LT"/>
              </w:rPr>
            </w:pPr>
            <w:r w:rsidRPr="00C009F9">
              <w:rPr>
                <w:lang w:eastAsia="lt-LT"/>
              </w:rPr>
              <w:t>Inžineriniai statiniai</w:t>
            </w:r>
          </w:p>
        </w:tc>
        <w:tc>
          <w:tcPr>
            <w:tcW w:w="1286" w:type="dxa"/>
            <w:tcBorders>
              <w:top w:val="single" w:sz="4" w:space="0" w:color="auto"/>
              <w:left w:val="single" w:sz="4" w:space="0" w:color="auto"/>
              <w:bottom w:val="single" w:sz="4" w:space="0" w:color="auto"/>
              <w:right w:val="single" w:sz="4" w:space="0" w:color="auto"/>
            </w:tcBorders>
            <w:hideMark/>
          </w:tcPr>
          <w:p w14:paraId="2BB21E4C" w14:textId="77777777" w:rsidR="00C009F9" w:rsidRPr="00C009F9" w:rsidRDefault="00C009F9" w:rsidP="00540E57">
            <w:pPr>
              <w:jc w:val="center"/>
            </w:pPr>
          </w:p>
        </w:tc>
        <w:tc>
          <w:tcPr>
            <w:tcW w:w="1012" w:type="dxa"/>
            <w:tcBorders>
              <w:top w:val="single" w:sz="4" w:space="0" w:color="auto"/>
              <w:left w:val="single" w:sz="4" w:space="0" w:color="auto"/>
              <w:bottom w:val="single" w:sz="4" w:space="0" w:color="auto"/>
              <w:right w:val="single" w:sz="4" w:space="0" w:color="auto"/>
            </w:tcBorders>
            <w:hideMark/>
          </w:tcPr>
          <w:p w14:paraId="6B410301" w14:textId="77777777" w:rsidR="00C009F9" w:rsidRPr="00C009F9" w:rsidRDefault="00C009F9" w:rsidP="00540E57">
            <w:pPr>
              <w:jc w:val="center"/>
            </w:pPr>
            <w:r w:rsidRPr="00C009F9">
              <w:t>57</w:t>
            </w:r>
          </w:p>
        </w:tc>
        <w:tc>
          <w:tcPr>
            <w:tcW w:w="1123" w:type="dxa"/>
            <w:tcBorders>
              <w:top w:val="single" w:sz="4" w:space="0" w:color="auto"/>
              <w:left w:val="single" w:sz="4" w:space="0" w:color="auto"/>
              <w:bottom w:val="single" w:sz="4" w:space="0" w:color="auto"/>
              <w:right w:val="single" w:sz="4" w:space="0" w:color="auto"/>
            </w:tcBorders>
            <w:hideMark/>
          </w:tcPr>
          <w:p w14:paraId="381D1C73" w14:textId="77777777" w:rsidR="00C009F9" w:rsidRPr="00C009F9" w:rsidRDefault="00C009F9" w:rsidP="00540E57">
            <w:pPr>
              <w:jc w:val="center"/>
            </w:pPr>
          </w:p>
        </w:tc>
        <w:tc>
          <w:tcPr>
            <w:tcW w:w="1523" w:type="dxa"/>
            <w:tcBorders>
              <w:top w:val="single" w:sz="4" w:space="0" w:color="auto"/>
              <w:left w:val="single" w:sz="4" w:space="0" w:color="auto"/>
              <w:bottom w:val="single" w:sz="4" w:space="0" w:color="auto"/>
              <w:right w:val="single" w:sz="4" w:space="0" w:color="auto"/>
            </w:tcBorders>
            <w:hideMark/>
          </w:tcPr>
          <w:p w14:paraId="4FD92E95" w14:textId="77777777" w:rsidR="00C009F9" w:rsidRPr="00C009F9" w:rsidRDefault="00C009F9" w:rsidP="00540E57">
            <w:pPr>
              <w:jc w:val="center"/>
            </w:pPr>
            <w:r w:rsidRPr="00C009F9">
              <w:t>1</w:t>
            </w:r>
          </w:p>
        </w:tc>
        <w:tc>
          <w:tcPr>
            <w:tcW w:w="1648" w:type="dxa"/>
            <w:tcBorders>
              <w:top w:val="single" w:sz="4" w:space="0" w:color="auto"/>
              <w:left w:val="single" w:sz="4" w:space="0" w:color="auto"/>
              <w:bottom w:val="single" w:sz="4" w:space="0" w:color="auto"/>
              <w:right w:val="single" w:sz="4" w:space="0" w:color="auto"/>
            </w:tcBorders>
            <w:hideMark/>
          </w:tcPr>
          <w:p w14:paraId="59DCFCEB" w14:textId="77777777" w:rsidR="00C009F9" w:rsidRPr="00C009F9" w:rsidRDefault="00C009F9" w:rsidP="00540E57">
            <w:pPr>
              <w:jc w:val="center"/>
            </w:pPr>
          </w:p>
        </w:tc>
      </w:tr>
    </w:tbl>
    <w:p w14:paraId="5831602F" w14:textId="77777777" w:rsidR="00C009F9" w:rsidRPr="00C009F9" w:rsidRDefault="00C009F9" w:rsidP="00540E57">
      <w:pPr>
        <w:ind w:firstLine="709"/>
        <w:jc w:val="center"/>
        <w:rPr>
          <w:lang w:eastAsia="lt-LT"/>
        </w:rPr>
      </w:pPr>
      <w:r w:rsidRPr="00C009F9">
        <w:rPr>
          <w:b/>
          <w:lang w:eastAsia="lt-LT"/>
        </w:rPr>
        <w:t xml:space="preserve">3 lentelė. </w:t>
      </w:r>
      <w:r w:rsidRPr="00C009F9">
        <w:rPr>
          <w:lang w:eastAsia="lt-LT"/>
        </w:rPr>
        <w:t>Statinių priežiūros duomenys 2021–2022 m.</w:t>
      </w:r>
    </w:p>
    <w:p w14:paraId="7943C2F6" w14:textId="77777777" w:rsidR="00C009F9" w:rsidRPr="00C009F9" w:rsidRDefault="00C009F9" w:rsidP="00540E57">
      <w:pPr>
        <w:ind w:firstLine="709"/>
        <w:rPr>
          <w:rFonts w:eastAsia="Calibri"/>
          <w:b/>
          <w:lang w:eastAsia="lt-LT"/>
        </w:rPr>
      </w:pPr>
    </w:p>
    <w:p w14:paraId="379B5A0B" w14:textId="794DBD0E" w:rsidR="00C009F9" w:rsidRPr="00C009F9" w:rsidRDefault="00C009F9" w:rsidP="00540E57">
      <w:pPr>
        <w:ind w:firstLine="709"/>
        <w:jc w:val="both"/>
      </w:pPr>
      <w:r w:rsidRPr="00C009F9">
        <w:t xml:space="preserve">2022 m., vykdant savivaldybėms priskirtą funkciją, išduotos pažymos apie naujai suformuotų nekilnojamojo turto kadastro objektų (patalpos (-ų) ar statinių) galimybę naudoti pagal paskirtį, patvirtinančių, kad nekilnojamojo turto kadastro objektus suformavus kaip naujus nekilnojamojo turto kadastro objektus, jie galės būti naudojami pagal tą pačią paskirtį, kuri buvo įregistruota </w:t>
      </w:r>
      <w:r w:rsidR="004A29AC">
        <w:t>N</w:t>
      </w:r>
      <w:r w:rsidRPr="00C009F9">
        <w:t>ekilnojamojo turto registre, fizinių ar juridinių asmenų prašymu paruošta ir išduota 71</w:t>
      </w:r>
      <w:r w:rsidR="004A29AC">
        <w:t> </w:t>
      </w:r>
      <w:r w:rsidRPr="00C009F9">
        <w:t xml:space="preserve">pažyma (2021 m. buvo išduotos 62 pažymos), kurios pateikiamos </w:t>
      </w:r>
      <w:r w:rsidR="004A29AC">
        <w:t>N</w:t>
      </w:r>
      <w:r w:rsidRPr="00C009F9">
        <w:t xml:space="preserve">ekilnojamojo turto kadastro tvarkytojui, kaip pagrindas įregistruoti </w:t>
      </w:r>
      <w:r w:rsidR="004A29AC">
        <w:t>N</w:t>
      </w:r>
      <w:r w:rsidRPr="00C009F9">
        <w:t>ekilnojamojo turto registre patalpų ar statinių kadastro duomenų pakeitimus.</w:t>
      </w:r>
    </w:p>
    <w:p w14:paraId="5DDA2971" w14:textId="4190F75F" w:rsidR="00C009F9" w:rsidRPr="00C009F9" w:rsidRDefault="00C009F9" w:rsidP="008C7621">
      <w:pPr>
        <w:ind w:firstLine="709"/>
        <w:jc w:val="both"/>
      </w:pPr>
      <w:r w:rsidRPr="00C009F9">
        <w:t xml:space="preserve">2022 m. surinkta lėšų iš vietinės rinkliavos už leidimų kasinėjimo darbams atlikti bei teritorijos atitvėrimui ir </w:t>
      </w:r>
      <w:r w:rsidR="004A29AC">
        <w:t>(</w:t>
      </w:r>
      <w:r w:rsidRPr="00C009F9">
        <w:t>ar</w:t>
      </w:r>
      <w:r w:rsidR="004A29AC">
        <w:t>)</w:t>
      </w:r>
      <w:r w:rsidRPr="00C009F9">
        <w:t xml:space="preserve"> eismo apribojimui išdavimą</w:t>
      </w:r>
      <w:r w:rsidR="00E52FAA">
        <w:t xml:space="preserve"> </w:t>
      </w:r>
      <w:r w:rsidRPr="00C009F9">
        <w:t xml:space="preserve"> – 49,9 tūkst. Eur (palygin</w:t>
      </w:r>
      <w:r w:rsidR="004A29AC">
        <w:t xml:space="preserve">ti, </w:t>
      </w:r>
      <w:r w:rsidRPr="00C009F9">
        <w:t>2021 m. – 44,49</w:t>
      </w:r>
      <w:r w:rsidR="008C7621">
        <w:t> </w:t>
      </w:r>
      <w:r w:rsidRPr="00C009F9">
        <w:t>tūkst. Eur) bei išduotų leidimų kiekis – 1351 vnt. (palygin</w:t>
      </w:r>
      <w:r w:rsidR="004A29AC">
        <w:t>ti,</w:t>
      </w:r>
      <w:r w:rsidRPr="00C009F9">
        <w:t xml:space="preserve"> 2021 m. – 1</w:t>
      </w:r>
      <w:r w:rsidR="004A29AC">
        <w:t> </w:t>
      </w:r>
      <w:r w:rsidRPr="00C009F9">
        <w:t>568 vnt.).</w:t>
      </w:r>
    </w:p>
    <w:p w14:paraId="1574BEE7" w14:textId="39269FD3" w:rsidR="00C009F9" w:rsidRPr="00C009F9" w:rsidRDefault="00C009F9" w:rsidP="00E53B64">
      <w:pPr>
        <w:ind w:firstLine="709"/>
        <w:jc w:val="both"/>
      </w:pPr>
      <w:r w:rsidRPr="00C009F9">
        <w:t>2022 m. buvo atliekama geodezinės ir topografinės veiklos priežiūra, topografinių, geodezinių planų pagrindu atnaujinta apie 2 000 ha Klaipėdos m</w:t>
      </w:r>
      <w:r w:rsidR="004A29AC">
        <w:t>iesto</w:t>
      </w:r>
      <w:r w:rsidRPr="00C009F9">
        <w:t xml:space="preserve"> teritorijos erdvinių duomenų. Vykdytas geografinių informacinių sistemų diegimo procesas, </w:t>
      </w:r>
      <w:r w:rsidR="004A29AC">
        <w:t>S</w:t>
      </w:r>
      <w:r w:rsidRPr="00C009F9">
        <w:t xml:space="preserve">avivaldybės darbuotojų aprūpinimas erdviniais duomenimis. Prižiūrėta ir atnaujinta apie 100 geografinių informacinių sistemų licencijuotų darbo vietų KMSA, vyko darbuotojų apmokymas kasdieninių uždavinių sprendimui naudoti geoinformacinių sistemų technologijas. Patikrinta ir suderinta </w:t>
      </w:r>
      <w:r w:rsidR="004A29AC">
        <w:t>daugiau kaip</w:t>
      </w:r>
      <w:r w:rsidRPr="00C009F9">
        <w:t xml:space="preserve"> 2</w:t>
      </w:r>
      <w:r w:rsidR="004A29AC">
        <w:t> </w:t>
      </w:r>
      <w:r w:rsidRPr="00C009F9">
        <w:t>350 topografinių ir inžinerinių tinklų planų (1</w:t>
      </w:r>
      <w:r w:rsidR="004A29AC">
        <w:t> </w:t>
      </w:r>
      <w:r w:rsidRPr="00C009F9">
        <w:t>028 topografinių ir 1</w:t>
      </w:r>
      <w:r w:rsidR="004A29AC">
        <w:t> </w:t>
      </w:r>
      <w:r w:rsidRPr="00C009F9">
        <w:t xml:space="preserve">324 inžinerinių tinklų planų). Buvo vykdomas erdvinių duomenų paruošimas ir publikavimas miesto interaktyviame ir </w:t>
      </w:r>
      <w:r w:rsidR="004A29AC">
        <w:t>KMSA</w:t>
      </w:r>
      <w:r w:rsidRPr="00C009F9">
        <w:t xml:space="preserve"> vidiniuose žemėlapiuose (10 naujų erdvinių rinkinių pasiekiami miesto gyventojams ir </w:t>
      </w:r>
      <w:r w:rsidR="004A29AC">
        <w:t>KMSA</w:t>
      </w:r>
      <w:r w:rsidRPr="00C009F9">
        <w:t xml:space="preserve"> darbuotojams).</w:t>
      </w:r>
    </w:p>
    <w:p w14:paraId="3ACC5825" w14:textId="77777777" w:rsidR="00C009F9" w:rsidRPr="00C009F9" w:rsidRDefault="00C009F9" w:rsidP="00540E57">
      <w:pPr>
        <w:tabs>
          <w:tab w:val="center" w:pos="1594"/>
          <w:tab w:val="right" w:pos="8640"/>
        </w:tabs>
        <w:jc w:val="both"/>
      </w:pPr>
    </w:p>
    <w:p w14:paraId="4C5E4E12" w14:textId="77777777" w:rsidR="00C009F9" w:rsidRPr="00C009F9" w:rsidRDefault="00C009F9" w:rsidP="00540E57">
      <w:pPr>
        <w:jc w:val="center"/>
        <w:rPr>
          <w:b/>
          <w:noProof/>
        </w:rPr>
      </w:pPr>
      <w:r w:rsidRPr="00C009F9">
        <w:rPr>
          <w:b/>
          <w:noProof/>
        </w:rPr>
        <w:t>Paveldosauga</w:t>
      </w:r>
    </w:p>
    <w:p w14:paraId="58E5DF14" w14:textId="77777777" w:rsidR="00C009F9" w:rsidRPr="00C009F9" w:rsidRDefault="00C009F9" w:rsidP="00540E57">
      <w:pPr>
        <w:ind w:firstLine="709"/>
        <w:jc w:val="center"/>
        <w:rPr>
          <w:b/>
          <w:noProof/>
        </w:rPr>
      </w:pPr>
    </w:p>
    <w:p w14:paraId="05ABFA9B" w14:textId="2287A2C1" w:rsidR="00C009F9" w:rsidRPr="00C009F9" w:rsidRDefault="00C009F9" w:rsidP="00540E57">
      <w:pPr>
        <w:ind w:firstLine="709"/>
        <w:jc w:val="both"/>
        <w:rPr>
          <w:noProof/>
        </w:rPr>
      </w:pPr>
      <w:r w:rsidRPr="00C009F9">
        <w:rPr>
          <w:noProof/>
        </w:rPr>
        <w:t>Buvo vykdomos</w:t>
      </w:r>
      <w:r w:rsidRPr="00C009F9">
        <w:t xml:space="preserve"> kultūros paveldo objektų išsaugojimo priemonės. Mieste yra apie 471</w:t>
      </w:r>
      <w:r w:rsidR="00CE41D8">
        <w:rPr>
          <w:noProof/>
        </w:rPr>
        <w:t> </w:t>
      </w:r>
      <w:r w:rsidRPr="00C009F9">
        <w:rPr>
          <w:noProof/>
        </w:rPr>
        <w:t>registruot</w:t>
      </w:r>
      <w:r w:rsidR="00CE41D8">
        <w:rPr>
          <w:noProof/>
        </w:rPr>
        <w:t>a</w:t>
      </w:r>
      <w:r w:rsidRPr="00C009F9">
        <w:rPr>
          <w:noProof/>
        </w:rPr>
        <w:t xml:space="preserve"> kultūros vertyb</w:t>
      </w:r>
      <w:r w:rsidR="00CE41D8">
        <w:rPr>
          <w:noProof/>
        </w:rPr>
        <w:t>ė</w:t>
      </w:r>
      <w:r w:rsidRPr="00C009F9">
        <w:rPr>
          <w:noProof/>
        </w:rPr>
        <w:t>, iš jų – 247 vertybės yra paskelbtos saugomos valstybės ir 96</w:t>
      </w:r>
      <w:r w:rsidR="005B4254">
        <w:rPr>
          <w:noProof/>
        </w:rPr>
        <w:t> </w:t>
      </w:r>
      <w:r w:rsidRPr="00C009F9">
        <w:rPr>
          <w:noProof/>
        </w:rPr>
        <w:t xml:space="preserve">vertybės, saugomos Savivaldybės. Pažymėtina, kad Klaipėdoje, vertinant Lietuvos kontekste, yra didžiausia dalis savivaldybės saugomų objektų (iš viso šalyje yra 135 savivaldybės saugomi objektai). Šis rodiklis rodo, kad KMSA efektyviai naudoja įstatymo numatytą mechanizmą, skirtą paveldo apsaugai. </w:t>
      </w:r>
    </w:p>
    <w:p w14:paraId="31B9B4D9" w14:textId="036D0A99" w:rsidR="00C009F9" w:rsidRPr="00C009F9" w:rsidRDefault="00C009F9" w:rsidP="00540E57">
      <w:pPr>
        <w:ind w:firstLine="720"/>
        <w:jc w:val="both"/>
        <w:rPr>
          <w:lang w:eastAsia="lt-LT"/>
        </w:rPr>
      </w:pPr>
      <w:r w:rsidRPr="00C009F9">
        <w:rPr>
          <w:noProof/>
        </w:rPr>
        <w:t xml:space="preserve">2022 m. buvo pasirengta vykdyti 6 kultūros paveldo objektų tvarkybą, kuriai buvo skirtas dalinis finansavimas iš Savivaldybės biudžeto lėšų: </w:t>
      </w:r>
      <w:r w:rsidRPr="00C009F9">
        <w:rPr>
          <w:lang w:eastAsia="lt-LT"/>
        </w:rPr>
        <w:t>Tiltų g. 1 (pamatų sutvirtinimas), Žvejų g. 9 (fasadų, stogo tvarkybos darbai), Turgaus a. 23 (fasadų tvarkybos darbai), Smiltynės g. 17 (</w:t>
      </w:r>
      <w:r w:rsidR="009B018B">
        <w:rPr>
          <w:lang w:eastAsia="lt-LT"/>
        </w:rPr>
        <w:t>k</w:t>
      </w:r>
      <w:r w:rsidRPr="00C009F9">
        <w:rPr>
          <w:lang w:eastAsia="lt-LT"/>
        </w:rPr>
        <w:t>urhauzo fasadų tvarkybos darbai), Liepų g. 12 (Laikrodži</w:t>
      </w:r>
      <w:r w:rsidR="009B018B">
        <w:rPr>
          <w:lang w:eastAsia="lt-LT"/>
        </w:rPr>
        <w:t>ų</w:t>
      </w:r>
      <w:r w:rsidRPr="00C009F9">
        <w:rPr>
          <w:lang w:eastAsia="lt-LT"/>
        </w:rPr>
        <w:t xml:space="preserve"> muziejaus stogo, durų tvarkybos darbai), Turgaus g. 24 (III etapo Šv. Jono bažnyčios archeologiniai tyrimai). Bet dviejų daugiabučių namų – Tiltų g. 1 ir Žvejų g. 9 administratoriai atsisakė 2022 m. vykdyti darbus. Tiltų g. 1 administratorius motyvavo atsisakymą tuo, kad sudėtingiems pamatų sutvirtinimo darbams nerado rangovo, o Žvejų g. 9 administratorius nurodė, kad</w:t>
      </w:r>
      <w:r w:rsidR="009B018B">
        <w:rPr>
          <w:lang w:eastAsia="lt-LT"/>
        </w:rPr>
        <w:t>,</w:t>
      </w:r>
      <w:r w:rsidRPr="00C009F9">
        <w:rPr>
          <w:lang w:eastAsia="lt-LT"/>
        </w:rPr>
        <w:t xml:space="preserve"> padidėjus projekto įgyvendinimo kainai, gyventojai atsisakė numatytų darbų. Taigi, 2022 m. buvo įvykdyti 4 paveldo objektų tvarkybos darbai. Savivaldybės paramos dalis sudarė 243 405,0 Eur. Ypa</w:t>
      </w:r>
      <w:r w:rsidR="009B018B">
        <w:rPr>
          <w:lang w:eastAsia="lt-LT"/>
        </w:rPr>
        <w:t xml:space="preserve">č </w:t>
      </w:r>
      <w:r w:rsidRPr="00C009F9">
        <w:rPr>
          <w:lang w:eastAsia="lt-LT"/>
        </w:rPr>
        <w:t xml:space="preserve">išskirtini Šv. Jono bažnyčios archeologiniai tyrimai, kurių metu buvo </w:t>
      </w:r>
      <w:r w:rsidR="009B018B">
        <w:rPr>
          <w:lang w:eastAsia="lt-LT"/>
        </w:rPr>
        <w:t>galutinai</w:t>
      </w:r>
      <w:r w:rsidRPr="00C009F9">
        <w:rPr>
          <w:lang w:eastAsia="lt-LT"/>
        </w:rPr>
        <w:t xml:space="preserve"> ištirta bažnyčios bokšto dalis. Tai leidžia pradėti bokšto atkūrimo darbus. </w:t>
      </w:r>
    </w:p>
    <w:p w14:paraId="3C5BA693" w14:textId="15054AC0" w:rsidR="00C009F9" w:rsidRPr="00C009F9" w:rsidRDefault="00C009F9" w:rsidP="00540E57">
      <w:pPr>
        <w:ind w:firstLine="720"/>
        <w:jc w:val="both"/>
        <w:rPr>
          <w:lang w:eastAsia="lt-LT"/>
        </w:rPr>
      </w:pPr>
      <w:r w:rsidRPr="00C009F9">
        <w:rPr>
          <w:lang w:eastAsia="lt-LT"/>
        </w:rPr>
        <w:t xml:space="preserve">2022 m. </w:t>
      </w:r>
      <w:r w:rsidR="009B018B" w:rsidRPr="00C009F9">
        <w:rPr>
          <w:lang w:eastAsia="lt-LT"/>
        </w:rPr>
        <w:t xml:space="preserve">buvo parengta 8 </w:t>
      </w:r>
      <w:r w:rsidRPr="00C009F9">
        <w:rPr>
          <w:lang w:eastAsia="lt-LT"/>
        </w:rPr>
        <w:t xml:space="preserve">kultūros paveldo objektų apskaitos dokumentacija. Buvo įvertinti šiaurinėje miesto dalyje Melnragės ir Girulių miške esantys septyni senieji miesto riboženkliai su herbais ir desovietizacijos proceso metu patikslintos Antrojo pasaulinio karo Sovietų </w:t>
      </w:r>
      <w:r w:rsidR="009B018B">
        <w:rPr>
          <w:lang w:eastAsia="lt-LT"/>
        </w:rPr>
        <w:t>S</w:t>
      </w:r>
      <w:r w:rsidRPr="00C009F9">
        <w:rPr>
          <w:lang w:eastAsia="lt-LT"/>
        </w:rPr>
        <w:t xml:space="preserve">ąjungos karių palaidojimo vietos vertingosios savybės. </w:t>
      </w:r>
    </w:p>
    <w:p w14:paraId="231222A8" w14:textId="77777777" w:rsidR="00C009F9" w:rsidRPr="00C009F9" w:rsidRDefault="00C009F9" w:rsidP="00540E57">
      <w:pPr>
        <w:ind w:firstLine="720"/>
        <w:jc w:val="both"/>
        <w:rPr>
          <w:lang w:eastAsia="lt-LT"/>
        </w:rPr>
      </w:pPr>
      <w:r w:rsidRPr="00C009F9">
        <w:rPr>
          <w:lang w:eastAsia="lt-LT"/>
        </w:rPr>
        <w:t xml:space="preserve">2022 m., įvykus viešiesiems pirkimams, buvo pradėtas rengti istorinių Smeltės kapinių sutvarkymo projektas. </w:t>
      </w:r>
    </w:p>
    <w:p w14:paraId="09C844ED" w14:textId="77777777" w:rsidR="00C009F9" w:rsidRPr="00C009F9" w:rsidRDefault="00C009F9" w:rsidP="00540E57">
      <w:pPr>
        <w:ind w:firstLine="720"/>
        <w:jc w:val="both"/>
        <w:rPr>
          <w:lang w:eastAsia="lt-LT"/>
        </w:rPr>
      </w:pPr>
      <w:r w:rsidRPr="00C009F9">
        <w:rPr>
          <w:lang w:eastAsia="lt-LT"/>
        </w:rPr>
        <w:t>Buvo organizuotos Europos paveldo dienos, kurios vyko rugsėjo mėnesio antroje pusėje. Bendradarbiauta su Lietuvos jūrų muziejumi ir paveldo dienos vyko istoriniame kariniame laive „Sūduvis“.</w:t>
      </w:r>
    </w:p>
    <w:p w14:paraId="6308ECEC" w14:textId="7C25362C" w:rsidR="00C009F9" w:rsidRPr="00C009F9" w:rsidRDefault="00C009F9" w:rsidP="00540E57">
      <w:pPr>
        <w:ind w:firstLine="720"/>
        <w:jc w:val="both"/>
        <w:rPr>
          <w:lang w:eastAsia="lt-LT"/>
        </w:rPr>
      </w:pPr>
      <w:r w:rsidRPr="00C009F9">
        <w:rPr>
          <w:lang w:eastAsia="lt-LT"/>
        </w:rPr>
        <w:t xml:space="preserve">Vykdyta ir knygų, skirtų Klaipėdos paveldo aktualizavimui, leidyba. Buvo prisidėta prie knygos </w:t>
      </w:r>
      <w:r w:rsidR="00824E8F">
        <w:rPr>
          <w:lang w:eastAsia="lt-LT"/>
        </w:rPr>
        <w:t>„</w:t>
      </w:r>
      <w:r w:rsidRPr="00C009F9">
        <w:rPr>
          <w:lang w:eastAsia="lt-LT"/>
        </w:rPr>
        <w:t>100 žingsnių modernios lietuviškosios architektūros link</w:t>
      </w:r>
      <w:r w:rsidR="00824E8F">
        <w:rPr>
          <w:lang w:eastAsia="lt-LT"/>
        </w:rPr>
        <w:t>“</w:t>
      </w:r>
      <w:r w:rsidRPr="00C009F9">
        <w:rPr>
          <w:lang w:eastAsia="lt-LT"/>
        </w:rPr>
        <w:t>.</w:t>
      </w:r>
      <w:r w:rsidR="00E52FAA">
        <w:rPr>
          <w:lang w:eastAsia="lt-LT"/>
        </w:rPr>
        <w:t xml:space="preserve"> </w:t>
      </w:r>
      <w:r w:rsidRPr="00C009F9">
        <w:rPr>
          <w:lang w:eastAsia="lt-LT"/>
        </w:rPr>
        <w:t xml:space="preserve">Svarbiausias leidinys – daugiau nei 500 psl. apimties knyga „1923-ieji: Klaipėdos prijungimas prie Lietuvos, dalyviai ir jų liudijimai“, skirta 1923 m. įvykiams, kurių šimtmetis buvo minimas 2023 metais. </w:t>
      </w:r>
    </w:p>
    <w:p w14:paraId="6875F5BF" w14:textId="77777777" w:rsidR="00C009F9" w:rsidRPr="00C009F9" w:rsidRDefault="00C009F9" w:rsidP="00540E57">
      <w:pPr>
        <w:ind w:firstLine="720"/>
        <w:jc w:val="both"/>
        <w:rPr>
          <w:noProof/>
        </w:rPr>
      </w:pPr>
    </w:p>
    <w:p w14:paraId="10617C54" w14:textId="77777777" w:rsidR="00C009F9" w:rsidRPr="00C009F9" w:rsidRDefault="00C009F9" w:rsidP="00540E57">
      <w:pPr>
        <w:jc w:val="center"/>
        <w:rPr>
          <w:b/>
          <w:lang w:eastAsia="lt-LT"/>
        </w:rPr>
      </w:pPr>
      <w:r w:rsidRPr="00C009F9">
        <w:rPr>
          <w:b/>
          <w:lang w:eastAsia="lt-LT"/>
        </w:rPr>
        <w:t>Investicinių projektų vykdymas</w:t>
      </w:r>
    </w:p>
    <w:p w14:paraId="06EB5120" w14:textId="77777777" w:rsidR="00C009F9" w:rsidRPr="00C009F9" w:rsidRDefault="00C009F9" w:rsidP="00540E57">
      <w:pPr>
        <w:rPr>
          <w:b/>
          <w:lang w:eastAsia="lt-LT"/>
        </w:rPr>
      </w:pPr>
    </w:p>
    <w:p w14:paraId="0C93EB5B" w14:textId="77777777" w:rsidR="00C009F9" w:rsidRPr="00C009F9" w:rsidRDefault="00C009F9" w:rsidP="00540E57">
      <w:pPr>
        <w:jc w:val="center"/>
        <w:rPr>
          <w:b/>
          <w:i/>
          <w:lang w:eastAsia="lt-LT"/>
        </w:rPr>
      </w:pPr>
      <w:r w:rsidRPr="00C009F9">
        <w:rPr>
          <w:b/>
          <w:i/>
          <w:lang w:eastAsia="lt-LT"/>
        </w:rPr>
        <w:t xml:space="preserve">Klaipėdos miesto integruotos teritorijų vystymo programos įgyvendinimas </w:t>
      </w:r>
    </w:p>
    <w:p w14:paraId="21B8B46A" w14:textId="77777777" w:rsidR="00C009F9" w:rsidRPr="00C009F9" w:rsidRDefault="00C009F9" w:rsidP="00540E57">
      <w:pPr>
        <w:ind w:firstLine="709"/>
        <w:rPr>
          <w:lang w:eastAsia="lt-LT"/>
        </w:rPr>
      </w:pPr>
    </w:p>
    <w:p w14:paraId="45EDFC62" w14:textId="6E6339A4" w:rsidR="00C009F9" w:rsidRPr="00C009F9" w:rsidRDefault="00C009F9" w:rsidP="00540E57">
      <w:pPr>
        <w:ind w:firstLine="567"/>
        <w:jc w:val="both"/>
        <w:rPr>
          <w:color w:val="00B050"/>
          <w:shd w:val="clear" w:color="auto" w:fill="FFFFFF"/>
        </w:rPr>
      </w:pPr>
      <w:r w:rsidRPr="00C009F9">
        <w:rPr>
          <w:shd w:val="clear" w:color="auto" w:fill="FFFFFF"/>
        </w:rPr>
        <w:t xml:space="preserve">KMSA penkerius metus įgyvendino Lietuvos Respublikos vidaus reikalų ministro 2016 m. vasario 12 d. įsakymu Nr. 1V-102 (2020 m. gruodžio 23 d. </w:t>
      </w:r>
      <w:r w:rsidR="00824E8F">
        <w:rPr>
          <w:shd w:val="clear" w:color="auto" w:fill="FFFFFF"/>
        </w:rPr>
        <w:t xml:space="preserve">įsakymo </w:t>
      </w:r>
      <w:r w:rsidRPr="00C009F9">
        <w:rPr>
          <w:shd w:val="clear" w:color="auto" w:fill="FFFFFF"/>
        </w:rPr>
        <w:t>Nr. 1V-1368</w:t>
      </w:r>
      <w:r w:rsidR="00824E8F" w:rsidRPr="00824E8F">
        <w:rPr>
          <w:shd w:val="clear" w:color="auto" w:fill="FFFFFF"/>
        </w:rPr>
        <w:t xml:space="preserve"> </w:t>
      </w:r>
      <w:r w:rsidR="00824E8F" w:rsidRPr="00C009F9">
        <w:rPr>
          <w:shd w:val="clear" w:color="auto" w:fill="FFFFFF"/>
        </w:rPr>
        <w:t>pakeitimas</w:t>
      </w:r>
      <w:r w:rsidRPr="00C009F9">
        <w:rPr>
          <w:shd w:val="clear" w:color="auto" w:fill="FFFFFF"/>
        </w:rPr>
        <w:t xml:space="preserve">) patvirtintą </w:t>
      </w:r>
      <w:bookmarkStart w:id="13" w:name="_Hlk64649199"/>
      <w:r w:rsidRPr="00C009F9">
        <w:rPr>
          <w:shd w:val="clear" w:color="auto" w:fill="FFFFFF"/>
        </w:rPr>
        <w:t>Klaipėdos miesto integruotą teritorijų vystymo programą</w:t>
      </w:r>
      <w:bookmarkEnd w:id="13"/>
      <w:r w:rsidRPr="00C009F9">
        <w:rPr>
          <w:color w:val="00B050"/>
          <w:shd w:val="clear" w:color="auto" w:fill="FFFFFF"/>
        </w:rPr>
        <w:t xml:space="preserve">. </w:t>
      </w:r>
    </w:p>
    <w:p w14:paraId="55F80614" w14:textId="16FFB3F1" w:rsidR="00C009F9" w:rsidRPr="00C009F9" w:rsidRDefault="00C009F9" w:rsidP="00540E57">
      <w:pPr>
        <w:ind w:firstLine="567"/>
        <w:contextualSpacing/>
        <w:jc w:val="both"/>
        <w:rPr>
          <w:rFonts w:eastAsiaTheme="minorHAnsi"/>
          <w:bCs/>
          <w:lang w:eastAsia="lt-LT"/>
        </w:rPr>
      </w:pPr>
      <w:r w:rsidRPr="00C009F9">
        <w:rPr>
          <w:rFonts w:eastAsiaTheme="minorHAnsi"/>
          <w:shd w:val="clear" w:color="auto" w:fill="FFFFFF"/>
        </w:rPr>
        <w:t>2022 m. žymiai paspartėjo minėtoje programoje numatytų investicinių projektų vykdymas.</w:t>
      </w:r>
      <w:r w:rsidR="00E52FAA">
        <w:rPr>
          <w:rFonts w:eastAsiaTheme="minorHAnsi"/>
          <w:shd w:val="clear" w:color="auto" w:fill="FFFFFF"/>
        </w:rPr>
        <w:t xml:space="preserve"> </w:t>
      </w:r>
      <w:r w:rsidRPr="00C009F9">
        <w:rPr>
          <w:rFonts w:eastAsiaTheme="minorHAnsi"/>
          <w:bCs/>
          <w:lang w:eastAsia="lt-LT"/>
        </w:rPr>
        <w:t>Pagal ES veiksmų programos priemonę „Didžiųjų miestų kompleksinė plėtra“ įgyvendinamiems projektams panaudota 97 proc. lėšų (pagal Finansų ministerijos Duomenų mainų sistemos duomenis), skirtų Klaipėdos miestui (lėšų panaudojimo laikotarpis – iki 2023-09-01).</w:t>
      </w:r>
    </w:p>
    <w:p w14:paraId="270E1C3C" w14:textId="5D30C788" w:rsidR="00C009F9" w:rsidRPr="00C009F9" w:rsidRDefault="00C009F9" w:rsidP="00540E57">
      <w:pPr>
        <w:ind w:firstLine="709"/>
        <w:contextualSpacing/>
        <w:jc w:val="both"/>
        <w:rPr>
          <w:bCs/>
          <w:lang w:eastAsia="lt-LT"/>
        </w:rPr>
      </w:pPr>
      <w:r w:rsidRPr="00C009F9">
        <w:rPr>
          <w:bCs/>
          <w:lang w:eastAsia="lt-LT"/>
        </w:rPr>
        <w:t xml:space="preserve">Atlikti Danės upės krantinių rekonstrukcijos ir prieigų (Danės skvero) sutvarkymo darbai. Projekto įgyvendinimo metu rekonstruota Danės upės krantinė, atlikti inžinerinių tinklų statybos darbai, įrengta nauja apšvietimo sistema, atnaujinti pėsčiųjų takai, integruota vaikų žaidimo aikštelė, sutvarkyti želdynai (vejos atnaujinimas, gėlynų apsodinimas), įrengti mažosios architektūros elementai (suoliukai, šiukšliadėžės, gėlinės), rekonstruotas pėsčiųjų takas palei krantinę, įrengtas fotodinaminis fontanas. </w:t>
      </w:r>
      <w:r w:rsidRPr="00C009F9">
        <w:rPr>
          <w:rFonts w:eastAsiaTheme="minorHAnsi"/>
          <w:bCs/>
          <w:lang w:eastAsia="lt-LT"/>
        </w:rPr>
        <w:t xml:space="preserve">Esama danga ir teritorija rekonstruota pagal </w:t>
      </w:r>
      <w:r w:rsidR="00C57CAC">
        <w:rPr>
          <w:rFonts w:eastAsiaTheme="minorHAnsi"/>
          <w:bCs/>
          <w:lang w:eastAsia="lt-LT"/>
        </w:rPr>
        <w:t>u</w:t>
      </w:r>
      <w:r w:rsidRPr="00C009F9">
        <w:rPr>
          <w:rFonts w:eastAsiaTheme="minorHAnsi"/>
          <w:bCs/>
          <w:lang w:eastAsia="lt-LT"/>
        </w:rPr>
        <w:t xml:space="preserve">niversalaus dizaino principus. </w:t>
      </w:r>
      <w:r w:rsidRPr="00C009F9">
        <w:rPr>
          <w:bCs/>
          <w:lang w:eastAsia="lt-LT"/>
        </w:rPr>
        <w:t xml:space="preserve">Projekto rangos darbų užbaigimo aktas pasirašytas 2022-01-06. 2022 m. vasario mėn. buvo sudaromi papildomi susitarimai su rangovu dėl nevykdomų papildomų darbų, kiekių svyravimo, laiko juostos koregavimo. Nuo 2022 m. vasario mėn. vyko 2 </w:t>
      </w:r>
      <w:r w:rsidR="00C57CAC">
        <w:rPr>
          <w:bCs/>
          <w:lang w:eastAsia="lt-LT"/>
        </w:rPr>
        <w:t>V</w:t>
      </w:r>
      <w:r w:rsidRPr="00C009F9">
        <w:rPr>
          <w:bCs/>
          <w:lang w:eastAsia="lt-LT"/>
        </w:rPr>
        <w:t xml:space="preserve">alstybės kontrolės projekto patikros. Buvo teikiami atsakymai į paklausimus, pagrindimai dėl granito pasirinkimo, projekto pajamų ir išlaidų, buvo atsižvelgta į Centrinės projektų valdymo agentūros pastabas ir rekomendacijas. Gruodžio mėn. pateiktas galutinis mokėjimo prašymas. Laukiama </w:t>
      </w:r>
      <w:r w:rsidR="00BE7856">
        <w:rPr>
          <w:bCs/>
          <w:lang w:eastAsia="lt-LT"/>
        </w:rPr>
        <w:t>V</w:t>
      </w:r>
      <w:r w:rsidRPr="00C009F9">
        <w:rPr>
          <w:bCs/>
          <w:lang w:eastAsia="lt-LT"/>
        </w:rPr>
        <w:t>alstybės kontrolės išvadų ir patikros uždarymo bei galutinio mokėjimo prašymo patvirtinimo.</w:t>
      </w:r>
    </w:p>
    <w:p w14:paraId="635E0402" w14:textId="0B747906" w:rsidR="00C009F9" w:rsidRPr="00C009F9" w:rsidRDefault="00C009F9" w:rsidP="00540E57">
      <w:pPr>
        <w:ind w:firstLine="709"/>
        <w:jc w:val="both"/>
        <w:rPr>
          <w:bCs/>
        </w:rPr>
      </w:pPr>
      <w:r w:rsidRPr="00C009F9">
        <w:rPr>
          <w:shd w:val="clear" w:color="auto" w:fill="FFFFFF"/>
        </w:rPr>
        <w:t xml:space="preserve">Įgyvendinant projektą „Atgimimo aikštės sutvarkymas, didinant patrauklumą investicijoms, skatinant lankytojų srautus“, </w:t>
      </w:r>
      <w:r w:rsidRPr="00C009F9">
        <w:rPr>
          <w:bCs/>
        </w:rPr>
        <w:t xml:space="preserve">2021-06-22 pasirašyta sutartis su architektais dėl Atgimimo aikštės antžeminės dalies projektavimo ir </w:t>
      </w:r>
      <w:r w:rsidRPr="00C009F9">
        <w:t>projekto vykdymo priežiūros</w:t>
      </w:r>
      <w:r w:rsidRPr="00C009F9">
        <w:rPr>
          <w:bCs/>
        </w:rPr>
        <w:t xml:space="preserve">. Sutartis dėl požeminės </w:t>
      </w:r>
      <w:r w:rsidR="00BE7856">
        <w:rPr>
          <w:bCs/>
        </w:rPr>
        <w:t>automobilių aikštelės</w:t>
      </w:r>
      <w:r w:rsidRPr="00C009F9">
        <w:rPr>
          <w:bCs/>
        </w:rPr>
        <w:t xml:space="preserve"> dalies projektavimo pasirašyta 2021-07-26. Technini</w:t>
      </w:r>
      <w:r w:rsidR="00BE7856">
        <w:rPr>
          <w:bCs/>
        </w:rPr>
        <w:t>s</w:t>
      </w:r>
      <w:r w:rsidRPr="00C009F9">
        <w:rPr>
          <w:bCs/>
        </w:rPr>
        <w:t xml:space="preserve"> projektas parengtas 2022 m.</w:t>
      </w:r>
      <w:r w:rsidRPr="00C009F9">
        <w:rPr>
          <w:sz w:val="20"/>
          <w:szCs w:val="20"/>
        </w:rPr>
        <w:t xml:space="preserve">, </w:t>
      </w:r>
      <w:r w:rsidRPr="00C009F9">
        <w:rPr>
          <w:bCs/>
        </w:rPr>
        <w:t xml:space="preserve">atliekama projekto ekspertizė ir specialioji Kultūros paveldo departamento paveldosauginė ekspertizė. Projektas buvo koreguojamas pagal pateiktas ekspertizės pastabas. Projektavimo paslaugų suteikimo terminas </w:t>
      </w:r>
      <w:r w:rsidR="00BE7856">
        <w:rPr>
          <w:bCs/>
        </w:rPr>
        <w:t xml:space="preserve">– </w:t>
      </w:r>
      <w:r w:rsidRPr="00C009F9">
        <w:rPr>
          <w:bCs/>
        </w:rPr>
        <w:t>iki 2023-01-26, dėl projekto sudėtingumo sutartį planuojama tęsti iki 2023</w:t>
      </w:r>
      <w:r w:rsidR="00FA012F">
        <w:rPr>
          <w:bCs/>
        </w:rPr>
        <w:noBreakHyphen/>
      </w:r>
      <w:r w:rsidRPr="00C009F9">
        <w:rPr>
          <w:bCs/>
        </w:rPr>
        <w:t>04</w:t>
      </w:r>
      <w:r w:rsidR="00FA012F">
        <w:rPr>
          <w:bCs/>
        </w:rPr>
        <w:noBreakHyphen/>
      </w:r>
      <w:r w:rsidRPr="00C009F9">
        <w:rPr>
          <w:bCs/>
        </w:rPr>
        <w:t>05.</w:t>
      </w:r>
    </w:p>
    <w:p w14:paraId="28CCB53E" w14:textId="69068755" w:rsidR="00C009F9" w:rsidRPr="00C009F9" w:rsidRDefault="00C009F9" w:rsidP="00540E57">
      <w:pPr>
        <w:ind w:firstLine="709"/>
        <w:jc w:val="both"/>
        <w:rPr>
          <w:bCs/>
        </w:rPr>
      </w:pPr>
      <w:r w:rsidRPr="00C009F9">
        <w:rPr>
          <w:bCs/>
        </w:rPr>
        <w:t>Vykdomos Turgaus aikštės su prieigomis sutvarkymo, pritaikant verslo, turizmo, bendruomenės poreikiams, techninio projekto bendrosios ekspertizės atlikimo paslaugos, tiekėjas MB „Altitudės“ vėluoja parengti techninį projektą. Pasirašytos jungtinės veiklos sutartys su UAB „Senasis turgus“ bei AB „Klaipėdos energija“, reikalingos statybos leidimo išdavimui. Pasirašytas papildomas susitarimas su bendrosios ekspertizės paslaugų tiekėju dėl papildomų paslaugų įsigijimo. Projekto tikslas – prisidėti prie palankių sąlygų verslo aplinkos plėtrai ir kūrimui, gyvenamosios vietovės bendruomenės veiklos plėtrai sudarymo. Planuojama rekonstruoti Turgaus aikštę, pakeičiant jos išplanavimą, dangas, Šaltkalvių, Aukštąją, Skerdėjų, Bružės gatves, Turgaus</w:t>
      </w:r>
      <w:r w:rsidR="00BE7856">
        <w:rPr>
          <w:bCs/>
        </w:rPr>
        <w:t> </w:t>
      </w:r>
      <w:r w:rsidRPr="00C009F9">
        <w:rPr>
          <w:bCs/>
        </w:rPr>
        <w:t>a. tęsinį bei prekybos paviljoną (stoginę)</w:t>
      </w:r>
      <w:r w:rsidR="00BE7856">
        <w:rPr>
          <w:bCs/>
        </w:rPr>
        <w:t>;</w:t>
      </w:r>
      <w:r w:rsidRPr="00C009F9">
        <w:rPr>
          <w:bCs/>
        </w:rPr>
        <w:t xml:space="preserve"> </w:t>
      </w:r>
      <w:r w:rsidR="00BE7856">
        <w:rPr>
          <w:bCs/>
        </w:rPr>
        <w:t>į</w:t>
      </w:r>
      <w:r w:rsidRPr="00C009F9">
        <w:rPr>
          <w:bCs/>
        </w:rPr>
        <w:t>rengti mažosios architektūros elementus (suoliukus, šiukšliadėžes, stendus, nuorodas), vaizdo stebėjimo sistemą</w:t>
      </w:r>
      <w:r w:rsidR="00BE7856">
        <w:rPr>
          <w:bCs/>
        </w:rPr>
        <w:t>;</w:t>
      </w:r>
      <w:r w:rsidRPr="00C009F9">
        <w:rPr>
          <w:bCs/>
        </w:rPr>
        <w:t xml:space="preserve"> </w:t>
      </w:r>
      <w:r w:rsidR="00BE7856">
        <w:rPr>
          <w:bCs/>
        </w:rPr>
        <w:t>į</w:t>
      </w:r>
      <w:r w:rsidRPr="00C009F9">
        <w:rPr>
          <w:bCs/>
        </w:rPr>
        <w:t>rengti ir sutvarkyti želdinius, nutiesti inžinerinius tinklus (elektros linijas, lietaus nuotekų tinklus).</w:t>
      </w:r>
    </w:p>
    <w:p w14:paraId="6DB136CC" w14:textId="1F60E335" w:rsidR="00C009F9" w:rsidRPr="00C009F9" w:rsidRDefault="00C009F9" w:rsidP="00BE7856">
      <w:pPr>
        <w:ind w:firstLine="709"/>
        <w:jc w:val="both"/>
        <w:rPr>
          <w:bCs/>
          <w:lang w:eastAsia="lt-LT"/>
        </w:rPr>
      </w:pPr>
      <w:r w:rsidRPr="00C009F9">
        <w:rPr>
          <w:bCs/>
          <w:lang w:eastAsia="lt-LT"/>
        </w:rPr>
        <w:t>Dėl AB „Klaipėdos energija“ teritorijos Danės g. 8, Klaipėdoje, konversijos</w:t>
      </w:r>
      <w:r w:rsidRPr="00C009F9">
        <w:t xml:space="preserve"> </w:t>
      </w:r>
      <w:r w:rsidRPr="00C009F9">
        <w:rPr>
          <w:bCs/>
          <w:lang w:eastAsia="lt-LT"/>
        </w:rPr>
        <w:t>atlikti šie darbai:</w:t>
      </w:r>
      <w:r w:rsidR="00BE7856">
        <w:rPr>
          <w:bCs/>
          <w:lang w:eastAsia="lt-LT"/>
        </w:rPr>
        <w:t xml:space="preserve"> </w:t>
      </w:r>
      <w:r w:rsidRPr="00C009F9">
        <w:rPr>
          <w:bCs/>
          <w:lang w:eastAsia="lt-LT"/>
        </w:rPr>
        <w:t xml:space="preserve">patvirtinta galimybių studija; </w:t>
      </w:r>
      <w:r w:rsidR="00BE7856">
        <w:rPr>
          <w:bCs/>
          <w:lang w:eastAsia="lt-LT"/>
        </w:rPr>
        <w:t>KMSA</w:t>
      </w:r>
      <w:r w:rsidRPr="00C009F9">
        <w:rPr>
          <w:bCs/>
          <w:lang w:eastAsia="lt-LT"/>
        </w:rPr>
        <w:t xml:space="preserve"> parengė žemės sklypo Danės g. 8 plano kadastrinius matavimus pagal detaliojo plano sprendinius – atitraukta sklypo riba nuo Danės g. (sumažintas žemės sklypo plotas ir sudarytos sąlygos Danės g. rekonstrukcijai). Žemės sklypo kadastrinių matavimų pakeitimai įregistruoti Nekilnojamo turto registre. Įgyvendindama galimybių studijoje numatytą veiksmų planą įmonė pagaliau teritorijoje suformavo ir įregistravo atskirus turto vienetus, į investicijų planą įtraukė antžeminės trasos iškėlimą, ruošiasi skelbti pardavimo bei architektūrinius konkursus, ieško būdu daugiau įveiklinti dabartines teritorijas.</w:t>
      </w:r>
      <w:r w:rsidR="00E52FAA">
        <w:rPr>
          <w:bCs/>
          <w:lang w:eastAsia="lt-LT"/>
        </w:rPr>
        <w:t xml:space="preserve"> </w:t>
      </w:r>
    </w:p>
    <w:p w14:paraId="4290109E" w14:textId="0ACBF98C" w:rsidR="00C009F9" w:rsidRPr="00C009F9" w:rsidRDefault="00C009F9" w:rsidP="00540E57">
      <w:pPr>
        <w:ind w:firstLine="709"/>
        <w:jc w:val="both"/>
        <w:rPr>
          <w:bCs/>
          <w:lang w:eastAsia="lt-LT"/>
        </w:rPr>
      </w:pPr>
      <w:r w:rsidRPr="00C009F9">
        <w:rPr>
          <w:bCs/>
          <w:lang w:eastAsia="lt-LT"/>
        </w:rPr>
        <w:t>Tęsiami Malūno parko teritorijos sutvarkymo, gerinant gamtinę aplinką ir skatinant lankytojų srautus, darbai. Projekto tikslas – sutvarkyti Malūno parko teritoriją ir sukurti palankias sąlygas gyvenamosios vietovės bendruomenės veiklos plėtrai. Parko tvarkymas vykdomas dviem etapais. I etapas baigtas, II etape bus baigti tvarkyti visi parko takai, pasodinti želdiniai, įrengta vaikų žaidimo aikštelė, pastatyti lieptai į tvenkinį, įrengta šunų vedžiojimo aikštelė. Bendras atnaujintos erdvės plotas – 155 697 kv. m. 2022-04-01 pasirašyta sutartis dėl Malūno parko II etapo rangos darbų su UAB „VVARFF“. Atlikta 23 proc. rangos darbų. Pagal sutartį darbai bus tęsiami 2023 m.</w:t>
      </w:r>
      <w:r w:rsidR="00E52FAA">
        <w:rPr>
          <w:bCs/>
          <w:lang w:eastAsia="lt-LT"/>
        </w:rPr>
        <w:t xml:space="preserve"> </w:t>
      </w:r>
    </w:p>
    <w:p w14:paraId="2BDA5571" w14:textId="4EF182BB" w:rsidR="00C009F9" w:rsidRPr="00C009F9" w:rsidRDefault="00C009F9" w:rsidP="00540E57">
      <w:pPr>
        <w:ind w:firstLine="709"/>
        <w:jc w:val="both"/>
        <w:rPr>
          <w:bCs/>
          <w:lang w:eastAsia="lt-LT"/>
        </w:rPr>
      </w:pPr>
      <w:r w:rsidRPr="00C009F9">
        <w:rPr>
          <w:bCs/>
          <w:lang w:eastAsia="lt-LT"/>
        </w:rPr>
        <w:t>Kompleksinis tikslinės teritorijos daugiabučių namų kiemų tvarkymas. Projekto tikslas – daugiabučių namų kvartalų kiemų sutvarkymas, įrengiant automobilių stovėjimo vietas, vaikų žaidimo aikšteles. Prioritetas teikiamas renovaciją atlikusiems namams. Planuojama tvarkyti Taikos</w:t>
      </w:r>
      <w:r w:rsidR="00BE7856">
        <w:rPr>
          <w:bCs/>
          <w:lang w:eastAsia="lt-LT"/>
        </w:rPr>
        <w:t> </w:t>
      </w:r>
      <w:r w:rsidRPr="00C009F9">
        <w:rPr>
          <w:bCs/>
          <w:lang w:eastAsia="lt-LT"/>
        </w:rPr>
        <w:t>pr., Sausio 15-osios g., Rumpiškės g. ir Paryžiaus Komunos</w:t>
      </w:r>
      <w:r w:rsidR="00BE7856">
        <w:rPr>
          <w:bCs/>
          <w:lang w:eastAsia="lt-LT"/>
        </w:rPr>
        <w:t xml:space="preserve"> g.</w:t>
      </w:r>
      <w:r w:rsidRPr="00C009F9">
        <w:rPr>
          <w:bCs/>
          <w:lang w:eastAsia="lt-LT"/>
        </w:rPr>
        <w:t xml:space="preserve"> teritorija. 2022 m. atlikta: įrengtos automobilių </w:t>
      </w:r>
      <w:r w:rsidR="00BE7856">
        <w:rPr>
          <w:bCs/>
          <w:lang w:eastAsia="lt-LT"/>
        </w:rPr>
        <w:t>stovėjimo</w:t>
      </w:r>
      <w:r w:rsidRPr="00C009F9">
        <w:rPr>
          <w:bCs/>
          <w:lang w:eastAsia="lt-LT"/>
        </w:rPr>
        <w:t xml:space="preserve"> vietos kiemuose ir bendrose erdvėse, sukurta nauj</w:t>
      </w:r>
      <w:r w:rsidR="00BE7856">
        <w:rPr>
          <w:bCs/>
          <w:lang w:eastAsia="lt-LT"/>
        </w:rPr>
        <w:t>a</w:t>
      </w:r>
      <w:r w:rsidRPr="00C009F9">
        <w:rPr>
          <w:bCs/>
          <w:lang w:eastAsia="lt-LT"/>
        </w:rPr>
        <w:t xml:space="preserve"> privažiavimo prie namų struktūr</w:t>
      </w:r>
      <w:r w:rsidR="00BE7856">
        <w:rPr>
          <w:bCs/>
          <w:lang w:eastAsia="lt-LT"/>
        </w:rPr>
        <w:t>a</w:t>
      </w:r>
      <w:r w:rsidRPr="00C009F9">
        <w:rPr>
          <w:bCs/>
          <w:lang w:eastAsia="lt-LT"/>
        </w:rPr>
        <w:t>, performuoti želdynai, atkurtos žaliosios erdvės, įrengtas apšvietimas, mažosios architektūros elementai, įrengtos vaikų žaidimų, sporto aikštelės, sukurta pėsčiųjų takų sistema, sujungianti daugiabučių namus ir viešąsias erdves, įdiegta dviračių laikymo sistema, įrengtos vaizdo stebėjimo kamer</w:t>
      </w:r>
      <w:r w:rsidR="00BE7856">
        <w:rPr>
          <w:bCs/>
          <w:lang w:eastAsia="lt-LT"/>
        </w:rPr>
        <w:t>o</w:t>
      </w:r>
      <w:r w:rsidRPr="00C009F9">
        <w:rPr>
          <w:bCs/>
          <w:lang w:eastAsia="lt-LT"/>
        </w:rPr>
        <w:t>s</w:t>
      </w:r>
      <w:r w:rsidR="00BE7856">
        <w:rPr>
          <w:bCs/>
          <w:lang w:eastAsia="lt-LT"/>
        </w:rPr>
        <w:t>,</w:t>
      </w:r>
      <w:r w:rsidRPr="00C009F9">
        <w:rPr>
          <w:bCs/>
          <w:lang w:eastAsia="lt-LT"/>
        </w:rPr>
        <w:t xml:space="preserve"> </w:t>
      </w:r>
      <w:r w:rsidR="00BE7856">
        <w:rPr>
          <w:bCs/>
          <w:lang w:eastAsia="lt-LT"/>
        </w:rPr>
        <w:t>į</w:t>
      </w:r>
      <w:r w:rsidRPr="00C009F9">
        <w:rPr>
          <w:bCs/>
          <w:lang w:eastAsia="lt-LT"/>
        </w:rPr>
        <w:t>rengtos automobilių stovėjimo vietos neįgaliesiems</w:t>
      </w:r>
      <w:r w:rsidR="00BE7856">
        <w:rPr>
          <w:bCs/>
          <w:lang w:eastAsia="lt-LT"/>
        </w:rPr>
        <w:t>,</w:t>
      </w:r>
      <w:r w:rsidRPr="00C009F9">
        <w:rPr>
          <w:bCs/>
          <w:lang w:eastAsia="lt-LT"/>
        </w:rPr>
        <w:t xml:space="preserve"> </w:t>
      </w:r>
      <w:r w:rsidR="00BE7856">
        <w:rPr>
          <w:bCs/>
          <w:lang w:eastAsia="lt-LT"/>
        </w:rPr>
        <w:t>į</w:t>
      </w:r>
      <w:r w:rsidRPr="00C009F9">
        <w:rPr>
          <w:bCs/>
          <w:lang w:eastAsia="lt-LT"/>
        </w:rPr>
        <w:t>rengti nauji apšvietimo tinklai, vaizdo stebėjimo sistema ir rekonstruoti</w:t>
      </w:r>
      <w:r w:rsidR="00E52FAA">
        <w:rPr>
          <w:bCs/>
          <w:lang w:eastAsia="lt-LT"/>
        </w:rPr>
        <w:t xml:space="preserve"> </w:t>
      </w:r>
      <w:r w:rsidRPr="00C009F9">
        <w:rPr>
          <w:bCs/>
          <w:lang w:eastAsia="lt-LT"/>
        </w:rPr>
        <w:t xml:space="preserve">lietaus nuotekų tinklai. </w:t>
      </w:r>
    </w:p>
    <w:p w14:paraId="720C93EF" w14:textId="77777777" w:rsidR="00C009F9" w:rsidRPr="00C009F9" w:rsidRDefault="00C009F9" w:rsidP="00540E57">
      <w:pPr>
        <w:ind w:firstLine="709"/>
        <w:jc w:val="both"/>
        <w:rPr>
          <w:bCs/>
          <w:lang w:eastAsia="lt-LT"/>
        </w:rPr>
      </w:pPr>
      <w:r w:rsidRPr="00C009F9">
        <w:rPr>
          <w:bCs/>
          <w:lang w:eastAsia="lt-LT"/>
        </w:rPr>
        <w:t xml:space="preserve">Vystant piliavietės teritoriją, parengtas Klaipėdos pilies didžiojo bokšto techninis projektas, 2021-10-05 gautas statybos leidimas. Pagal parengtą projektą numatyta atkurti didįjį Klaipėdos pilies bokštą. Pirmame bokšto aukšte numatoma įkurti pilies istorijos raidos infocentrą, viršuje – apžvalgos aikštelę. Įvykdytas rangos darbų viešasis pirkimas. 2022-09-28 pasirašyta rangos sutartis su UAB „Pamario restauratorius“, pradėti pilies didžiojo bokšto atkūrimo darbai, atlikta apie 5 proc. rangos darbų, darbai vyksta pagal patvirtintą grafiką. </w:t>
      </w:r>
    </w:p>
    <w:p w14:paraId="39B81300" w14:textId="5D5922AE" w:rsidR="00C009F9" w:rsidRPr="00C009F9" w:rsidRDefault="00C009F9" w:rsidP="008E57DB">
      <w:pPr>
        <w:ind w:firstLine="709"/>
        <w:jc w:val="both"/>
        <w:rPr>
          <w:bCs/>
          <w:lang w:eastAsia="lt-LT"/>
        </w:rPr>
      </w:pPr>
      <w:r w:rsidRPr="00C009F9">
        <w:rPr>
          <w:bCs/>
          <w:lang w:eastAsia="lt-LT"/>
        </w:rPr>
        <w:t>Šv. Jono bažnyčios su bokštu atstatymas Klaipėdoje. Projekto tikslas – atstatyti Šv. Jono bažnyčią su bokštu, siekiant atkurti Antrojo pasaulinio karo metu nukentėjusį Klaipėdos miesto senamiestį ir užtikrinti Klaipėdos miesto evangelikų liuteronų parapijos bei miesto bendruomenės kultūrinių poreikių tenkinimą, sukuriant naujas erdves kultūrinėms paslaugoms teikti. 2022 m. atlikta:</w:t>
      </w:r>
      <w:r w:rsidR="008E57DB">
        <w:rPr>
          <w:bCs/>
          <w:lang w:eastAsia="lt-LT"/>
        </w:rPr>
        <w:t xml:space="preserve"> </w:t>
      </w:r>
      <w:r w:rsidRPr="00C009F9">
        <w:rPr>
          <w:bCs/>
          <w:lang w:eastAsia="lt-LT"/>
        </w:rPr>
        <w:t xml:space="preserve">archeologiniai tyrimai bažnyčios bokšto sklypo dalyje; parengti 2 </w:t>
      </w:r>
      <w:r w:rsidR="008E57DB">
        <w:rPr>
          <w:bCs/>
          <w:lang w:eastAsia="lt-LT"/>
        </w:rPr>
        <w:t>Savivaldybės</w:t>
      </w:r>
      <w:r w:rsidRPr="00C009F9">
        <w:rPr>
          <w:bCs/>
          <w:lang w:eastAsia="lt-LT"/>
        </w:rPr>
        <w:t xml:space="preserve"> tarybos sprendimai: </w:t>
      </w:r>
      <w:r w:rsidRPr="00203EFB">
        <w:rPr>
          <w:bCs/>
          <w:lang w:eastAsia="lt-LT"/>
        </w:rPr>
        <w:t>dėl bendradarbiavimo sutarties su Klaipėdos evangelikų</w:t>
      </w:r>
      <w:r w:rsidR="00203EFB" w:rsidRPr="00203EFB">
        <w:rPr>
          <w:bCs/>
          <w:lang w:eastAsia="lt-LT"/>
        </w:rPr>
        <w:t xml:space="preserve"> </w:t>
      </w:r>
      <w:r w:rsidRPr="00203EFB">
        <w:rPr>
          <w:bCs/>
          <w:lang w:eastAsia="lt-LT"/>
        </w:rPr>
        <w:t xml:space="preserve">liuteronų parapija bažnyčios bokšto atstatymo klausimais </w:t>
      </w:r>
      <w:r w:rsidR="00203EFB">
        <w:rPr>
          <w:bCs/>
          <w:lang w:eastAsia="lt-LT"/>
        </w:rPr>
        <w:t>ir</w:t>
      </w:r>
      <w:r w:rsidRPr="00203EFB">
        <w:rPr>
          <w:bCs/>
          <w:lang w:eastAsia="lt-LT"/>
        </w:rPr>
        <w:t xml:space="preserve"> dėl </w:t>
      </w:r>
      <w:r w:rsidR="00203EFB">
        <w:rPr>
          <w:bCs/>
          <w:lang w:eastAsia="lt-LT"/>
        </w:rPr>
        <w:t>S</w:t>
      </w:r>
      <w:r w:rsidRPr="00203EFB">
        <w:rPr>
          <w:bCs/>
          <w:lang w:eastAsia="lt-LT"/>
        </w:rPr>
        <w:t>avivaldybės dalyvavimo Klaipėdos evangelikų</w:t>
      </w:r>
      <w:r w:rsidR="00203EFB" w:rsidRPr="00203EFB">
        <w:rPr>
          <w:bCs/>
          <w:lang w:eastAsia="lt-LT"/>
        </w:rPr>
        <w:t xml:space="preserve"> </w:t>
      </w:r>
      <w:r w:rsidRPr="00203EFB">
        <w:rPr>
          <w:bCs/>
          <w:lang w:eastAsia="lt-LT"/>
        </w:rPr>
        <w:t>liuteronų parapijos įsteigtoje VšĮ dalininko teisėmis ir įstatinio kapitalo perdavimo</w:t>
      </w:r>
      <w:r w:rsidRPr="00C009F9">
        <w:rPr>
          <w:bCs/>
          <w:lang w:eastAsia="lt-LT"/>
        </w:rPr>
        <w:t xml:space="preserve">; Klaipėdos evangelikų liuteronų parapijos užsakymu atlikti bažnyčios sklypo geologiniai tyrimai; gruodžio mėnesį su projektuotojais aptarta preliminari bažnyčios bokšto įveiklinimo koncepcija ir patalpų principinė išdėstymo schema; sukurta Šv. Jono bažnyčios atstatymo </w:t>
      </w:r>
      <w:r w:rsidR="008E57DB">
        <w:rPr>
          <w:bCs/>
          <w:lang w:eastAsia="lt-LT"/>
        </w:rPr>
        <w:t>interneto svetainė</w:t>
      </w:r>
      <w:r w:rsidRPr="00C009F9">
        <w:rPr>
          <w:bCs/>
          <w:lang w:eastAsia="lt-LT"/>
        </w:rPr>
        <w:t xml:space="preserve"> </w:t>
      </w:r>
      <w:hyperlink r:id="rId8" w:history="1">
        <w:r w:rsidRPr="00C009F9">
          <w:rPr>
            <w:bCs/>
            <w:lang w:eastAsia="lt-LT"/>
          </w:rPr>
          <w:t>https://www.svjono.lt/</w:t>
        </w:r>
      </w:hyperlink>
      <w:r w:rsidRPr="00C009F9">
        <w:rPr>
          <w:bCs/>
          <w:lang w:eastAsia="lt-LT"/>
        </w:rPr>
        <w:t xml:space="preserve">; projektavimui numatytos lėšos buvo grąžintos į Savivaldybės biudžetą, nes </w:t>
      </w:r>
      <w:r w:rsidR="008E57DB">
        <w:rPr>
          <w:bCs/>
          <w:lang w:eastAsia="lt-LT"/>
        </w:rPr>
        <w:t xml:space="preserve">per </w:t>
      </w:r>
      <w:r w:rsidRPr="00C009F9">
        <w:rPr>
          <w:bCs/>
          <w:lang w:eastAsia="lt-LT"/>
        </w:rPr>
        <w:t>met</w:t>
      </w:r>
      <w:r w:rsidR="008E57DB">
        <w:rPr>
          <w:bCs/>
          <w:lang w:eastAsia="lt-LT"/>
        </w:rPr>
        <w:t>us</w:t>
      </w:r>
      <w:r w:rsidRPr="00C009F9">
        <w:rPr>
          <w:bCs/>
          <w:lang w:eastAsia="lt-LT"/>
        </w:rPr>
        <w:t xml:space="preserve"> buvo pasirinktas kitas projektavimo darbų finansavimo modelis. 2023 m. vadovaujantis priimtais </w:t>
      </w:r>
      <w:r w:rsidR="008E57DB">
        <w:rPr>
          <w:bCs/>
          <w:lang w:eastAsia="lt-LT"/>
        </w:rPr>
        <w:t>Savivaldybės</w:t>
      </w:r>
      <w:r w:rsidRPr="00C009F9">
        <w:rPr>
          <w:bCs/>
          <w:lang w:eastAsia="lt-LT"/>
        </w:rPr>
        <w:t xml:space="preserve"> tarybos sprendimais 170 000 Eur bažnyčios bokšto projektavimui reikalingos lėšos po Savivaldybės biudžeto patvirtinimo bus pervestos VšĮ.</w:t>
      </w:r>
    </w:p>
    <w:p w14:paraId="65BDC183" w14:textId="77777777" w:rsidR="00C009F9" w:rsidRPr="00C009F9" w:rsidRDefault="00C009F9" w:rsidP="00540E57">
      <w:pPr>
        <w:jc w:val="both"/>
        <w:rPr>
          <w:sz w:val="20"/>
          <w:szCs w:val="20"/>
          <w:lang w:eastAsia="lt-LT"/>
        </w:rPr>
      </w:pPr>
    </w:p>
    <w:p w14:paraId="350629E5" w14:textId="77777777" w:rsidR="008E57DB" w:rsidRDefault="008E57DB">
      <w:pPr>
        <w:spacing w:after="200" w:line="276" w:lineRule="auto"/>
        <w:rPr>
          <w:b/>
          <w:bCs/>
          <w:i/>
          <w:lang w:eastAsia="lt-LT"/>
        </w:rPr>
      </w:pPr>
      <w:r>
        <w:rPr>
          <w:b/>
          <w:bCs/>
          <w:i/>
          <w:lang w:eastAsia="lt-LT"/>
        </w:rPr>
        <w:br w:type="page"/>
      </w:r>
    </w:p>
    <w:p w14:paraId="3BB5A89D" w14:textId="709F9438" w:rsidR="00C009F9" w:rsidRPr="00C009F9" w:rsidRDefault="00C009F9" w:rsidP="00540E57">
      <w:pPr>
        <w:jc w:val="center"/>
        <w:rPr>
          <w:b/>
          <w:bCs/>
          <w:i/>
          <w:lang w:eastAsia="lt-LT"/>
        </w:rPr>
      </w:pPr>
      <w:r w:rsidRPr="00C009F9">
        <w:rPr>
          <w:b/>
          <w:bCs/>
          <w:i/>
          <w:lang w:eastAsia="lt-LT"/>
        </w:rPr>
        <w:t>Viešųjų erdvių tvarkymo investiciniai projektai</w:t>
      </w:r>
    </w:p>
    <w:p w14:paraId="431269B3" w14:textId="77777777" w:rsidR="00C009F9" w:rsidRPr="00C009F9" w:rsidRDefault="00C009F9" w:rsidP="00540E57">
      <w:pPr>
        <w:ind w:firstLine="567"/>
        <w:jc w:val="both"/>
        <w:rPr>
          <w:bCs/>
          <w:lang w:eastAsia="lt-LT"/>
        </w:rPr>
      </w:pPr>
    </w:p>
    <w:p w14:paraId="346DC9A0" w14:textId="77777777" w:rsidR="00C009F9" w:rsidRPr="00C009F9" w:rsidRDefault="00C009F9" w:rsidP="00540E57">
      <w:pPr>
        <w:ind w:firstLine="709"/>
        <w:jc w:val="both"/>
        <w:rPr>
          <w:bCs/>
          <w:lang w:eastAsia="lt-LT"/>
        </w:rPr>
      </w:pPr>
      <w:r w:rsidRPr="00C009F9">
        <w:rPr>
          <w:bCs/>
          <w:lang w:eastAsia="lt-LT"/>
        </w:rPr>
        <w:t>Tęsiami ir Sakurų parko įrengimo teritorijoje tarp Žvejų rūmų, Taikos pr., Naikupės g. ir įvažiuojamojo kelio į Žvejų rūmus darbai. Sakurų parke atlikta 95 proc. darbų – suformuoti takai, įrengtas vandens telkinys, tiltelis, pastatytas viešasis tualetas, įrengtos vaikų žaidimo aikštelės, apšvietimas, pasodinti augalai, pastatyti mažosios architektūros elementai. 2023 m. pavasarį bus užbaigti aplinkos tvarkymo darbai su žolės sodinimu ir sustatyta mažoji architektūra.</w:t>
      </w:r>
    </w:p>
    <w:p w14:paraId="72DCD18B" w14:textId="77777777" w:rsidR="00C009F9" w:rsidRPr="00C009F9" w:rsidRDefault="00C009F9" w:rsidP="00540E57">
      <w:pPr>
        <w:ind w:firstLine="709"/>
        <w:jc w:val="both"/>
        <w:rPr>
          <w:bCs/>
          <w:lang w:eastAsia="lt-LT"/>
        </w:rPr>
      </w:pPr>
      <w:r w:rsidRPr="00C009F9">
        <w:rPr>
          <w:bCs/>
          <w:lang w:eastAsia="lt-LT"/>
        </w:rPr>
        <w:t>Vykdyti Vingio mikrorajono aikštės atnaujinimo darbai. Pasaže sumontuota stogo metalinė konstrukcija, įrengtos lietaus nuotekos, įrengti apšvietimo tinklai. Rengiamasi trinkelių dangos klojimui.</w:t>
      </w:r>
    </w:p>
    <w:p w14:paraId="1C5FBA35" w14:textId="48821247" w:rsidR="00C009F9" w:rsidRPr="00C009F9" w:rsidRDefault="00C009F9" w:rsidP="00540E57">
      <w:pPr>
        <w:ind w:firstLine="709"/>
        <w:contextualSpacing/>
        <w:jc w:val="both"/>
        <w:rPr>
          <w:bCs/>
          <w:lang w:eastAsia="lt-LT"/>
        </w:rPr>
      </w:pPr>
      <w:r w:rsidRPr="00C009F9">
        <w:rPr>
          <w:bCs/>
          <w:lang w:eastAsia="lt-LT"/>
        </w:rPr>
        <w:t>Atlikti Žvejų rūmų teritorijos sutvarkymo darbai (atnaujinta 3</w:t>
      </w:r>
      <w:r w:rsidR="008E57DB">
        <w:rPr>
          <w:bCs/>
          <w:lang w:eastAsia="lt-LT"/>
        </w:rPr>
        <w:t> </w:t>
      </w:r>
      <w:r w:rsidRPr="00C009F9">
        <w:rPr>
          <w:bCs/>
          <w:lang w:eastAsia="lt-LT"/>
        </w:rPr>
        <w:t>010,55 kv. m. takų, suremontuotos betoninės atraminės sienutės, įrengtas naujas apšvietimas, pasodinti želdiniai).</w:t>
      </w:r>
    </w:p>
    <w:p w14:paraId="1F774EB6" w14:textId="52CA5AAD" w:rsidR="00C009F9" w:rsidRPr="00C009F9" w:rsidRDefault="00C009F9" w:rsidP="00540E57">
      <w:pPr>
        <w:ind w:firstLine="709"/>
        <w:jc w:val="both"/>
        <w:rPr>
          <w:bCs/>
          <w:lang w:eastAsia="lt-LT"/>
        </w:rPr>
      </w:pPr>
      <w:r w:rsidRPr="00C009F9">
        <w:rPr>
          <w:bCs/>
          <w:lang w:eastAsia="lt-LT"/>
        </w:rPr>
        <w:t>Skulptūrų parko sutvarkymo darbai vykdomi pagal 2022-02-22 pasirašytą parko sutvarkymo darbų sutartį</w:t>
      </w:r>
      <w:r w:rsidR="00E52FAA">
        <w:rPr>
          <w:bCs/>
          <w:lang w:eastAsia="lt-LT"/>
        </w:rPr>
        <w:t xml:space="preserve"> </w:t>
      </w:r>
      <w:r w:rsidRPr="00C009F9">
        <w:rPr>
          <w:bCs/>
          <w:lang w:eastAsia="lt-LT"/>
        </w:rPr>
        <w:t>su UAB „Plungės lagūna“. Iš 2-jų sklypo pusių įrengta tvora, pakloti lietaus nuotekų tinklai, įrengtas naujas apšvietimas, įrengti takeliai, sutvarkytas gynybinis šansas.</w:t>
      </w:r>
    </w:p>
    <w:p w14:paraId="3F134C39" w14:textId="27AB110D" w:rsidR="00C009F9" w:rsidRPr="00C009F9" w:rsidRDefault="00C009F9" w:rsidP="00540E57">
      <w:pPr>
        <w:ind w:firstLine="709"/>
        <w:contextualSpacing/>
        <w:jc w:val="both"/>
        <w:rPr>
          <w:rFonts w:asciiTheme="minorHAnsi" w:eastAsiaTheme="minorHAnsi" w:hAnsiTheme="minorHAnsi" w:cstheme="minorBidi"/>
          <w:bCs/>
          <w:sz w:val="22"/>
          <w:szCs w:val="22"/>
          <w:lang w:eastAsia="lt-LT"/>
        </w:rPr>
      </w:pPr>
      <w:r w:rsidRPr="00C009F9">
        <w:rPr>
          <w:bCs/>
          <w:lang w:eastAsia="lt-LT"/>
        </w:rPr>
        <w:t>Vykdomas skvero ties prekybos centru „Maxima“ (Šilutės pl.</w:t>
      </w:r>
      <w:r w:rsidR="008E57DB">
        <w:rPr>
          <w:bCs/>
          <w:lang w:eastAsia="lt-LT"/>
        </w:rPr>
        <w:t xml:space="preserve"> </w:t>
      </w:r>
      <w:r w:rsidRPr="00C009F9">
        <w:rPr>
          <w:bCs/>
          <w:lang w:eastAsia="lt-LT"/>
        </w:rPr>
        <w:t xml:space="preserve">40A) pėsčiųjų ir dviračių tako tarp Šilutės plento ir Taikos prospekto atnaujinimas: įrengtas pėsčiųjų ir dviračių takas, įrengta </w:t>
      </w:r>
      <w:r w:rsidR="008E57DB">
        <w:rPr>
          <w:bCs/>
          <w:lang w:eastAsia="lt-LT"/>
        </w:rPr>
        <w:t>automobilių stovėjimo</w:t>
      </w:r>
      <w:r w:rsidRPr="00C009F9">
        <w:rPr>
          <w:bCs/>
          <w:lang w:eastAsia="lt-LT"/>
        </w:rPr>
        <w:t xml:space="preserve"> aikštelė, suformuoti pagrindai vaikų žaidimo ir sporto aikštelėms, įrengi</w:t>
      </w:r>
      <w:r w:rsidR="00F25724">
        <w:rPr>
          <w:bCs/>
          <w:lang w:eastAsia="lt-LT"/>
        </w:rPr>
        <w:t>a</w:t>
      </w:r>
      <w:r w:rsidRPr="00C009F9">
        <w:rPr>
          <w:bCs/>
          <w:lang w:eastAsia="lt-LT"/>
        </w:rPr>
        <w:t>mas fontanas. Atlikta 25 proc. darbų.</w:t>
      </w:r>
    </w:p>
    <w:p w14:paraId="625FF1B5" w14:textId="22AAB401" w:rsidR="00C009F9" w:rsidRPr="00C009F9" w:rsidRDefault="00C009F9" w:rsidP="00540E57">
      <w:pPr>
        <w:ind w:firstLine="709"/>
        <w:jc w:val="both"/>
      </w:pPr>
      <w:r w:rsidRPr="00C009F9">
        <w:rPr>
          <w:bCs/>
        </w:rPr>
        <w:t xml:space="preserve">Vykdomi darbai 4 naujose </w:t>
      </w:r>
      <w:r w:rsidR="00F25724">
        <w:rPr>
          <w:bCs/>
        </w:rPr>
        <w:t>h</w:t>
      </w:r>
      <w:r w:rsidRPr="00C009F9">
        <w:rPr>
          <w:bCs/>
        </w:rPr>
        <w:t>igienos normas atitinkančiose vaikų žaidimo aikštelėse daugiabučių namų kvartaluose – Baltijos pr. 65 (bendras plotas 198 m</w:t>
      </w:r>
      <w:r w:rsidRPr="00C009F9">
        <w:rPr>
          <w:bCs/>
          <w:vertAlign w:val="superscript"/>
        </w:rPr>
        <w:t>2</w:t>
      </w:r>
      <w:r w:rsidRPr="00C009F9">
        <w:rPr>
          <w:bCs/>
        </w:rPr>
        <w:t>), Jūros g. 2 (bendras plotas 98 m</w:t>
      </w:r>
      <w:r w:rsidRPr="00C009F9">
        <w:rPr>
          <w:bCs/>
          <w:vertAlign w:val="superscript"/>
        </w:rPr>
        <w:t>2</w:t>
      </w:r>
      <w:r w:rsidRPr="00C009F9">
        <w:rPr>
          <w:bCs/>
        </w:rPr>
        <w:t>), Kalnupės g. 2 (bendras plotas 82 m</w:t>
      </w:r>
      <w:r w:rsidRPr="00C009F9">
        <w:rPr>
          <w:bCs/>
          <w:vertAlign w:val="superscript"/>
        </w:rPr>
        <w:t>2</w:t>
      </w:r>
      <w:r w:rsidRPr="00C009F9">
        <w:rPr>
          <w:bCs/>
        </w:rPr>
        <w:t>), Vingio g. 15 (bendras plotas 196 m</w:t>
      </w:r>
      <w:r w:rsidRPr="00C009F9">
        <w:rPr>
          <w:bCs/>
          <w:vertAlign w:val="superscript"/>
        </w:rPr>
        <w:t>2</w:t>
      </w:r>
      <w:r w:rsidRPr="00C009F9">
        <w:rPr>
          <w:bCs/>
        </w:rPr>
        <w:t>). Darbai bus užbaigti 2023 m. pradžioje, kai bus tinkamos oro sąlygos. Pradėti 2 sporto (krepšinio) aikštelių atnaujinimo darbai</w:t>
      </w:r>
      <w:r w:rsidRPr="00C009F9">
        <w:t xml:space="preserve"> </w:t>
      </w:r>
      <w:r w:rsidRPr="00C009F9">
        <w:rPr>
          <w:bCs/>
        </w:rPr>
        <w:t>(Liepų g. 51 ir Mokyklos g. 1), kurių metu bus pakeisti krepšinio stovai, lentos su lankais bei tinkleliais, išbraižomos žaidybinės linijos, įrengiamos naujos tvoros bei mažosios architektūros elementai. V</w:t>
      </w:r>
      <w:r w:rsidRPr="00C009F9">
        <w:t>ykdomi ir kompleksinės laisvalaikio zonos (daugiafunkcė sporto aikštelė, vaikų žaidimo aikštelė ir poilsio erdvė) įrengimo darbai Stoties g. (Giruliuose).</w:t>
      </w:r>
    </w:p>
    <w:p w14:paraId="15C8A624" w14:textId="7EEE9360" w:rsidR="00C009F9" w:rsidRPr="00C009F9" w:rsidRDefault="00C009F9" w:rsidP="00540E57">
      <w:pPr>
        <w:ind w:firstLine="709"/>
        <w:jc w:val="both"/>
        <w:rPr>
          <w:bCs/>
          <w:lang w:eastAsia="lt-LT"/>
        </w:rPr>
      </w:pPr>
      <w:r w:rsidRPr="00C009F9">
        <w:rPr>
          <w:bCs/>
          <w:lang w:eastAsia="lt-LT"/>
        </w:rPr>
        <w:t xml:space="preserve">Parengtas </w:t>
      </w:r>
      <w:r w:rsidR="00771CDE">
        <w:rPr>
          <w:bCs/>
          <w:lang w:eastAsia="lt-LT"/>
        </w:rPr>
        <w:t>„</w:t>
      </w:r>
      <w:r w:rsidRPr="00C009F9">
        <w:rPr>
          <w:bCs/>
          <w:lang w:eastAsia="lt-LT"/>
        </w:rPr>
        <w:t>Memelio miesto</w:t>
      </w:r>
      <w:r w:rsidR="00771CDE">
        <w:rPr>
          <w:bCs/>
          <w:lang w:eastAsia="lt-LT"/>
        </w:rPr>
        <w:t>“</w:t>
      </w:r>
      <w:r w:rsidRPr="00C009F9">
        <w:rPr>
          <w:bCs/>
          <w:lang w:eastAsia="lt-LT"/>
        </w:rPr>
        <w:t xml:space="preserve"> teritorijos išvystymo veiksmų planas. 2022-09-05 Memelio miestas</w:t>
      </w:r>
      <w:r w:rsidR="00771CDE">
        <w:rPr>
          <w:bCs/>
          <w:lang w:eastAsia="lt-LT"/>
        </w:rPr>
        <w:t>,</w:t>
      </w:r>
      <w:r w:rsidRPr="00C009F9">
        <w:rPr>
          <w:bCs/>
          <w:lang w:eastAsia="lt-LT"/>
        </w:rPr>
        <w:t xml:space="preserve"> </w:t>
      </w:r>
      <w:r w:rsidR="00771CDE" w:rsidRPr="00C009F9">
        <w:rPr>
          <w:bCs/>
          <w:lang w:eastAsia="lt-LT"/>
        </w:rPr>
        <w:t>UAB</w:t>
      </w:r>
      <w:r w:rsidR="00771CDE">
        <w:rPr>
          <w:bCs/>
          <w:lang w:eastAsia="lt-LT"/>
        </w:rPr>
        <w:t>,</w:t>
      </w:r>
      <w:r w:rsidR="00771CDE" w:rsidRPr="00C009F9">
        <w:rPr>
          <w:bCs/>
          <w:lang w:eastAsia="lt-LT"/>
        </w:rPr>
        <w:t xml:space="preserve"> </w:t>
      </w:r>
      <w:r w:rsidRPr="00C009F9">
        <w:rPr>
          <w:bCs/>
          <w:lang w:eastAsia="lt-LT"/>
        </w:rPr>
        <w:t>kartu su Lietuvos architektų sąjungos Klaipėdos apskrities organizacija paskelbė architektūrinį konkursą, projektų pateikimo terminas buvo iki 2022-12-20. Atviram projekto konkursui pateikti 4 darbai. 2023-01-09 posėdžiavusi konkurso darbų vertinimo komisija išrinko atviro projekto konkurso nugalėtojus ir paskelbė įvertintų projektų eilę. Atlikus konkurso dalyvių atitikį kvalifikacijos reikalavimams, 2023-01-13 sudaryta galutinė konkursinių darbų eilė.</w:t>
      </w:r>
    </w:p>
    <w:p w14:paraId="4D9A7072" w14:textId="77777777" w:rsidR="00C009F9" w:rsidRPr="00C009F9" w:rsidRDefault="00C009F9" w:rsidP="00540E57">
      <w:pPr>
        <w:jc w:val="both"/>
        <w:rPr>
          <w:bCs/>
          <w:lang w:eastAsia="lt-LT"/>
        </w:rPr>
      </w:pPr>
    </w:p>
    <w:p w14:paraId="38D89630" w14:textId="77777777" w:rsidR="00C009F9" w:rsidRPr="00C009F9" w:rsidRDefault="00C009F9" w:rsidP="00540E57">
      <w:pPr>
        <w:jc w:val="center"/>
        <w:rPr>
          <w:b/>
          <w:bCs/>
          <w:iCs/>
          <w:lang w:eastAsia="lt-LT"/>
        </w:rPr>
      </w:pPr>
      <w:r w:rsidRPr="00C009F9">
        <w:rPr>
          <w:b/>
          <w:bCs/>
          <w:iCs/>
          <w:lang w:eastAsia="lt-LT"/>
        </w:rPr>
        <w:t xml:space="preserve">Susisiekimo sistemos vystymas </w:t>
      </w:r>
    </w:p>
    <w:p w14:paraId="680681EE" w14:textId="77777777" w:rsidR="00C009F9" w:rsidRPr="00C009F9" w:rsidRDefault="00C009F9" w:rsidP="00540E57">
      <w:pPr>
        <w:jc w:val="center"/>
        <w:rPr>
          <w:b/>
          <w:bCs/>
          <w:lang w:eastAsia="lt-LT"/>
        </w:rPr>
      </w:pPr>
    </w:p>
    <w:p w14:paraId="5CB38723" w14:textId="30389301" w:rsidR="00C009F9" w:rsidRPr="00C009F9" w:rsidRDefault="00C009F9" w:rsidP="00540E57">
      <w:pPr>
        <w:ind w:firstLine="709"/>
        <w:jc w:val="both"/>
      </w:pPr>
      <w:r w:rsidRPr="00C009F9">
        <w:t>2022 m. buvo tęsiama pagrindinio įvažiavimo į Klaipėdą – Baltijos pr. ir Šilutės plento žiedinės sankryžos rekonstrukcija. Pirkimo dokumentuose numatyta rekonstruoti Šilutės plento ruožą nuo Dubysos gatvės iki pietinio įvažiavimo į prekybos centro „Banginis“ teritoriją. Baltijos prospekto ruožas rekonstruojamas nuo UAB „Sostena“ sklypo ribos iki žiedinės sankryžos, vėliau pereinantis estakada iki magistralinio kelio A1, prasidedančiu geležinkelio viaduku. Rangos darbai vykdomi</w:t>
      </w:r>
      <w:r w:rsidR="00E52FAA">
        <w:t xml:space="preserve"> </w:t>
      </w:r>
      <w:r w:rsidRPr="00C009F9">
        <w:t>pagal</w:t>
      </w:r>
      <w:r w:rsidR="00E52FAA">
        <w:t xml:space="preserve"> </w:t>
      </w:r>
      <w:r w:rsidRPr="00C009F9">
        <w:t>sutartį 2020-06-04 su UAB „Kauno tiltai“. Darbų atlikimo užbaigtumas šiuo metu 77 proc.: pastatytos (užbaigtos) dvi požeminės perėjos, užbaigti atraminių sienų estakadų prieigose įrengimo darbai, užbaigti estakadų konstrukcijų įrengimo darbai.</w:t>
      </w:r>
    </w:p>
    <w:p w14:paraId="6E543755" w14:textId="053C5F9F" w:rsidR="00C009F9" w:rsidRPr="00C009F9" w:rsidRDefault="00C009F9" w:rsidP="00540E57">
      <w:pPr>
        <w:ind w:firstLine="709"/>
        <w:jc w:val="both"/>
      </w:pPr>
      <w:r w:rsidRPr="00C009F9">
        <w:t>Įgyvendinant darnaus judumo priemonių diegimą Klaipėdos mieste, vykdomi darbai Vežėjų, Žvejų, D</w:t>
      </w:r>
      <w:r w:rsidR="00771CDE">
        <w:t>idžiojoje</w:t>
      </w:r>
      <w:r w:rsidRPr="00C009F9">
        <w:t xml:space="preserve"> Vandens ir Daržų gatvėse. Nuo statybos pradžios atlikta 64 proc. darbų. Rangovas sparčiau, nei planuota</w:t>
      </w:r>
      <w:r w:rsidR="00771CDE">
        <w:t>,</w:t>
      </w:r>
      <w:r w:rsidRPr="00C009F9">
        <w:t xml:space="preserve"> vykdė rangos darbus, darbų spartą padidino ir palankios oro sąlygos bei operatyviai priimami sprendimai rangos darbų vykdymo metu. 2022 m. pabaigtos įrengti 9 keleivinių stotelių įvažos, vienos įvažos (Žemaičių st.) įrengimo buvo atsisakyta dėl Slyvų</w:t>
      </w:r>
      <w:r w:rsidR="00771CDE">
        <w:t> </w:t>
      </w:r>
      <w:r w:rsidRPr="00C009F9">
        <w:t>g. planuojamo remonto sprendinių.</w:t>
      </w:r>
    </w:p>
    <w:p w14:paraId="2FDBAE1E" w14:textId="2271739B" w:rsidR="00C009F9" w:rsidRPr="00C009F9" w:rsidRDefault="00C009F9" w:rsidP="00540E57">
      <w:pPr>
        <w:ind w:firstLine="709"/>
        <w:jc w:val="both"/>
      </w:pPr>
      <w:r w:rsidRPr="00C009F9">
        <w:t>Tęsiama Teatro ir Sukilėlių g. rekonstrukcija. Sukilėlių g. buvo vykdomi susisiekimo dalies (šaligatvio dangos konstrukcijos įrengimo, nuovažų</w:t>
      </w:r>
      <w:r w:rsidR="00771CDE">
        <w:t xml:space="preserve">, </w:t>
      </w:r>
      <w:r w:rsidRPr="00C009F9">
        <w:t>sankryžų dangos konstrukcijos, važiuojamosios dangos konstrukcijos įrengimo darbai), elektrotechnikos (gatvės apšvietimo) ir vandentiekio ir nuotekų šalinimo darbai. Per 2022 m. atlikta 44 proc. rangos darbų. Dėl AB</w:t>
      </w:r>
      <w:r w:rsidR="00F2604C">
        <w:t> </w:t>
      </w:r>
      <w:r w:rsidRPr="00C009F9">
        <w:t>„Energijos skirstymo operatorius“ (toliau – ESO) vykdomų dujotiekio perkėlimo darbų senamiestyje nebuvo galima užbaigti Sukilėlių gatvės ir šaligatvių rekonstravimo darbų. Nuo 2022</w:t>
      </w:r>
      <w:r w:rsidR="00771CDE">
        <w:noBreakHyphen/>
      </w:r>
      <w:r w:rsidRPr="00C009F9">
        <w:t xml:space="preserve">08-12 sustabdytas sutarties terminas (ESO vykdo dujotiekio perkėlimo darbus, tačiau dėl kultūros paveldo radinių projektas buvo koreguojamas ir derinamas iš naujo). Bendras Sukilėlių g. rangos darbų užbaigtumas </w:t>
      </w:r>
      <w:r w:rsidR="00771CDE">
        <w:t xml:space="preserve">– </w:t>
      </w:r>
      <w:r w:rsidRPr="00C009F9">
        <w:t xml:space="preserve">89 proc. Teatro g. rangos darbai pradėti vykdyti tik nuo 2022-10-01. Anksčiau darbų vykdyti nebuvo galimybės dėl išduotų leidimų kavinių lauko terasų įrengimui </w:t>
      </w:r>
      <w:r w:rsidR="00771CDE">
        <w:t>ir</w:t>
      </w:r>
      <w:r w:rsidRPr="00C009F9">
        <w:t xml:space="preserve"> dėl to, kad buvo priimtas sprendimas neuždaryti visų įvažiavim</w:t>
      </w:r>
      <w:r w:rsidR="00771CDE">
        <w:t>o</w:t>
      </w:r>
      <w:r w:rsidRPr="00C009F9">
        <w:t xml:space="preserve"> į senamiestį</w:t>
      </w:r>
      <w:r w:rsidR="00771CDE">
        <w:t xml:space="preserve"> kelių</w:t>
      </w:r>
      <w:r w:rsidRPr="00C009F9">
        <w:t>, kadangi darbai buvo vykdomi Žvejų, Sukilėlių ir Vežėjų gatvėse. Atlikti archeologiniai tyrinėjimai, buvo vykdomi susisiekimo komunikacijų, elektrotechnikos (gatvės apšvietimo) ir vandentiekio ir nuotekų šalinimo darbai, atlikta 46 proc. rangos darbų.</w:t>
      </w:r>
    </w:p>
    <w:p w14:paraId="19B380A7" w14:textId="263F5B6D" w:rsidR="00C009F9" w:rsidRPr="00C009F9" w:rsidRDefault="00C009F9" w:rsidP="00540E57">
      <w:pPr>
        <w:ind w:firstLine="709"/>
        <w:jc w:val="both"/>
      </w:pPr>
      <w:r w:rsidRPr="00C009F9">
        <w:t>Tauralaukio gyvenvietės gatvių rekonstravimas</w:t>
      </w:r>
      <w:r w:rsidR="00771CDE">
        <w:t>.</w:t>
      </w:r>
      <w:r w:rsidRPr="00C009F9">
        <w:t xml:space="preserve"> Atlikti visi Tauralaukio gatvių III etapo rangos darbai pagal 2021-03-17 sutartį su UAB „YIT Lietuva“. Žvyruotos gatvės padengtos asfaltu, įrengtos lietaus nuotekos, apšvietimas. Įrengtos šios gatvės: Slengių g. (681 m), Lietaus g. (119 m.), Vaivorykštės g. (231 m), Griaustinio g. (154 m), Žvaigždžių g. (588 m), Vėjo g. </w:t>
      </w:r>
      <w:r w:rsidR="00771CDE">
        <w:t>ruožas</w:t>
      </w:r>
      <w:r w:rsidRPr="00C009F9">
        <w:t xml:space="preserve"> nuo Pajūrio</w:t>
      </w:r>
      <w:r w:rsidR="00771CDE">
        <w:t> </w:t>
      </w:r>
      <w:r w:rsidRPr="00C009F9">
        <w:t xml:space="preserve">g. iki Slengių g. (497 m), Arimų g. </w:t>
      </w:r>
      <w:r w:rsidR="00771CDE">
        <w:t>ruožas</w:t>
      </w:r>
      <w:r w:rsidRPr="00C009F9">
        <w:t xml:space="preserve"> nuo Tuopų g. iki Slengių</w:t>
      </w:r>
      <w:r w:rsidR="00E52FAA">
        <w:t xml:space="preserve"> </w:t>
      </w:r>
      <w:r w:rsidRPr="00C009F9">
        <w:t xml:space="preserve">g. (211 m), įvažiuojamasis kelias į Žvaigždžių g. 17 ir 21 (ilgis 78 m), privažiuojamasis kelias tarp Uosių g. ir Virkučių g. akligatvio (ilgis 92 m.), Tuopų g. </w:t>
      </w:r>
      <w:r w:rsidR="00771CDE">
        <w:t>ruožas</w:t>
      </w:r>
      <w:r w:rsidRPr="00C009F9">
        <w:t xml:space="preserve"> prie Arimų g. (0,050 km). Taip pat atnaujintas Klaipėdos g. asfaltas ir apšvietimas tarp Kretingos ir Užupio gatvių (542 m).</w:t>
      </w:r>
    </w:p>
    <w:p w14:paraId="165B52A6" w14:textId="6B9058F1" w:rsidR="00C009F9" w:rsidRPr="00C009F9" w:rsidRDefault="00C009F9" w:rsidP="00540E57">
      <w:pPr>
        <w:ind w:firstLine="709"/>
        <w:jc w:val="both"/>
        <w:outlineLvl w:val="0"/>
      </w:pPr>
      <w:r w:rsidRPr="00C009F9">
        <w:t xml:space="preserve">Vykdytas </w:t>
      </w:r>
      <w:r w:rsidR="00771CDE">
        <w:t>m</w:t>
      </w:r>
      <w:r w:rsidRPr="00C009F9">
        <w:t>ėgėjų sodų teritorijoje savivaldybių institucijų valdomų kelių remontas: 1)</w:t>
      </w:r>
      <w:r w:rsidR="00E53B64">
        <w:t> </w:t>
      </w:r>
      <w:r w:rsidRPr="00C009F9">
        <w:t>2021</w:t>
      </w:r>
      <w:r w:rsidR="00771CDE">
        <w:noBreakHyphen/>
      </w:r>
      <w:r w:rsidRPr="00C009F9">
        <w:t>04-13 pasirašyta rangos darbų sutartis su UAB „Kesrama“, atlikta 95 proc. statybos darbų (Baltijos 1-osios g., Baltijos 13-osios g., Dianos g. ir Tylos g. remonto darbams). Vykdomi šie remonto darbai: lietaus tinklų įrengimas, gatvių apšvietimas, ryšių tinklų įrengimas, kelio sankasos ir konstrukcijų įrengimo darbai, kelio asfaltavimas. Dianos g. darbai yra sustabdyti, nes gautas AB</w:t>
      </w:r>
      <w:r w:rsidR="00F2604C">
        <w:t> </w:t>
      </w:r>
      <w:r w:rsidRPr="00C009F9">
        <w:t xml:space="preserve">„Klaipėdos vanduo“ raštas, kad per 2022–2023 m. šioje gatvėje </w:t>
      </w:r>
      <w:r w:rsidR="00DA1F3A" w:rsidRPr="00C009F9">
        <w:t xml:space="preserve">planuoja įrengti </w:t>
      </w:r>
      <w:r w:rsidRPr="00C009F9">
        <w:t>vandentiekio ir nuotekų tinklus. Dianos g. asfaltavimo darbus planuojama atlikti tik baigus kloti šiuos tinklus, numatoma tai atlikti 2023 m. II pusm</w:t>
      </w:r>
      <w:r w:rsidR="00DA1F3A">
        <w:t>etį</w:t>
      </w:r>
      <w:r w:rsidRPr="00C009F9">
        <w:t>; 2) 2021-05-25 pasirašyta paslaugų sutartis techninio projekto parengimui su UAB „Projektai ir Co“ (Baltijos 2-oji g., Baltijos 3-</w:t>
      </w:r>
      <w:r w:rsidR="00DA1F3A">
        <w:t>i</w:t>
      </w:r>
      <w:r w:rsidRPr="00C009F9">
        <w:t xml:space="preserve">oji g., Baltijos 4-oji g., Baltijos 5-oji g.). Paslaugos </w:t>
      </w:r>
      <w:r w:rsidR="00DA1F3A">
        <w:t>galutinai</w:t>
      </w:r>
      <w:r w:rsidRPr="00C009F9">
        <w:t xml:space="preserve"> užbaigtos – parengti techniniai projektai; 3) 2021-05-25 pasirašyta paslaugų sutartis techninio projekto parengimui su MB „Susisiekimo komunikacijų sprendimai“ (Baltijos 8-oji g., Baltijos 9-oji g., Baltijos 10-oji g., Baltijos 11-oji g.). Parengti projektai pateikti gauti statybą leidžiančius dokumentus; 4) 2021-05-25 pasirašyta paslaugų sutartis techninio projekto parengimui su MB „Kelių projektavimas“ (Raganių 1-oji g. ir Raganių 2-oji g. kapitalinio remonto). Paslaugos </w:t>
      </w:r>
      <w:r w:rsidR="00DA1F3A">
        <w:t>galutinai</w:t>
      </w:r>
      <w:r w:rsidRPr="00C009F9">
        <w:t xml:space="preserve"> užbaigtos – parengti techniniai projektai.</w:t>
      </w:r>
    </w:p>
    <w:p w14:paraId="487E64D3" w14:textId="773E3E4E" w:rsidR="00C009F9" w:rsidRPr="00C009F9" w:rsidRDefault="00C009F9" w:rsidP="00540E57">
      <w:pPr>
        <w:ind w:firstLine="709"/>
        <w:jc w:val="both"/>
        <w:outlineLvl w:val="0"/>
      </w:pPr>
      <w:r w:rsidRPr="00C009F9">
        <w:t>Klaipėdos miesto gatvių rekonstravimas bendromis Savivaldybės ir privačių asmenų lėšomis</w:t>
      </w:r>
      <w:r w:rsidRPr="00C009F9">
        <w:rPr>
          <w:b/>
        </w:rPr>
        <w:t xml:space="preserve">: </w:t>
      </w:r>
      <w:r w:rsidRPr="00C009F9">
        <w:t xml:space="preserve">Vikingų g. visi rangos darbai </w:t>
      </w:r>
      <w:r w:rsidR="00DA1F3A">
        <w:t>galutinai</w:t>
      </w:r>
      <w:r w:rsidR="00DA1F3A" w:rsidRPr="00DA1F3A">
        <w:t xml:space="preserve"> </w:t>
      </w:r>
      <w:r w:rsidR="00DA1F3A" w:rsidRPr="00C009F9">
        <w:t>atlikti</w:t>
      </w:r>
      <w:r w:rsidRPr="00C009F9">
        <w:t>; Karlskronos g. rangos darbai neatlikti, nes buvo nepalankios oro sąlygos tokių darb</w:t>
      </w:r>
      <w:r w:rsidR="00DA1F3A">
        <w:t>ams</w:t>
      </w:r>
      <w:r w:rsidRPr="00C009F9">
        <w:t xml:space="preserve"> vykdy</w:t>
      </w:r>
      <w:r w:rsidR="00DA1F3A">
        <w:t>t</w:t>
      </w:r>
      <w:r w:rsidRPr="00C009F9">
        <w:t xml:space="preserve">i, </w:t>
      </w:r>
      <w:r w:rsidR="00DA1F3A">
        <w:t>galutinis</w:t>
      </w:r>
      <w:r w:rsidRPr="00C009F9">
        <w:t xml:space="preserve"> darbų atlikimas numatytas 2023 m.; Tauro 10-oji g. rangos darbai vykdomi pagal 2022-08-12 sutartį su UAB „Inkomsta ir Co“, atlikta 30 proc. darbų; Tauro 1-o</w:t>
      </w:r>
      <w:r w:rsidR="00DA1F3A">
        <w:t>sios</w:t>
      </w:r>
      <w:r w:rsidRPr="00C009F9">
        <w:t xml:space="preserve"> g. rangos darbai vykdomi pagal 2022-08-12 sutartį su UAB „Inkomsta ir Co“, atlikta 11</w:t>
      </w:r>
      <w:r w:rsidR="00E52FAA">
        <w:t xml:space="preserve"> </w:t>
      </w:r>
      <w:r w:rsidRPr="00C009F9">
        <w:t>proc. darbų.</w:t>
      </w:r>
    </w:p>
    <w:p w14:paraId="33EEC72C" w14:textId="77777777" w:rsidR="00C009F9" w:rsidRPr="00C009F9" w:rsidRDefault="00C009F9" w:rsidP="00540E57">
      <w:pPr>
        <w:ind w:firstLine="709"/>
        <w:jc w:val="both"/>
        <w:rPr>
          <w:sz w:val="22"/>
          <w:szCs w:val="22"/>
        </w:rPr>
      </w:pPr>
      <w:r w:rsidRPr="00C009F9">
        <w:t>Vykdomi Klemiškės g. rekonstravimo</w:t>
      </w:r>
      <w:r w:rsidRPr="00C009F9">
        <w:rPr>
          <w:b/>
        </w:rPr>
        <w:t xml:space="preserve"> </w:t>
      </w:r>
      <w:r w:rsidRPr="00C009F9">
        <w:t>darbai pagal 2022-04-19 sutartį su UAB „YIT Lietuva“. Atlikta 25 proc. darbų. Įrengta dalis sankasos ir asfalto, baigiami lietaus nuotekų kolektoriaus įrengimo darbai.</w:t>
      </w:r>
    </w:p>
    <w:p w14:paraId="6A5BB8A0" w14:textId="0E286F7C" w:rsidR="00C009F9" w:rsidRPr="00C009F9" w:rsidRDefault="00C009F9" w:rsidP="00540E57">
      <w:pPr>
        <w:ind w:firstLine="709"/>
        <w:jc w:val="both"/>
        <w:outlineLvl w:val="0"/>
      </w:pPr>
      <w:r w:rsidRPr="00C009F9">
        <w:t>Vykdytas Klaipėdos miesto žvyruotų gatvių kapitalinis remontas: 1) 2021-06-16 pasirašyta paslaugų sutartis su MB „Kelių projektavimas“ (pravaži</w:t>
      </w:r>
      <w:r w:rsidR="00DA1F3A">
        <w:t>uojamasis kelias</w:t>
      </w:r>
      <w:r w:rsidRPr="00C009F9">
        <w:t xml:space="preserve"> tarp Molo g. ir Pamario g., Serviso g. </w:t>
      </w:r>
      <w:r w:rsidR="00DA1F3A">
        <w:t>ruož</w:t>
      </w:r>
      <w:r w:rsidRPr="00C009F9">
        <w:t>a</w:t>
      </w:r>
      <w:r w:rsidR="00DA1F3A">
        <w:t>s</w:t>
      </w:r>
      <w:r w:rsidRPr="00C009F9">
        <w:t>, Šilo g. ir pravaži</w:t>
      </w:r>
      <w:r w:rsidR="00DA1F3A">
        <w:t>uojamasis kelias</w:t>
      </w:r>
      <w:r w:rsidRPr="00C009F9">
        <w:t xml:space="preserve"> tarp Šilo g. ir Druskininkų g.). Vėlavo gauti parengtiems projektams statybą leidžiančius dokumentus; 2) 2021-06-21 pasirašyta paslaugų sutartis su UAB „Patvanka“ (Nidos g. </w:t>
      </w:r>
      <w:r w:rsidR="00DA1F3A">
        <w:t>ruožas</w:t>
      </w:r>
      <w:r w:rsidRPr="00C009F9">
        <w:t xml:space="preserve"> nuo Nidos g. 17 iki Nidos g. 13, Gilijos g. </w:t>
      </w:r>
      <w:r w:rsidR="00DA1F3A">
        <w:t>ruožas</w:t>
      </w:r>
      <w:r w:rsidRPr="00C009F9">
        <w:t xml:space="preserve"> nuo Nidos g. iki Rambyno g., Rasos g., Saulėlydžio g. </w:t>
      </w:r>
      <w:r w:rsidR="00DA1F3A">
        <w:t>ruožas</w:t>
      </w:r>
      <w:r w:rsidRPr="00C009F9">
        <w:t xml:space="preserve"> nuo Spindulio g. iki Saulėlydžio g. 8, Naktigonės g., Saulės g. </w:t>
      </w:r>
      <w:r w:rsidR="00DA1F3A">
        <w:t>ruožas</w:t>
      </w:r>
      <w:r w:rsidRPr="00C009F9">
        <w:t xml:space="preserve"> nuo Spindulio g. iki Rūko g., Spindulio g.). Vėlavo gauti parengtiems projektams statybą leidžiančius dokumentus.</w:t>
      </w:r>
    </w:p>
    <w:p w14:paraId="5BC6C391" w14:textId="77777777" w:rsidR="00C009F9" w:rsidRPr="00C009F9" w:rsidRDefault="00C009F9" w:rsidP="00540E57">
      <w:pPr>
        <w:ind w:firstLine="709"/>
        <w:jc w:val="both"/>
        <w:outlineLvl w:val="0"/>
      </w:pPr>
      <w:r w:rsidRPr="00C009F9">
        <w:t>Vėlavo ir pastato Pilies g. 2A nugriovimo ir automobilių stovėjimo aikštelės įrengimo darbai (2022-05-31 sutartis su UAB „Kavesta“) dėl subrangovo įsipareigojimų nevykdymo.</w:t>
      </w:r>
    </w:p>
    <w:p w14:paraId="73496BA9" w14:textId="143C1742" w:rsidR="00C009F9" w:rsidRPr="00F2604C" w:rsidRDefault="00C009F9" w:rsidP="00540E57">
      <w:pPr>
        <w:ind w:firstLine="709"/>
        <w:jc w:val="both"/>
        <w:outlineLvl w:val="0"/>
      </w:pPr>
      <w:r w:rsidRPr="00C009F9">
        <w:t xml:space="preserve">Baigtas infrastruktūros, reikalingos BRT (greitųjų autobusų) sistemai funkcionuoti, darbo projekto parengimas. Tačiau įvertinus galutinėje projekto </w:t>
      </w:r>
      <w:r w:rsidR="00DA1F3A">
        <w:t>ati</w:t>
      </w:r>
      <w:r w:rsidRPr="00C009F9">
        <w:t>davimo</w:t>
      </w:r>
      <w:r w:rsidR="00DA1F3A">
        <w:t xml:space="preserve"> vertinti</w:t>
      </w:r>
      <w:r w:rsidRPr="00C009F9">
        <w:t xml:space="preserve"> stadijoje bendruomenėje kilusias diskusijas dėl per menko visuomenės ir </w:t>
      </w:r>
      <w:r w:rsidR="00DA1F3A">
        <w:t xml:space="preserve">Savivaldybės </w:t>
      </w:r>
      <w:r w:rsidRPr="00C009F9">
        <w:t>tarybos narių įsitraukimo, naujajai viešojo transporto rūšiai bus siūloma padaryti specialųjį planą.</w:t>
      </w:r>
    </w:p>
    <w:p w14:paraId="62B4385D" w14:textId="1781A96D" w:rsidR="00C009F9" w:rsidRPr="00C009F9" w:rsidRDefault="00C009F9" w:rsidP="00540E57">
      <w:pPr>
        <w:ind w:firstLine="709"/>
        <w:jc w:val="both"/>
        <w:outlineLvl w:val="0"/>
      </w:pPr>
      <w:r w:rsidRPr="00C009F9">
        <w:t>Vykdytas transporto (eismo) valdymo sistemos diegimas: apšvietimo ir kietųjų dangų at</w:t>
      </w:r>
      <w:r w:rsidR="00DA1F3A">
        <w:t>kūrimo</w:t>
      </w:r>
      <w:r w:rsidRPr="00C009F9">
        <w:t xml:space="preserve"> ir įrengimo darbai.</w:t>
      </w:r>
      <w:r w:rsidRPr="00C009F9">
        <w:rPr>
          <w:b/>
        </w:rPr>
        <w:t xml:space="preserve"> </w:t>
      </w:r>
      <w:r w:rsidRPr="00C009F9">
        <w:t>Rangos darbai (Minijos g. sankryžų apšvietimo įrengimo ir kietųjų dangų at</w:t>
      </w:r>
      <w:r w:rsidR="00EF26BE">
        <w:t>kuriamieji</w:t>
      </w:r>
      <w:r w:rsidRPr="00C009F9">
        <w:t xml:space="preserve"> darbai) vykdomi pagal 2020-03-02 sutartį su UAB „YIT Lietuva“. Rangos darbai vykdomi lygiagrečiai ir pagal kitą pasirašytą sutartį su UAB „Klaipėdos autobusų parkas“, kurie atnaujina šviesoforinę įrangą šiose sankryžose. Nenumatytiems papildomiems darbams – dviejų sankryžų visu pločiu esamos asfalto dangos atnaujinimas – buvo skirtos papildomos lėšos, tačiau dėl pablogėjusių oro sąlygų lapkričio–gruodžio mėn. šių darbų rangovas atlikti negalėjo.</w:t>
      </w:r>
    </w:p>
    <w:p w14:paraId="36E33F4C" w14:textId="7CD21634" w:rsidR="00C009F9" w:rsidRPr="00C009F9" w:rsidRDefault="00C009F9" w:rsidP="00540E57">
      <w:pPr>
        <w:ind w:firstLine="709"/>
        <w:jc w:val="both"/>
        <w:outlineLvl w:val="0"/>
      </w:pPr>
      <w:r w:rsidRPr="00C009F9">
        <w:t>Siekiant sušvelninti transporto poveikį aplinkai ir sumažinti naftos produktų vartojimą transporto sektoriuje, atnaujinamas miesto viešojo transporto parkas ir skatinama naudotis elektromobiliais. 2022 m. Klaipėdos gatvėse ir toliau sėkmingai kursavo du elektriniai autobusai. Savivaldybė siekia, kad centrinėmis Klaipėdos gatvėmis netolimoje ateityje riedėtų būtent tokios inovatyvios, aplinką tausojančios, patogios bei keleivių laiką taupančios greitaeigės transporto priemonės. 2022-05-17 pasirašyta finansavimo sutartis su Centrine projektų valdymo agentūra (toliau</w:t>
      </w:r>
      <w:r w:rsidR="00FA012F">
        <w:t> </w:t>
      </w:r>
      <w:r w:rsidRPr="00C009F9">
        <w:t>– CPVA) dėl 6 vnt. elektrinės traukos autobusų įsigijimo. Projekto partneris – UAB</w:t>
      </w:r>
      <w:r w:rsidR="00F2604C">
        <w:t> </w:t>
      </w:r>
      <w:r w:rsidRPr="00C009F9">
        <w:t>„Klaipėdos autobusų parkas“. Pateiktas prašymas Susisiekimo ministerijai ir reikalingi dokumentai CPVA dėl papildomo finansavimo skyrimo. Pasirašytas finansavimo sutarties pakeitimas dėl papildomo finansavimo ir papildomų 6 vnt. autobusų įsigijimo. UAB „Klaipėdos autobusų parkas“ atliko viešojo pirkimo procedūras ir pasirašė sutartį su tiekėju dėl 13 vnt. elektra varomų autobusų įsigijimo (dėl pasiūlytos kainos atsirado galimybė įsigyti 1 autobusu daugiau, nei planuota). Autobusų pristatymas numatytas 2023 m.</w:t>
      </w:r>
    </w:p>
    <w:p w14:paraId="47001595" w14:textId="539440FC" w:rsidR="00C009F9" w:rsidRPr="00C009F9" w:rsidRDefault="00C009F9" w:rsidP="00540E57">
      <w:pPr>
        <w:ind w:firstLine="709"/>
        <w:jc w:val="both"/>
        <w:outlineLvl w:val="0"/>
      </w:pPr>
      <w:r w:rsidRPr="00C009F9">
        <w:t>Savivaldybė, skatindama ekologiško transporto plėtrą, įgyvendindama darnaus judumo principus, KMSA direktoriaus 2021 m. gruodžio 13 d. įsakymu patvirtino Klaipėdos mieste numatomų įrengti viešųjų elektromobilių įkrovimo prieigų iki 2030 metų planą. Plane numatyti planuojami stotelių įrengimo metai, įrengimo vietos, įkrovimo prieigų tipas. 2022 m. įrengtos stotelės šiais adresais: S. Nėries g. 16, Molo g. 33, Taikos pr. 80, P</w:t>
      </w:r>
      <w:r w:rsidR="00EF26BE">
        <w:t>aryžiaus</w:t>
      </w:r>
      <w:r w:rsidRPr="00C009F9">
        <w:t xml:space="preserve"> Komunos g. 2A, Bangų</w:t>
      </w:r>
      <w:r w:rsidR="00EF26BE">
        <w:t> </w:t>
      </w:r>
      <w:r w:rsidRPr="00C009F9">
        <w:t>g. 3, Klaipėda.</w:t>
      </w:r>
    </w:p>
    <w:p w14:paraId="6948E033" w14:textId="440A9D7E" w:rsidR="00C009F9" w:rsidRPr="00C009F9" w:rsidRDefault="00C009F9" w:rsidP="00540E57">
      <w:pPr>
        <w:ind w:firstLine="709"/>
        <w:jc w:val="both"/>
        <w:outlineLvl w:val="0"/>
        <w:rPr>
          <w:i/>
        </w:rPr>
      </w:pPr>
      <w:r w:rsidRPr="00C009F9">
        <w:t>Baigėsi projekto „Darnaus judumo planavimas: bendradarbiavimas bei ryšiai urbanistinėje sistemoje (SUMP-PLUS)“ veiklos. Šio projekto metu projekto koordinatoriai su tyrėjais pasiūlė Klaipėdos m</w:t>
      </w:r>
      <w:r w:rsidR="00EF26BE">
        <w:t>iesto</w:t>
      </w:r>
      <w:r w:rsidRPr="00C009F9">
        <w:t xml:space="preserve"> įgyvendinimo strategiją, taip pat buvo pasiūlyti kiti infrastruktūros planavimo įrankiai. Įvyko 7 susitikimai su gyventojais ir kitomis suinteresuotomis šalimis (darnaus judumo tema, ekologiško transporto tema, BRT tema, bendradarbiavimo skatinimo su kitomis kaimyninėmis savivaldybėmis). 2023 m. kovo mėnesį įvyks paskutinis projekto veiklų pristatymas Europos Komisijai.</w:t>
      </w:r>
    </w:p>
    <w:p w14:paraId="59E3080F" w14:textId="77777777" w:rsidR="00EF26BE" w:rsidRDefault="00EF26BE" w:rsidP="00540E57">
      <w:pPr>
        <w:jc w:val="center"/>
        <w:outlineLvl w:val="0"/>
        <w:rPr>
          <w:b/>
        </w:rPr>
      </w:pPr>
    </w:p>
    <w:p w14:paraId="2BCDF406" w14:textId="33E456CF" w:rsidR="00C009F9" w:rsidRPr="00C009F9" w:rsidRDefault="00C009F9" w:rsidP="00540E57">
      <w:pPr>
        <w:jc w:val="center"/>
        <w:outlineLvl w:val="0"/>
        <w:rPr>
          <w:b/>
        </w:rPr>
      </w:pPr>
      <w:r w:rsidRPr="00C009F9">
        <w:rPr>
          <w:b/>
        </w:rPr>
        <w:t>Paslaugų infrastruktūros tobulinimas</w:t>
      </w:r>
    </w:p>
    <w:p w14:paraId="17174873" w14:textId="77777777" w:rsidR="00C009F9" w:rsidRPr="00C009F9" w:rsidRDefault="00C009F9" w:rsidP="00540E57">
      <w:pPr>
        <w:jc w:val="center"/>
        <w:outlineLvl w:val="0"/>
        <w:rPr>
          <w:b/>
          <w:i/>
        </w:rPr>
      </w:pPr>
    </w:p>
    <w:p w14:paraId="73431514" w14:textId="77777777" w:rsidR="00C009F9" w:rsidRPr="00C009F9" w:rsidRDefault="00C009F9" w:rsidP="00540E57">
      <w:pPr>
        <w:ind w:firstLine="709"/>
        <w:jc w:val="both"/>
        <w:rPr>
          <w:lang w:eastAsia="lt-LT"/>
        </w:rPr>
      </w:pPr>
      <w:r w:rsidRPr="00C009F9">
        <w:rPr>
          <w:lang w:eastAsia="lt-LT"/>
        </w:rPr>
        <w:t>Sveikatos apsaugos srityje rekonstruotas administracinės paskirties pastatas J. Karoso g. 12 į gydymo paskirties pastatą, įrengtas liftas Klaipėdos sutrikusio vystymosi kūdikių namuose, rekonstruotas VšĮ Klaipėdos universitetinės ligoninės dalies pastatas Liepojos g. 39, skirtos lėšos VšĮ Klaipėdos miesto poliklinikai medicinos įrangai įsigyti, iš dalies finansuotas magnetinio rezonanso tomografo VšĮ Klaipėdos universitetinei ligoninei įsigijimas, skirtos lėšos VšĮ Klaipėdos miesto poliklinikos Taikos pr. 76 vandens sistemų renovacijos darbams atlikti, įsigyta universali stacionari rentgeno diagnostikos medicinos priemonė VšĮ Klaipėdos vaikų ligoninei. 2022 m. parengtas VšĮ Jūrininkų sveikatos priežiūros centro naujo pastato statybos techninis projektas, atlikta jo ekspertizė, gautas statybą leidžiantis dokumentas, pradėtos rangos darbų viešojo pirkimo procedūros. Įgyvendinant projektą „Paslaugų vaikams su negalia ir jų šeimoms plėtra Klaipėdos regione“, toliau vykdytos pastatų Turistų g. 28 rekonstrukcijos techninio projekto parengimo procedūros.</w:t>
      </w:r>
    </w:p>
    <w:p w14:paraId="6F8C8E08" w14:textId="6FAAE2CF" w:rsidR="00C009F9" w:rsidRPr="00C009F9" w:rsidRDefault="00C009F9" w:rsidP="00540E57">
      <w:pPr>
        <w:ind w:firstLine="709"/>
        <w:jc w:val="both"/>
        <w:rPr>
          <w:bCs/>
        </w:rPr>
      </w:pPr>
      <w:r w:rsidRPr="00C009F9">
        <w:rPr>
          <w:lang w:eastAsia="lt-LT"/>
        </w:rPr>
        <w:t>Tobulinant kultūros paslaugų infrastruktūrą, 2022 m. užbaigtas</w:t>
      </w:r>
      <w:r w:rsidRPr="00C009F9">
        <w:t xml:space="preserve"> įgyvendinti projektas „</w:t>
      </w:r>
      <w:r w:rsidRPr="00C009F9">
        <w:rPr>
          <w:bCs/>
        </w:rPr>
        <w:t>Kultūrų diasporos centro infrastruktūros kompleksinė plėtra (socialinio kultūrinio klasterio „Vilties miestas“ infrastruktūros kompleksinė plėtra)“, įsigyti Meno galerijos patalpų laukiamojo ir priimamojo baldai, lankytoj</w:t>
      </w:r>
      <w:r w:rsidR="00EA4E28">
        <w:rPr>
          <w:bCs/>
        </w:rPr>
        <w:t>ams</w:t>
      </w:r>
      <w:r w:rsidRPr="00C009F9">
        <w:rPr>
          <w:bCs/>
        </w:rPr>
        <w:t xml:space="preserve"> aptarna</w:t>
      </w:r>
      <w:r w:rsidR="00EA4E28">
        <w:rPr>
          <w:bCs/>
        </w:rPr>
        <w:t>ut</w:t>
      </w:r>
      <w:r w:rsidRPr="00C009F9">
        <w:rPr>
          <w:bCs/>
        </w:rPr>
        <w:t>i skirti baldai ir įranga, atrinkti meno kūriniai ekspozicijai, atliktas atrinktų paveikslų pasp</w:t>
      </w:r>
      <w:r w:rsidR="00EA4E28">
        <w:rPr>
          <w:bCs/>
        </w:rPr>
        <w:t>o</w:t>
      </w:r>
      <w:r w:rsidRPr="00C009F9">
        <w:rPr>
          <w:bCs/>
        </w:rPr>
        <w:t>rtavimas ir rėminimas. 2022 m. rugsėjo 16 d. oficialiai atidaryta Meno galerija 1252. 2022 m. pasirašyta Vasaros koncertų estrados modernizavimo (kapitalinio remonto ir aplinkos sutvarkymo) techninio projekto parengimo sutartis, buvo vykdomi projektavimo darbai, pritarta principiniams projektiniams sprendiniams. Įgyvendinant projektą „Klaipėdos miesto savivaldybės viešosios bibliotekos „Kauno atžalyno“ filialas – naujos galimybės mažiems ir dideliems“, įsigyta salės įgarsinimo įranga, interaktyvios edukacinės grindys, edukacinės žaidybinės priemonės, interaktyvios lėkštės, pradėtos viešojo pirkimo procedūros interaktyv</w:t>
      </w:r>
      <w:r w:rsidR="00EA4E28">
        <w:rPr>
          <w:bCs/>
        </w:rPr>
        <w:t>iam</w:t>
      </w:r>
      <w:r w:rsidRPr="00C009F9">
        <w:rPr>
          <w:bCs/>
        </w:rPr>
        <w:t xml:space="preserve"> informacini</w:t>
      </w:r>
      <w:r w:rsidR="00EA4E28">
        <w:rPr>
          <w:bCs/>
        </w:rPr>
        <w:t>am</w:t>
      </w:r>
      <w:r w:rsidRPr="00C009F9">
        <w:rPr>
          <w:bCs/>
        </w:rPr>
        <w:t xml:space="preserve"> terminal</w:t>
      </w:r>
      <w:r w:rsidR="00EA4E28">
        <w:rPr>
          <w:bCs/>
        </w:rPr>
        <w:t>ui</w:t>
      </w:r>
      <w:r w:rsidRPr="00C009F9">
        <w:rPr>
          <w:bCs/>
        </w:rPr>
        <w:t xml:space="preserve"> įsigijimui. 2022 m. toliau vykdyti bendruomenės centro</w:t>
      </w:r>
      <w:r w:rsidR="00EA4E28">
        <w:rPr>
          <w:bCs/>
        </w:rPr>
        <w:t>-</w:t>
      </w:r>
      <w:r w:rsidRPr="00C009F9">
        <w:rPr>
          <w:bCs/>
        </w:rPr>
        <w:t xml:space="preserve"> bibliotekos (Molo g. 60) pastato kapitalinio remonto darbai, juos planuojama užbaigti 2023 m. I</w:t>
      </w:r>
      <w:r w:rsidR="00EA4E28">
        <w:rPr>
          <w:bCs/>
        </w:rPr>
        <w:t> </w:t>
      </w:r>
      <w:r w:rsidRPr="00C009F9">
        <w:rPr>
          <w:bCs/>
        </w:rPr>
        <w:t>ketvirtį. 2022 m. buvo parengta</w:t>
      </w:r>
      <w:r w:rsidR="00E52FAA">
        <w:rPr>
          <w:bCs/>
        </w:rPr>
        <w:t xml:space="preserve"> </w:t>
      </w:r>
      <w:r w:rsidRPr="00C009F9">
        <w:rPr>
          <w:bCs/>
        </w:rPr>
        <w:t>kultūros centro Žvejų rūm</w:t>
      </w:r>
      <w:r w:rsidR="00EA4E28">
        <w:rPr>
          <w:bCs/>
        </w:rPr>
        <w:t>ų</w:t>
      </w:r>
      <w:r w:rsidRPr="00C009F9">
        <w:rPr>
          <w:bCs/>
        </w:rPr>
        <w:t xml:space="preserve"> modernizavimo koncepcija, kuriai buvo pritarta </w:t>
      </w:r>
      <w:r w:rsidR="00EA4E28">
        <w:rPr>
          <w:bCs/>
        </w:rPr>
        <w:t>S</w:t>
      </w:r>
      <w:r w:rsidRPr="00C009F9">
        <w:rPr>
          <w:bCs/>
        </w:rPr>
        <w:t>avivaldybės tarybos 2022 m. spalio 20 d. sprendimu Nr. T2-233.</w:t>
      </w:r>
    </w:p>
    <w:p w14:paraId="7E31CD27" w14:textId="66D8997C" w:rsidR="00C009F9" w:rsidRPr="00C009F9" w:rsidRDefault="00C009F9" w:rsidP="00540E57">
      <w:pPr>
        <w:ind w:firstLine="709"/>
        <w:jc w:val="both"/>
      </w:pPr>
      <w:r w:rsidRPr="00C009F9">
        <w:t>Daugiausia lėšų buvo skirta investicijoms į švietimo sritį. 2022 m. užbaigti Klaipėdos Prano Mašioto progimnazijos pastato Varpų g. 3 rekonstravimo darbai. Užbaigtas įgyvendinti projektas „Klaipėdos karalienės Luizės jaunimo centro (Puodžių g.) modernizavimas, plėtojant neformaliojo ugdymosi galimybes“, įsigyti konferenciniai sulankstomi stalai, nešiojamas</w:t>
      </w:r>
      <w:r w:rsidR="00EA4E28">
        <w:t>is</w:t>
      </w:r>
      <w:r w:rsidRPr="00C009F9">
        <w:t xml:space="preserve"> kompiuteris, spausdintuvas, jogos kilimėliai ir jų laikikliai, šviesos ir garso įrangos priedai. 2022 m. užbaigti l</w:t>
      </w:r>
      <w:r w:rsidR="00EF26BE">
        <w:t>.</w:t>
      </w:r>
      <w:r w:rsidRPr="00C009F9">
        <w:t>-d</w:t>
      </w:r>
      <w:r w:rsidR="00EF26BE">
        <w:t>.</w:t>
      </w:r>
      <w:r w:rsidRPr="00C009F9">
        <w:t xml:space="preserve"> „Alksniukas“ ir „Želmenėlis“ pastatų modernizavimo darbai, atlikti </w:t>
      </w:r>
      <w:r w:rsidR="00EF26BE" w:rsidRPr="00C009F9">
        <w:t>l</w:t>
      </w:r>
      <w:r w:rsidR="00EF26BE">
        <w:t>.</w:t>
      </w:r>
      <w:r w:rsidR="00EF26BE" w:rsidRPr="00C009F9">
        <w:t>-d</w:t>
      </w:r>
      <w:r w:rsidR="00EF26BE">
        <w:t>.</w:t>
      </w:r>
      <w:r w:rsidR="00EF26BE" w:rsidRPr="00C009F9">
        <w:t xml:space="preserve"> </w:t>
      </w:r>
      <w:r w:rsidRPr="00C009F9">
        <w:t xml:space="preserve">„Putinėlis“ grupės „Lašelis“ stogo gelžbetoninės perdangos remonto ir lubų įrengimo darbai bei kitų vidaus patalpų remonto darbai, „Smiltelės“ vaikų globos namų sanitarinės patalpos pritaikytos ikimokykliniam ugdymui. Siekiant padidinti ugdymo vietų skaičių šiaurinėje ir centrinėje miesto dalyse, buvo tęsiami naujosios bendrojo ugdymo mokyklos pastato statybos rangos darbai bei </w:t>
      </w:r>
      <w:r w:rsidR="00EA4E28" w:rsidRPr="00C009F9">
        <w:t>l</w:t>
      </w:r>
      <w:r w:rsidR="00EA4E28">
        <w:t>.</w:t>
      </w:r>
      <w:r w:rsidR="00EA4E28" w:rsidRPr="00C009F9">
        <w:t>-d</w:t>
      </w:r>
      <w:r w:rsidR="00EA4E28">
        <w:t>.</w:t>
      </w:r>
      <w:r w:rsidR="00EA4E28" w:rsidRPr="00C009F9">
        <w:t xml:space="preserve"> </w:t>
      </w:r>
      <w:r w:rsidRPr="00C009F9">
        <w:t xml:space="preserve">„Svirpliukas“ modernizavimo darbai. Vykdant ES iš dalies finansuojamą projektą „Modernių ugdymosi erdvių sukūrimas Klaipėdos miesto progimnazijose ir gimnazijose“, Liudviko Stulpino progimnazijoje įrengta sportinio aktyvumo salė, įsigyti kompiuteriai Liudviko Stulpino, „Sendvario“ progimnazijoms ir „Varpo“ gimnazijai, projektoriai ir ekranai įsigyti „Sendvario“ ir „Verdenės“ progimnazijoms, garso sistema įsigyta Liudviko Stulpino progimnazijai, parengtos pirkimo sąlygos sporto įrangai įsigyti „Verdenės“, Liudviko Stulpino, „Smeltės“ progimnazijoms ir „Varpo“ gimnazijai. 2022 m. buvo tęsiamas švietimo įstaigų sporto aikštynų atnaujinimo programos įgyvendinimas – atnaujinti Vitės ir „Smeltės“ progimnazijų, „Vėtrungės“ ir „Žaliakalnio“ gimnazijų sporto aikštynai, parengtas Uostamiesčio progimnazijos sporto ir kitos paskirties inžinerinių statinių supaprastintas statybos projektas, įvykdytas šių statybos darbų pirkimas, pasirašyta sutartis ir atlikta apie 60 proc. darbų. Pasirašyta „Gilijos“ pradinės mokyklos sporto aikštyno atnaujinimo projekto parengimo sutartis, buvo rengiamas techninis projektas. 2022 m. pasirašyta „Ąžuolyno“ gimnazijos modernizavimo techninio projekto parengimo sutartis, pradėti techninio projekto parengimo darbai, patvirtinti projektiniai pasiūlymai. Atnaujintos „Versmės“ progimnazijos ir „Aitvaro“ gimnazijos sporto salės, vykdyti „Vyturio“ progimnazijos sporto salės atnaujinimo darbai. 2022 m. pradėti „Saulėtekio“ progimnazijos cokolinio aukšto remonto darbai: atlikti elektros instaliacijos, šildymo sistemos ir vandentiekio remonto darbai, pradėtos šios progimnazijos paviršinių nuotekų tinklų rekonstravimo ir drenažo tinklų įrengimo techninio darbo projekto rengimo procedūros. Darbai pagal parengtą projektą </w:t>
      </w:r>
      <w:r w:rsidR="00F51253">
        <w:t>ir</w:t>
      </w:r>
      <w:r w:rsidRPr="00C009F9">
        <w:t xml:space="preserve"> vidaus patalpų darbai bus atliekami 2023 metais. 2022 m. buvo pradėti mokyklos-darželio „Saulutė“ pastato atnaujinimo darbai: buvo šiltinamos pastato išorės sienos, apšiltintas stogas, cokolis, pakeisti langai, pastato viduje įrengtas sanitarinis mazgas ir keltuvas neįgaliesiems. 2022 m. pasirašyta Hermano Zudermano gimnazijos pastato rekonstrukcijos techninio projekto parengimo sutartis, buvo rengiamas techninis projektas. 57-iose lopšelių-darželių grupėse įrengtos kondicionavimo sistemos, 11-oje ikimokyklinio ugdymo įstaigų atnaujintos lauko žaidimo aikštelės ir įrengi</w:t>
      </w:r>
      <w:r w:rsidR="00F51253">
        <w:t>ni</w:t>
      </w:r>
      <w:r w:rsidRPr="00C009F9">
        <w:t>ai, modernizuotos 2 gimnazijų – „Aitvaro“ ir „Ąžuolyno“ – laboratorijos.</w:t>
      </w:r>
    </w:p>
    <w:p w14:paraId="579841EF" w14:textId="77777777" w:rsidR="00C009F9" w:rsidRPr="00F2604C" w:rsidRDefault="00C009F9" w:rsidP="00540E57">
      <w:pPr>
        <w:ind w:firstLine="709"/>
        <w:jc w:val="both"/>
      </w:pPr>
      <w:r w:rsidRPr="00C009F9">
        <w:t>2022 m. atlikta paprastojo remonto darbų daugiau nei 60-yje švietimo įstaigų. Jų metu atnaujintos bendrojo naudojimo laiptinės, koridoriai, grindys, sienos, lubos, durys, laiptai, atlikti virtuvės patalpų, buitinių nuotekų tinklų remonto darbai, hermetizuotos pastatų sienų siūlės, likviduotos šildymo, vandentiekio ir nuotekų tinklų sistemų avarijos, atnaujintos sanitarinės patalpos (darželių grupių sanitariniai mazgai ir virtuvėlės, dušinių prie mokyklų sporto salių, mokyklų sanitariniai mazgai), 34 įstaigose pakeisti laiptų turėklai, 21-oje įstaigoje atlikti lokalūs ir viso stogo perimetro remonto darbai, lietaus vandens nuvedimo sistemų remonto ir keitimo darbai, 9-iose įstaigose atlikti elektros instaliacijos ir apšvietimo remonto darbai.</w:t>
      </w:r>
    </w:p>
    <w:p w14:paraId="072655E7" w14:textId="735CC5D2" w:rsidR="00C009F9" w:rsidRPr="00C009F9" w:rsidRDefault="00C009F9" w:rsidP="00540E57">
      <w:pPr>
        <w:shd w:val="clear" w:color="auto" w:fill="FFFFFF"/>
        <w:ind w:firstLine="709"/>
        <w:jc w:val="both"/>
        <w:textAlignment w:val="baseline"/>
        <w:rPr>
          <w:rFonts w:eastAsia="Calibri"/>
          <w:shd w:val="clear" w:color="auto" w:fill="FFFFFF"/>
        </w:rPr>
      </w:pPr>
      <w:r w:rsidRPr="00C009F9">
        <w:rPr>
          <w:rFonts w:eastAsia="Calibri"/>
        </w:rPr>
        <w:t>Sporto srityje pasirašyta dengto futbolo maniežo statybos techninio projekto parengimo sutartis, pradėtas rengti techninis projektas. Pasirašyta sporto ir laisvalaikio komplekso statybos koncesijos sutartis. Atlikti „Gintaro“ sporto centro pastato vidaus vamzdyno trasos keitimo darbai, Lengvosios atletikos mokyklos stogo remonto darbai. 2022 m. sunkumų kilnojimo sporto salėje Debreceno g. 41 įrengta rekuperacinė vėdinimo sistema, atlikti gimnastikos sporto salės Debreceno</w:t>
      </w:r>
      <w:r w:rsidR="00F51253">
        <w:rPr>
          <w:rFonts w:eastAsia="Calibri"/>
        </w:rPr>
        <w:t> </w:t>
      </w:r>
      <w:r w:rsidRPr="00C009F9">
        <w:rPr>
          <w:rFonts w:eastAsia="Calibri"/>
        </w:rPr>
        <w:t>g. 48 ir pastato Sportininkų g. 46 stogų remonto darbai, Dariaus ir Girėno g. 10 įrengta nauja krepšinio aikštelės danga su naujomis krepšinio lentomis bei apšvietimu.</w:t>
      </w:r>
    </w:p>
    <w:p w14:paraId="64BA3DDB" w14:textId="76ACA66F" w:rsidR="00C009F9" w:rsidRPr="00C009F9" w:rsidRDefault="00C009F9" w:rsidP="00540E57">
      <w:pPr>
        <w:ind w:firstLine="709"/>
        <w:jc w:val="both"/>
        <w:outlineLvl w:val="0"/>
        <w:rPr>
          <w:b/>
        </w:rPr>
      </w:pPr>
      <w:r w:rsidRPr="00C009F9">
        <w:t>Socialinių paslaugų srityje 2022 m. parengtas Bendruomeninių vaikų globos namų pastato (Kalvos g. 4) rekonstrukcijos techninis projektas, pasirašyta rangos darbų sutartis. Parengtas socialinio būsto fondo gyvenamųjų namų statybos žemės sklype Akmenų g. 1 techninis projektas, atlikta projekto ekspertizė, pradėta statybą leidžiančio dokumento išėmimo procedūra. Pasirašyta rangos darbų sutartis dėl vaikų globos namų „Smiltelė“ patalpų ir infrastruktūros pritaikymo vaikų dienos centro veiklai, atlikta 50 proc. kapitalinio remonto darbų. Atnaujinta pastato, esančio Melnragės gyvenamajame rajone, Vaivos g. 23, projektavimo paslaugų sutartis, kuri buvo sustabdyta iki Klaipėdos m</w:t>
      </w:r>
      <w:r w:rsidR="00F51253">
        <w:t>iesto</w:t>
      </w:r>
      <w:r w:rsidRPr="00C009F9">
        <w:t xml:space="preserve"> bendrojo plano patvirtinimo, buvo rengiamas techninis projektas. 2022 m. nupirkti 3 socialiniai būstai. Neįgaliesiems pritaikyti iš viso 47 būstai (2021 m. – 28</w:t>
      </w:r>
      <w:r w:rsidR="00F51253">
        <w:t> </w:t>
      </w:r>
      <w:r w:rsidRPr="00C009F9">
        <w:t>būstai), buvo įrengti 44 vnt. neįgaliesiems skirtos įrangos: 9 nuožulnieji keliamieji keltuvai,</w:t>
      </w:r>
      <w:r w:rsidR="00E52FAA">
        <w:t xml:space="preserve"> </w:t>
      </w:r>
      <w:r w:rsidRPr="00C009F9">
        <w:t>11</w:t>
      </w:r>
      <w:r w:rsidR="00F51253">
        <w:t> </w:t>
      </w:r>
      <w:r w:rsidRPr="00C009F9">
        <w:t>metalinių nuovažų, 11 laiptų kopiklių, 9 mobilūs keltuvai, 3 teleskopinės rampos (nuovažos), 1</w:t>
      </w:r>
      <w:r w:rsidR="00F51253">
        <w:t> </w:t>
      </w:r>
      <w:r w:rsidRPr="00C009F9">
        <w:t>bėginė lubinė kėlimo sistema.</w:t>
      </w:r>
    </w:p>
    <w:p w14:paraId="57E3EA93" w14:textId="77777777" w:rsidR="00C009F9" w:rsidRPr="00C009F9" w:rsidRDefault="00C009F9" w:rsidP="00540E57">
      <w:pPr>
        <w:ind w:firstLine="641"/>
        <w:jc w:val="center"/>
        <w:outlineLvl w:val="0"/>
        <w:rPr>
          <w:b/>
        </w:rPr>
      </w:pPr>
    </w:p>
    <w:p w14:paraId="5DAAF872" w14:textId="77777777" w:rsidR="00C009F9" w:rsidRPr="00C009F9" w:rsidRDefault="00C009F9" w:rsidP="00540E57">
      <w:pPr>
        <w:jc w:val="center"/>
        <w:outlineLvl w:val="0"/>
        <w:rPr>
          <w:b/>
          <w:shd w:val="clear" w:color="auto" w:fill="FFFFFF"/>
        </w:rPr>
      </w:pPr>
      <w:r w:rsidRPr="00C009F9">
        <w:rPr>
          <w:b/>
          <w:shd w:val="clear" w:color="auto" w:fill="FFFFFF"/>
        </w:rPr>
        <w:t>MIESTO PRIEŽIŪRA</w:t>
      </w:r>
    </w:p>
    <w:p w14:paraId="030A0E9A" w14:textId="77777777" w:rsidR="00C009F9" w:rsidRPr="00C009F9" w:rsidRDefault="00C009F9" w:rsidP="00540E57">
      <w:pPr>
        <w:ind w:firstLine="639"/>
        <w:jc w:val="center"/>
        <w:outlineLvl w:val="0"/>
        <w:rPr>
          <w:b/>
          <w:shd w:val="clear" w:color="auto" w:fill="FFFFFF"/>
        </w:rPr>
      </w:pPr>
    </w:p>
    <w:p w14:paraId="33DECD9D" w14:textId="77777777" w:rsidR="00C009F9" w:rsidRPr="00C009F9" w:rsidRDefault="00C009F9" w:rsidP="00540E57">
      <w:pPr>
        <w:jc w:val="center"/>
        <w:rPr>
          <w:b/>
        </w:rPr>
      </w:pPr>
      <w:r w:rsidRPr="00C009F9">
        <w:rPr>
          <w:b/>
        </w:rPr>
        <w:t>Gatvių ir pėsčiųjų takų priežiūra</w:t>
      </w:r>
    </w:p>
    <w:p w14:paraId="0582C533" w14:textId="77777777" w:rsidR="00C009F9" w:rsidRPr="00C009F9" w:rsidRDefault="00C009F9" w:rsidP="00540E57">
      <w:pPr>
        <w:jc w:val="center"/>
        <w:rPr>
          <w:b/>
        </w:rPr>
      </w:pPr>
    </w:p>
    <w:p w14:paraId="04D3F2BF" w14:textId="1E42C08B" w:rsidR="00C009F9" w:rsidRPr="00C009F9" w:rsidRDefault="00C009F9" w:rsidP="00540E57">
      <w:pPr>
        <w:ind w:firstLine="709"/>
        <w:jc w:val="both"/>
        <w:rPr>
          <w:rFonts w:eastAsia="Calibri"/>
          <w:b/>
          <w:bCs/>
          <w:iCs/>
        </w:rPr>
      </w:pPr>
      <w:r w:rsidRPr="00C009F9">
        <w:t>2022 m. remontuotos</w:t>
      </w:r>
      <w:r w:rsidRPr="00C009F9">
        <w:rPr>
          <w:b/>
        </w:rPr>
        <w:t xml:space="preserve"> </w:t>
      </w:r>
      <w:r w:rsidRPr="00C009F9">
        <w:t>asfalto dangos miesto gatvėse teikiant prioritetą toms gatvėms, kuriomis važinėja viešasis transportas (suremontuota 19,84 tūkst. m</w:t>
      </w:r>
      <w:r w:rsidRPr="00C009F9">
        <w:rPr>
          <w:vertAlign w:val="superscript"/>
        </w:rPr>
        <w:t xml:space="preserve">2 </w:t>
      </w:r>
      <w:r w:rsidRPr="00C009F9">
        <w:t>asfalto dangos), remontuotos daugiabučių gyvenamųjų namų kiemuose asfalto dangos duobės</w:t>
      </w:r>
      <w:r w:rsidRPr="00C009F9">
        <w:rPr>
          <w:b/>
        </w:rPr>
        <w:t xml:space="preserve"> </w:t>
      </w:r>
      <w:r w:rsidRPr="00711E32">
        <w:rPr>
          <w:bCs/>
        </w:rPr>
        <w:t>(</w:t>
      </w:r>
      <w:r w:rsidRPr="00C009F9">
        <w:t>suremontuota 20,3 tūkst. m</w:t>
      </w:r>
      <w:r w:rsidRPr="00C009F9">
        <w:rPr>
          <w:vertAlign w:val="superscript"/>
        </w:rPr>
        <w:t xml:space="preserve">2 </w:t>
      </w:r>
      <w:r w:rsidRPr="00C009F9">
        <w:t xml:space="preserve">asfalto dangos), remontuota akmens grindinio danga </w:t>
      </w:r>
      <w:r w:rsidR="00711E32" w:rsidRPr="00C009F9">
        <w:t xml:space="preserve">skvere </w:t>
      </w:r>
      <w:r w:rsidR="00711E32">
        <w:t xml:space="preserve">prie burlaivio </w:t>
      </w:r>
      <w:r w:rsidRPr="00C009F9">
        <w:t>„Meridian</w:t>
      </w:r>
      <w:r w:rsidR="00711E32">
        <w:t>as</w:t>
      </w:r>
      <w:r w:rsidRPr="00C009F9">
        <w:t>“, Kepėjų, I.</w:t>
      </w:r>
      <w:r w:rsidR="00711E32">
        <w:t> </w:t>
      </w:r>
      <w:r w:rsidRPr="00C009F9">
        <w:t>Kanto, Puodžių ir kt. gatvėse (915 m</w:t>
      </w:r>
      <w:r w:rsidRPr="00C009F9">
        <w:rPr>
          <w:vertAlign w:val="superscript"/>
        </w:rPr>
        <w:t>2</w:t>
      </w:r>
      <w:r w:rsidRPr="00C009F9">
        <w:t>), vykdyta žvyruotos dangos priežiūra</w:t>
      </w:r>
      <w:r w:rsidRPr="00C009F9">
        <w:rPr>
          <w:b/>
        </w:rPr>
        <w:t xml:space="preserve"> </w:t>
      </w:r>
      <w:r w:rsidRPr="00C009F9">
        <w:t>pagal vietinės reikšmės kelių sąrašą (13 tūkst. m</w:t>
      </w:r>
      <w:r w:rsidRPr="00C009F9">
        <w:rPr>
          <w:vertAlign w:val="superscript"/>
        </w:rPr>
        <w:t>2</w:t>
      </w:r>
      <w:r w:rsidRPr="00C009F9">
        <w:t>).</w:t>
      </w:r>
    </w:p>
    <w:p w14:paraId="52144C39" w14:textId="5A12D118" w:rsidR="00C009F9" w:rsidRPr="00C009F9" w:rsidRDefault="00C009F9" w:rsidP="00540E57">
      <w:pPr>
        <w:ind w:firstLine="709"/>
        <w:jc w:val="both"/>
      </w:pPr>
      <w:r w:rsidRPr="00C009F9">
        <w:t>Paklota ištisinė asfalto danga: Raudonės g. su aprašo parengimu –</w:t>
      </w:r>
      <w:r w:rsidRPr="00C009F9">
        <w:rPr>
          <w:b/>
        </w:rPr>
        <w:t xml:space="preserve"> </w:t>
      </w:r>
      <w:r w:rsidRPr="00C009F9">
        <w:t>3,8</w:t>
      </w:r>
      <w:r w:rsidRPr="00C009F9">
        <w:rPr>
          <w:b/>
        </w:rPr>
        <w:t xml:space="preserve"> </w:t>
      </w:r>
      <w:r w:rsidRPr="00C009F9">
        <w:t>tūkst. m</w:t>
      </w:r>
      <w:r w:rsidRPr="00C009F9">
        <w:rPr>
          <w:vertAlign w:val="superscript"/>
        </w:rPr>
        <w:t>2</w:t>
      </w:r>
      <w:r w:rsidRPr="00C009F9">
        <w:t>, Žardės tvenkinio parko takai – 1,79 tūkst. m</w:t>
      </w:r>
      <w:r w:rsidRPr="00C009F9">
        <w:rPr>
          <w:vertAlign w:val="superscript"/>
        </w:rPr>
        <w:t>2</w:t>
      </w:r>
      <w:r w:rsidRPr="00C009F9">
        <w:t>, H</w:t>
      </w:r>
      <w:r w:rsidR="00711E32">
        <w:t>.</w:t>
      </w:r>
      <w:r w:rsidRPr="00C009F9">
        <w:t xml:space="preserve"> Manto g. </w:t>
      </w:r>
      <w:r w:rsidR="00711E32">
        <w:t>ruožas</w:t>
      </w:r>
      <w:r w:rsidRPr="00C009F9">
        <w:t xml:space="preserve"> tarp Lietuvininkų a. ir Universiteto stotelės – 17,19 tūkst. m</w:t>
      </w:r>
      <w:r w:rsidRPr="00C009F9">
        <w:rPr>
          <w:vertAlign w:val="superscript"/>
        </w:rPr>
        <w:t>2</w:t>
      </w:r>
      <w:r w:rsidRPr="00C009F9">
        <w:t>., Joniškės kapinių takai – 5,19</w:t>
      </w:r>
      <w:r w:rsidR="00E52FAA">
        <w:t xml:space="preserve"> </w:t>
      </w:r>
      <w:r w:rsidRPr="00C009F9">
        <w:t>tūkst. m</w:t>
      </w:r>
      <w:r w:rsidRPr="00C009F9">
        <w:rPr>
          <w:vertAlign w:val="superscript"/>
        </w:rPr>
        <w:t>2</w:t>
      </w:r>
      <w:r w:rsidRPr="00C009F9">
        <w:t xml:space="preserve">, Smiltynės dviračių ir pėsčiųjų takas – 8,18 tūkst. </w:t>
      </w:r>
      <w:bookmarkStart w:id="14" w:name="_Hlk124515943"/>
      <w:r w:rsidRPr="00C009F9">
        <w:t>m</w:t>
      </w:r>
      <w:r w:rsidRPr="00C009F9">
        <w:rPr>
          <w:vertAlign w:val="superscript"/>
        </w:rPr>
        <w:t>2</w:t>
      </w:r>
      <w:bookmarkEnd w:id="14"/>
      <w:r w:rsidRPr="00C009F9">
        <w:t xml:space="preserve">. Pasirašyta rangos darbų sutartis Bangų g. </w:t>
      </w:r>
      <w:r w:rsidR="00711E32">
        <w:t>ruožo</w:t>
      </w:r>
      <w:r w:rsidRPr="00C009F9">
        <w:t xml:space="preserve"> tarp Baltikalnio g. ir Joniškės</w:t>
      </w:r>
      <w:r w:rsidR="00711E32">
        <w:t> </w:t>
      </w:r>
      <w:r w:rsidRPr="00C009F9">
        <w:t>g. (su užvažiavimu</w:t>
      </w:r>
      <w:r w:rsidR="00711E32">
        <w:t xml:space="preserve"> (</w:t>
      </w:r>
      <w:r w:rsidRPr="00C009F9">
        <w:t>nusileidimu</w:t>
      </w:r>
      <w:r w:rsidR="00711E32">
        <w:t>)</w:t>
      </w:r>
      <w:r w:rsidRPr="00C009F9">
        <w:t xml:space="preserve"> į Mokyklos g.) paprastojo remonto darbams. Iš viso paklota 36,2 tūkst. m</w:t>
      </w:r>
      <w:r w:rsidRPr="00C009F9">
        <w:rPr>
          <w:vertAlign w:val="superscript"/>
        </w:rPr>
        <w:t xml:space="preserve">2 </w:t>
      </w:r>
      <w:r w:rsidRPr="00C009F9">
        <w:t>asfalto dangos.</w:t>
      </w:r>
    </w:p>
    <w:p w14:paraId="6FBD0171" w14:textId="706ABC78" w:rsidR="00C009F9" w:rsidRPr="00C009F9" w:rsidRDefault="00C009F9" w:rsidP="00540E57">
      <w:pPr>
        <w:ind w:firstLine="709"/>
        <w:jc w:val="both"/>
      </w:pPr>
      <w:r w:rsidRPr="00C009F9">
        <w:t>Suremontuota šaligatvių ir pėsčiųjų takų dangų: pietinėje miesto dalyje suremontuota 6000</w:t>
      </w:r>
      <w:r w:rsidR="00547BD8">
        <w:t> </w:t>
      </w:r>
      <w:r w:rsidRPr="00C009F9">
        <w:t>m</w:t>
      </w:r>
      <w:r w:rsidRPr="00C009F9">
        <w:rPr>
          <w:vertAlign w:val="superscript"/>
        </w:rPr>
        <w:t>2</w:t>
      </w:r>
      <w:r w:rsidR="00E52FAA">
        <w:rPr>
          <w:vertAlign w:val="superscript"/>
        </w:rPr>
        <w:t xml:space="preserve"> </w:t>
      </w:r>
      <w:r w:rsidRPr="00C009F9">
        <w:t>(daugiabučių kiemų takų Gedminų g. 20–22, Ryšininkų g. 3, 5 ir Rumpiškės g. 24, Debreceno g. 40, 42, Debreceno g. 70–62, Kauno g. ir Taikos pr. skvero takai); šiaurinėje miesto dalyje suremontuota 2280 m</w:t>
      </w:r>
      <w:r w:rsidRPr="00C009F9">
        <w:rPr>
          <w:vertAlign w:val="superscript"/>
        </w:rPr>
        <w:t xml:space="preserve">2 </w:t>
      </w:r>
      <w:r w:rsidRPr="00C009F9">
        <w:t>šaligatvių dangų (Danės, Ligoninės, Sinagogų, Stadiono, Šviesos, H.</w:t>
      </w:r>
      <w:r w:rsidR="00547BD8">
        <w:t> </w:t>
      </w:r>
      <w:r w:rsidRPr="00C009F9">
        <w:t>Manto ir kt. gatvėse).</w:t>
      </w:r>
    </w:p>
    <w:p w14:paraId="40ED4AFB" w14:textId="24939435" w:rsidR="00C009F9" w:rsidRPr="00C009F9" w:rsidRDefault="00C009F9" w:rsidP="00540E57">
      <w:pPr>
        <w:ind w:firstLine="709"/>
        <w:jc w:val="both"/>
      </w:pPr>
      <w:r w:rsidRPr="00C009F9">
        <w:t>Atliktas paprastasis šaligatvių remontas (pagal darbų aprašus):</w:t>
      </w:r>
      <w:r w:rsidRPr="00C009F9">
        <w:rPr>
          <w:b/>
        </w:rPr>
        <w:t xml:space="preserve"> </w:t>
      </w:r>
      <w:r w:rsidRPr="00C009F9">
        <w:t xml:space="preserve">Taikos pr. </w:t>
      </w:r>
      <w:r w:rsidR="00547BD8">
        <w:t>ruož</w:t>
      </w:r>
      <w:r w:rsidRPr="00C009F9">
        <w:t>e tarp Raudonės g. ir Taikos pr. 80 (vakarinė pusė) (750 m</w:t>
      </w:r>
      <w:r w:rsidRPr="00C009F9">
        <w:rPr>
          <w:vertAlign w:val="superscript"/>
        </w:rPr>
        <w:t>2</w:t>
      </w:r>
      <w:r w:rsidRPr="00C009F9">
        <w:t>), Naujakiemio g. (3300 m</w:t>
      </w:r>
      <w:r w:rsidRPr="00C009F9">
        <w:rPr>
          <w:vertAlign w:val="superscript"/>
        </w:rPr>
        <w:t>2</w:t>
      </w:r>
      <w:r w:rsidRPr="00C009F9">
        <w:t>), Raudonės g. (2670 m</w:t>
      </w:r>
      <w:r w:rsidRPr="00C009F9">
        <w:rPr>
          <w:vertAlign w:val="superscript"/>
        </w:rPr>
        <w:t>2</w:t>
      </w:r>
      <w:r w:rsidRPr="00C009F9">
        <w:t xml:space="preserve">). Pasirašytos paslaugų sutartys projektavimo darbams: Sportininkų g. šaligatvių kapitalinio remonto projekto parengimui, krantinės tarp Biržos tilto ir naujai įrengto pėsčiųjų ir dviračių tako sutvarkymo techninio darbo projekto parengimui. </w:t>
      </w:r>
    </w:p>
    <w:p w14:paraId="6A624DA2" w14:textId="446689CB" w:rsidR="00C009F9" w:rsidRPr="00C009F9" w:rsidRDefault="00C009F9" w:rsidP="00540E57">
      <w:pPr>
        <w:ind w:firstLine="709"/>
        <w:jc w:val="both"/>
      </w:pPr>
      <w:r w:rsidRPr="00C009F9">
        <w:t>Suremontuotos 3 biudžetinių įstaigų teritorijos,</w:t>
      </w:r>
      <w:r w:rsidRPr="00C009F9">
        <w:rPr>
          <w:b/>
        </w:rPr>
        <w:t xml:space="preserve"> </w:t>
      </w:r>
      <w:r w:rsidRPr="00C009F9">
        <w:t xml:space="preserve">paklojant asfalto dangą važiuojamojoje dalyje bei atnaujinant teritorijoje esančius pėsčiųjų takus: </w:t>
      </w:r>
      <w:r w:rsidR="00547BD8">
        <w:t>„</w:t>
      </w:r>
      <w:r w:rsidRPr="00C009F9">
        <w:t>Gabijos</w:t>
      </w:r>
      <w:r w:rsidR="00547BD8">
        <w:t>“</w:t>
      </w:r>
      <w:r w:rsidRPr="00C009F9">
        <w:t xml:space="preserve"> progimnazijos (3315 m</w:t>
      </w:r>
      <w:r w:rsidRPr="00C009F9">
        <w:rPr>
          <w:vertAlign w:val="superscript"/>
        </w:rPr>
        <w:t>2</w:t>
      </w:r>
      <w:r w:rsidRPr="00C009F9">
        <w:t>), „Vyturio“ progimnazijos (2500 m</w:t>
      </w:r>
      <w:r w:rsidRPr="00C009F9">
        <w:rPr>
          <w:vertAlign w:val="superscript"/>
        </w:rPr>
        <w:t>2</w:t>
      </w:r>
      <w:r w:rsidRPr="00C009F9">
        <w:t>),</w:t>
      </w:r>
      <w:r w:rsidR="00E52FAA">
        <w:t xml:space="preserve"> </w:t>
      </w:r>
      <w:r w:rsidRPr="00C009F9">
        <w:t>l.-d. „Eglutė“</w:t>
      </w:r>
      <w:r w:rsidR="00E52FAA">
        <w:t xml:space="preserve"> </w:t>
      </w:r>
      <w:r w:rsidRPr="00C009F9">
        <w:t>(2 080 m</w:t>
      </w:r>
      <w:r w:rsidRPr="00C009F9">
        <w:rPr>
          <w:vertAlign w:val="superscript"/>
        </w:rPr>
        <w:t>2</w:t>
      </w:r>
      <w:r w:rsidRPr="00C009F9">
        <w:t>).</w:t>
      </w:r>
    </w:p>
    <w:p w14:paraId="58492082" w14:textId="5E407E6E" w:rsidR="00C009F9" w:rsidRPr="00C009F9" w:rsidRDefault="00C009F9" w:rsidP="00540E57">
      <w:pPr>
        <w:ind w:firstLine="709"/>
        <w:jc w:val="both"/>
      </w:pPr>
      <w:r w:rsidRPr="00C009F9">
        <w:t>Neįgaliųjų socialinei integracijai ties 7 autobusų stotelėmis suremontuota ir įrengta įspėjamoji danga, iš viso suremontuota 280 m</w:t>
      </w:r>
      <w:r w:rsidRPr="00C009F9">
        <w:rPr>
          <w:vertAlign w:val="superscript"/>
        </w:rPr>
        <w:t>2</w:t>
      </w:r>
      <w:r w:rsidRPr="00C009F9">
        <w:t xml:space="preserve"> (Dragūnų st. – 1 vnt., Lakštučių st. – 2 vnt., „Regitros“ st. – 1 vnt., Šiaulių st. – 2 vnt. , Smiltelės st. – 1 vnt.). </w:t>
      </w:r>
    </w:p>
    <w:p w14:paraId="08710135" w14:textId="6656F87F" w:rsidR="00C009F9" w:rsidRPr="00C009F9" w:rsidRDefault="00C009F9" w:rsidP="00540E57">
      <w:pPr>
        <w:ind w:firstLine="709"/>
        <w:jc w:val="both"/>
        <w:rPr>
          <w:rFonts w:eastAsia="Calibri"/>
        </w:rPr>
      </w:pPr>
      <w:r w:rsidRPr="00C009F9">
        <w:t xml:space="preserve">Tęsiamas daugiabučių kiemų automobilių stovėjimo aikštelių įrengimas. </w:t>
      </w:r>
      <w:r w:rsidRPr="00C009F9">
        <w:rPr>
          <w:rFonts w:eastAsia="Calibri"/>
        </w:rPr>
        <w:t>Įgyvendinti 2021</w:t>
      </w:r>
      <w:r w:rsidR="00C45450">
        <w:rPr>
          <w:rFonts w:eastAsia="Calibri"/>
        </w:rPr>
        <w:t> </w:t>
      </w:r>
      <w:r w:rsidRPr="00C009F9">
        <w:rPr>
          <w:rFonts w:eastAsia="Calibri"/>
        </w:rPr>
        <w:t>m. pradėti projektai: „Kitos paskirties inžinerinių statinių (kiemo aikštelių) Brožynų g. 9, 11 rekonstravimo ir statybos darbai ir šaligatvių, nepatenkančių į projektu tvarkomą teritoriją, remontas“</w:t>
      </w:r>
      <w:r w:rsidR="00C45450">
        <w:rPr>
          <w:rFonts w:eastAsia="Calibri"/>
        </w:rPr>
        <w:t>,</w:t>
      </w:r>
      <w:r w:rsidRPr="00C009F9">
        <w:rPr>
          <w:rFonts w:eastAsia="Calibri"/>
        </w:rPr>
        <w:t xml:space="preserve"> </w:t>
      </w:r>
      <w:r w:rsidR="00C45450">
        <w:rPr>
          <w:rFonts w:eastAsia="Calibri"/>
        </w:rPr>
        <w:t>vykdant p</w:t>
      </w:r>
      <w:r w:rsidRPr="00C009F9">
        <w:rPr>
          <w:rFonts w:eastAsia="Calibri"/>
        </w:rPr>
        <w:t>rojekt</w:t>
      </w:r>
      <w:r w:rsidR="00C45450">
        <w:rPr>
          <w:rFonts w:eastAsia="Calibri"/>
        </w:rPr>
        <w:t>ą</w:t>
      </w:r>
      <w:r w:rsidRPr="00C009F9">
        <w:rPr>
          <w:rFonts w:eastAsia="Calibri"/>
        </w:rPr>
        <w:t xml:space="preserve"> įrengtos 66 </w:t>
      </w:r>
      <w:r w:rsidR="00C45450">
        <w:rPr>
          <w:rFonts w:eastAsia="Calibri"/>
        </w:rPr>
        <w:t>automobilių stovėjimo</w:t>
      </w:r>
      <w:r w:rsidRPr="00C009F9">
        <w:rPr>
          <w:rFonts w:eastAsia="Calibri"/>
        </w:rPr>
        <w:t xml:space="preserve"> vietos, </w:t>
      </w:r>
      <w:r w:rsidR="00C45450">
        <w:rPr>
          <w:rFonts w:eastAsia="Calibri"/>
        </w:rPr>
        <w:t>ir</w:t>
      </w:r>
      <w:r w:rsidRPr="00C009F9">
        <w:rPr>
          <w:rFonts w:eastAsia="Calibri"/>
        </w:rPr>
        <w:t xml:space="preserve"> „Kitos paskirties inžinerinių statinių (kiemo aikštelių) I. Simonaitytės g. 10–16 rekonstravimo ir statybos darbai ir šaligatvių, nepatenkančių į projektu tvarkomą teritoriją, remontas“</w:t>
      </w:r>
      <w:r w:rsidR="00C45450">
        <w:rPr>
          <w:rFonts w:eastAsia="Calibri"/>
        </w:rPr>
        <w:t>,</w:t>
      </w:r>
      <w:r w:rsidRPr="00C009F9">
        <w:rPr>
          <w:rFonts w:eastAsia="Calibri"/>
        </w:rPr>
        <w:t xml:space="preserve"> </w:t>
      </w:r>
      <w:r w:rsidR="00C45450">
        <w:rPr>
          <w:rFonts w:eastAsia="Calibri"/>
        </w:rPr>
        <w:t>vykdant p</w:t>
      </w:r>
      <w:r w:rsidR="00C45450" w:rsidRPr="00C009F9">
        <w:rPr>
          <w:rFonts w:eastAsia="Calibri"/>
        </w:rPr>
        <w:t>rojekt</w:t>
      </w:r>
      <w:r w:rsidR="00C45450">
        <w:rPr>
          <w:rFonts w:eastAsia="Calibri"/>
        </w:rPr>
        <w:t>ą</w:t>
      </w:r>
      <w:r w:rsidRPr="00C009F9">
        <w:rPr>
          <w:rFonts w:eastAsia="Calibri"/>
        </w:rPr>
        <w:t xml:space="preserve"> įrengtos 145</w:t>
      </w:r>
      <w:r w:rsidR="00EE7C8E">
        <w:rPr>
          <w:rFonts w:eastAsia="Calibri"/>
        </w:rPr>
        <w:t> </w:t>
      </w:r>
      <w:r w:rsidR="00C45450">
        <w:rPr>
          <w:rFonts w:eastAsia="Calibri"/>
        </w:rPr>
        <w:t>automobilių stovėjimo</w:t>
      </w:r>
      <w:r w:rsidR="00C45450" w:rsidRPr="00C009F9">
        <w:rPr>
          <w:rFonts w:eastAsia="Calibri"/>
        </w:rPr>
        <w:t xml:space="preserve"> </w:t>
      </w:r>
      <w:r w:rsidRPr="00C009F9">
        <w:rPr>
          <w:rFonts w:eastAsia="Calibri"/>
        </w:rPr>
        <w:t xml:space="preserve">vietos. </w:t>
      </w:r>
    </w:p>
    <w:p w14:paraId="724809E5" w14:textId="76E57F00" w:rsidR="00C009F9" w:rsidRPr="00C009F9" w:rsidRDefault="00C009F9" w:rsidP="00540E57">
      <w:pPr>
        <w:ind w:firstLine="709"/>
        <w:jc w:val="both"/>
        <w:rPr>
          <w:rFonts w:eastAsia="Calibri"/>
        </w:rPr>
      </w:pPr>
      <w:r w:rsidRPr="00C009F9">
        <w:rPr>
          <w:rFonts w:eastAsia="Calibri"/>
        </w:rPr>
        <w:t>Įgyvendintas automobilių stovėjimo aikštelės Danės g. 9 statybos projektas – įrengta 21</w:t>
      </w:r>
      <w:r w:rsidR="00EE7C8E">
        <w:rPr>
          <w:rFonts w:eastAsia="Calibri"/>
        </w:rPr>
        <w:t> </w:t>
      </w:r>
      <w:r w:rsidRPr="00C009F9">
        <w:rPr>
          <w:rFonts w:eastAsia="Calibri"/>
        </w:rPr>
        <w:t>vieta.</w:t>
      </w:r>
    </w:p>
    <w:p w14:paraId="50B08682" w14:textId="02616975" w:rsidR="00C009F9" w:rsidRPr="00C009F9" w:rsidRDefault="00C009F9" w:rsidP="00540E57">
      <w:pPr>
        <w:ind w:firstLine="709"/>
        <w:jc w:val="both"/>
        <w:rPr>
          <w:b/>
        </w:rPr>
      </w:pPr>
      <w:r w:rsidRPr="00C009F9">
        <w:rPr>
          <w:rFonts w:eastAsia="Calibri"/>
        </w:rPr>
        <w:t>Vykdomi</w:t>
      </w:r>
      <w:r w:rsidRPr="00C009F9">
        <w:rPr>
          <w:rFonts w:eastAsia="Calibri"/>
          <w:b/>
        </w:rPr>
        <w:t xml:space="preserve"> </w:t>
      </w:r>
      <w:r w:rsidRPr="00C009F9">
        <w:rPr>
          <w:rFonts w:eastAsia="Calibri"/>
        </w:rPr>
        <w:t xml:space="preserve">Statybininkų pr. nuo 9 iki 27, Žardininkų g. nuo 2 iki 18 automobilių stovėjimo aikštelių įrengimo darbai (planuojama įrengti 330 vietas) </w:t>
      </w:r>
      <w:r w:rsidR="00C45450">
        <w:rPr>
          <w:rFonts w:eastAsia="Calibri"/>
        </w:rPr>
        <w:t>ir</w:t>
      </w:r>
      <w:r w:rsidRPr="00C009F9">
        <w:rPr>
          <w:rFonts w:eastAsia="Calibri"/>
        </w:rPr>
        <w:t xml:space="preserve"> J. Janonio g. 26–28, Malūnininkų g. 2, 10, 8, Smilties </w:t>
      </w:r>
      <w:r w:rsidR="00C45450">
        <w:rPr>
          <w:rFonts w:eastAsia="Calibri"/>
        </w:rPr>
        <w:t>P</w:t>
      </w:r>
      <w:r w:rsidRPr="00C009F9">
        <w:rPr>
          <w:rFonts w:eastAsia="Calibri"/>
        </w:rPr>
        <w:t>ylimo g. 3, Sportininkų g. 5, 9 automobilių stovėjimo aikštelių įrengimo darbai (planuojama įrengti 233 vietas).</w:t>
      </w:r>
      <w:r w:rsidR="00E52FAA">
        <w:rPr>
          <w:rFonts w:eastAsia="Calibri"/>
        </w:rPr>
        <w:t xml:space="preserve"> </w:t>
      </w:r>
      <w:r w:rsidRPr="00C009F9">
        <w:rPr>
          <w:rFonts w:eastAsia="Calibri"/>
        </w:rPr>
        <w:t>Atlikta 13 proc.</w:t>
      </w:r>
      <w:r w:rsidR="00C45450" w:rsidRPr="00C45450">
        <w:rPr>
          <w:rFonts w:eastAsia="Calibri"/>
        </w:rPr>
        <w:t xml:space="preserve"> </w:t>
      </w:r>
      <w:r w:rsidR="00C45450" w:rsidRPr="00C009F9">
        <w:rPr>
          <w:rFonts w:eastAsia="Calibri"/>
        </w:rPr>
        <w:t>darbų</w:t>
      </w:r>
      <w:r w:rsidRPr="00C009F9">
        <w:rPr>
          <w:rFonts w:eastAsia="Calibri"/>
        </w:rPr>
        <w:t>, darbus planuojama tęsti 2023–2024 m</w:t>
      </w:r>
      <w:r w:rsidRPr="00C009F9">
        <w:t>.</w:t>
      </w:r>
    </w:p>
    <w:p w14:paraId="1F250DDC" w14:textId="1B9D367E" w:rsidR="00C009F9" w:rsidRPr="00C009F9" w:rsidRDefault="00C009F9" w:rsidP="00540E57">
      <w:pPr>
        <w:ind w:firstLine="709"/>
        <w:jc w:val="both"/>
      </w:pPr>
      <w:r w:rsidRPr="00C009F9">
        <w:t xml:space="preserve">Vykdoma 7 daugiabučių kiemų automobilių stovėjimo vietų aikštelių įrengimo projektų ekspertizė: </w:t>
      </w:r>
      <w:r w:rsidRPr="00C009F9">
        <w:rPr>
          <w:rFonts w:eastAsia="Calibri"/>
        </w:rPr>
        <w:t>Minijos g. 126, 128, 130C; Minijos 130, 130A, 130B; Taikos pr. 59, Kauno g. 3, 7, 9; Kauno g. 13, 15, 17, 19. 23, 23A, 25; Kauno g. 29, 31, 33, 35, 39, 39A, 41; Kauno g. 45, 47, Šilutės</w:t>
      </w:r>
      <w:r w:rsidR="008C6B65">
        <w:rPr>
          <w:rFonts w:eastAsia="Calibri"/>
        </w:rPr>
        <w:t> </w:t>
      </w:r>
      <w:r w:rsidRPr="00C009F9">
        <w:rPr>
          <w:rFonts w:eastAsia="Calibri"/>
        </w:rPr>
        <w:t>pl. 18, 20, 22, 24; Naujakiemio g. 10, 12, 14, 16, 18, 20, 22, 24.</w:t>
      </w:r>
    </w:p>
    <w:p w14:paraId="6B916239" w14:textId="31C248C1" w:rsidR="00C009F9" w:rsidRPr="00C009F9" w:rsidRDefault="00C009F9" w:rsidP="00540E57">
      <w:pPr>
        <w:ind w:firstLine="709"/>
        <w:jc w:val="both"/>
      </w:pPr>
      <w:r w:rsidRPr="00C009F9">
        <w:rPr>
          <w:rFonts w:eastAsia="Calibri"/>
        </w:rPr>
        <w:t xml:space="preserve">Tęsiamas ir apšvietimo įrengimas. </w:t>
      </w:r>
      <w:r w:rsidRPr="00C009F9">
        <w:t>Įrengtas apšvietimas 23 kiemuose (prie 48 daugiabučių namų įrengti 274 šviestuvai). Parengti 14 daugiabučių namų kiemų apšvietimo projektai dar 9</w:t>
      </w:r>
      <w:r w:rsidR="00EE7C8E">
        <w:t> </w:t>
      </w:r>
      <w:r w:rsidRPr="00C009F9">
        <w:t>daugiabučių namų kiemų apšvietimo projektai rengiami.</w:t>
      </w:r>
    </w:p>
    <w:p w14:paraId="4372127A" w14:textId="67C6AB2B" w:rsidR="00C009F9" w:rsidRPr="00C009F9" w:rsidRDefault="00C009F9" w:rsidP="00540E57">
      <w:pPr>
        <w:ind w:firstLine="709"/>
        <w:jc w:val="both"/>
        <w:rPr>
          <w:rFonts w:eastAsia="Calibri"/>
        </w:rPr>
      </w:pPr>
      <w:r w:rsidRPr="00C009F9">
        <w:t>Įrengtas apšvietimas viešose erdvėse Kaštonų g. (nuo Kretingos g. iki Valstiečių g.) ir praėjim</w:t>
      </w:r>
      <w:r w:rsidR="008C6B65">
        <w:t>o take</w:t>
      </w:r>
      <w:r w:rsidRPr="00C009F9">
        <w:t xml:space="preserve"> nuo Veterinarijos g. iki Neringos sodų (įrengta 12 šviestuvų), skvere tarp H. Manto g. 36 ir 38. </w:t>
      </w:r>
    </w:p>
    <w:p w14:paraId="0A3BB036" w14:textId="77777777" w:rsidR="00C009F9" w:rsidRPr="00C009F9" w:rsidRDefault="00C009F9" w:rsidP="00540E57">
      <w:pPr>
        <w:ind w:firstLine="720"/>
        <w:jc w:val="both"/>
      </w:pPr>
      <w:r w:rsidRPr="00C009F9">
        <w:t>Siekiant užtikrinti pėsčiųjų saugumą 2022 m. buvo parengtas 6 perėjų kryptinio apšvietimo (Šilutės pl. ir Debreceno g. sankryžoje) projektas.</w:t>
      </w:r>
    </w:p>
    <w:p w14:paraId="2EE3AB96" w14:textId="77777777" w:rsidR="00C009F9" w:rsidRPr="00C009F9" w:rsidRDefault="00C009F9" w:rsidP="00540E57">
      <w:pPr>
        <w:ind w:firstLine="720"/>
        <w:jc w:val="both"/>
      </w:pPr>
    </w:p>
    <w:p w14:paraId="6F3A5429" w14:textId="77777777" w:rsidR="00C009F9" w:rsidRPr="00C009F9" w:rsidRDefault="00C009F9" w:rsidP="00540E57">
      <w:pPr>
        <w:jc w:val="center"/>
        <w:rPr>
          <w:b/>
        </w:rPr>
      </w:pPr>
      <w:r w:rsidRPr="00C009F9">
        <w:rPr>
          <w:b/>
        </w:rPr>
        <w:t>Miesto teritorijų priežiūra</w:t>
      </w:r>
    </w:p>
    <w:p w14:paraId="2BBB8B5A" w14:textId="77777777" w:rsidR="00C009F9" w:rsidRPr="00C009F9" w:rsidRDefault="00C009F9" w:rsidP="00540E57">
      <w:pPr>
        <w:ind w:firstLine="720"/>
        <w:jc w:val="both"/>
        <w:rPr>
          <w:color w:val="000000" w:themeColor="text1"/>
        </w:rPr>
      </w:pPr>
    </w:p>
    <w:p w14:paraId="54DDC93F" w14:textId="683417E7" w:rsidR="00C009F9" w:rsidRPr="00C009F9" w:rsidRDefault="00C009F9" w:rsidP="008C6B65">
      <w:pPr>
        <w:tabs>
          <w:tab w:val="left" w:pos="720"/>
        </w:tabs>
        <w:ind w:firstLine="709"/>
        <w:jc w:val="both"/>
      </w:pPr>
      <w:r w:rsidRPr="00C009F9">
        <w:t>2022 m. buvo vykdomi želdinių priežiūros ir sodinimo darbai, miesto viešosiose erdvėse ir prie švietimo įstaigų iš viso pašalinta 713 vnt. medžių: sausuolių, su kamienų puviniais, išdžiūvusiomis lajomis, vėjovartų, vėjolaužų, tuopų, kitų invazinių medžių, apgenėtas 2</w:t>
      </w:r>
      <w:r w:rsidR="008C6B65">
        <w:t> </w:t>
      </w:r>
      <w:r w:rsidRPr="00C009F9">
        <w:t>471 medis palei gatves ir šaligatvius, pasivaikščiojimo takus, išfrezuoti 278</w:t>
      </w:r>
      <w:r w:rsidRPr="00C009F9">
        <w:rPr>
          <w:b/>
        </w:rPr>
        <w:t xml:space="preserve"> </w:t>
      </w:r>
      <w:r w:rsidRPr="00C009F9">
        <w:t>kelmai, pasodinti 193 nauji medžiai (21 liepa, 50 šermukšnių, 50 klevų, 17 ąžuolų, 21 beržas, 1</w:t>
      </w:r>
      <w:r w:rsidR="00E52FAA">
        <w:t xml:space="preserve"> </w:t>
      </w:r>
      <w:r w:rsidRPr="00C009F9">
        <w:t>skroblas, 1 gluosnis, 15 eglių, 1</w:t>
      </w:r>
      <w:r w:rsidR="00F2604C">
        <w:t> </w:t>
      </w:r>
      <w:r w:rsidRPr="00C009F9">
        <w:t>kaštonas, 2 gudobelės, 4 magnolijos, 9 pušys, 1 uosis) ir 3</w:t>
      </w:r>
      <w:r w:rsidR="008C6B65">
        <w:t> </w:t>
      </w:r>
      <w:r w:rsidRPr="00C009F9">
        <w:t>084 krūmai (376 baltauogės meškytės, 11 alyvų, 78 tujos, 1886 lanksvos, 9 sedulos, 24 kukmedžiai, 700 gudobelių).</w:t>
      </w:r>
    </w:p>
    <w:p w14:paraId="5B7E4FA6" w14:textId="52F2315C" w:rsidR="00C009F9" w:rsidRPr="00C009F9" w:rsidRDefault="00C009F9" w:rsidP="00540E57">
      <w:pPr>
        <w:ind w:firstLine="709"/>
        <w:jc w:val="both"/>
      </w:pPr>
      <w:r w:rsidRPr="00C009F9">
        <w:t>Tęsiama</w:t>
      </w:r>
      <w:r w:rsidRPr="00C009F9">
        <w:rPr>
          <w:bCs/>
        </w:rPr>
        <w:t xml:space="preserve"> miesto gėlynų priežiūra (bendras plotas 6328 </w:t>
      </w:r>
      <w:r w:rsidRPr="00C009F9">
        <w:t>m</w:t>
      </w:r>
      <w:r w:rsidRPr="00C009F9">
        <w:rPr>
          <w:vertAlign w:val="superscript"/>
        </w:rPr>
        <w:t>2</w:t>
      </w:r>
      <w:r w:rsidRPr="00C009F9">
        <w:rPr>
          <w:bCs/>
        </w:rPr>
        <w:t>): 1</w:t>
      </w:r>
      <w:r w:rsidR="008C6B65">
        <w:rPr>
          <w:bCs/>
        </w:rPr>
        <w:t> </w:t>
      </w:r>
      <w:r w:rsidRPr="00C009F9">
        <w:rPr>
          <w:bCs/>
        </w:rPr>
        <w:t xml:space="preserve">980 </w:t>
      </w:r>
      <w:r w:rsidRPr="00C009F9">
        <w:t>m</w:t>
      </w:r>
      <w:r w:rsidRPr="00C009F9">
        <w:rPr>
          <w:vertAlign w:val="superscript"/>
        </w:rPr>
        <w:t>2</w:t>
      </w:r>
      <w:r w:rsidRPr="00C009F9">
        <w:rPr>
          <w:bCs/>
        </w:rPr>
        <w:t xml:space="preserve"> miesto vienmečių gėlynų, 4</w:t>
      </w:r>
      <w:r w:rsidR="008C6B65">
        <w:rPr>
          <w:bCs/>
        </w:rPr>
        <w:t> </w:t>
      </w:r>
      <w:r w:rsidRPr="00C009F9">
        <w:rPr>
          <w:bCs/>
        </w:rPr>
        <w:t xml:space="preserve">348 </w:t>
      </w:r>
      <w:r w:rsidRPr="00C009F9">
        <w:t>m</w:t>
      </w:r>
      <w:r w:rsidRPr="00C009F9">
        <w:rPr>
          <w:vertAlign w:val="superscript"/>
        </w:rPr>
        <w:t>2</w:t>
      </w:r>
      <w:r w:rsidRPr="00C009F9">
        <w:rPr>
          <w:bCs/>
        </w:rPr>
        <w:t xml:space="preserve"> daugiamečių gėlynų, 119 pastatomų vazų, 225 pakabinamų vazų ir pakabinamų lovelių, 24 erdvinių gėlių kompozicijų, 5 erdvinių boružių kompozicijų.</w:t>
      </w:r>
      <w:r w:rsidRPr="00C009F9">
        <w:t xml:space="preserve"> </w:t>
      </w:r>
    </w:p>
    <w:p w14:paraId="17C28460" w14:textId="61BE7503" w:rsidR="00C009F9" w:rsidRPr="00C009F9" w:rsidRDefault="00C009F9" w:rsidP="00540E57">
      <w:pPr>
        <w:ind w:firstLine="709"/>
        <w:jc w:val="both"/>
        <w:rPr>
          <w:highlight w:val="yellow"/>
        </w:rPr>
      </w:pPr>
      <w:r w:rsidRPr="00C009F9">
        <w:t xml:space="preserve">Buvo prižiūrimi: 8 miesto fontanai (Teatro a., Jono kalnelyje, Kurpių g. 8, </w:t>
      </w:r>
      <w:r w:rsidR="008C6B65">
        <w:t xml:space="preserve">aikštėje prie </w:t>
      </w:r>
      <w:r w:rsidRPr="00C009F9">
        <w:t xml:space="preserve">Vydūno </w:t>
      </w:r>
      <w:r w:rsidR="008C6B65">
        <w:t>paminklo</w:t>
      </w:r>
      <w:r w:rsidRPr="00C009F9">
        <w:t xml:space="preserve">, Danės skvere, Taikos pr. 101, Taikos pr. 81, </w:t>
      </w:r>
      <w:r w:rsidR="008C6B65">
        <w:t>aikštėje prie buv. „</w:t>
      </w:r>
      <w:r w:rsidRPr="00C009F9">
        <w:t>Vaidilos</w:t>
      </w:r>
      <w:r w:rsidR="008C6B65">
        <w:t>“ kino teatro</w:t>
      </w:r>
      <w:r w:rsidRPr="00C009F9">
        <w:t xml:space="preserve">); 4 vaikų žaidimo aikštelių – vandens būgnai (Jono kalnelyje – 2, Ąžuolyno parke, Malūno parke); 22 geriamojo vandens fontanėliai-gertuvės (Danės skvere – 12; Ąžuolyno giraitėje – 2; Poilsio parke – 3; </w:t>
      </w:r>
      <w:r w:rsidR="00E120BE">
        <w:t xml:space="preserve">vad. </w:t>
      </w:r>
      <w:r w:rsidRPr="00C009F9">
        <w:t>Ferdinando skvere – 1; Lietuvininkų a. – 1; Kurpių g. – 1; Teatro g. – 1; Liepojos g. 1 (link Vasaros koncertų estrados) – 1).</w:t>
      </w:r>
    </w:p>
    <w:p w14:paraId="1C5D0E06" w14:textId="7FA2FD2E" w:rsidR="00C009F9" w:rsidRPr="00C009F9" w:rsidRDefault="00C009F9" w:rsidP="00540E57">
      <w:pPr>
        <w:ind w:firstLine="709"/>
        <w:jc w:val="both"/>
      </w:pPr>
      <w:r w:rsidRPr="00C009F9">
        <w:t>Klaipėdos m. vykdyta viešųjų tualetų priežiūra, remontas, nuoma ir naujų tualetų įrengimas. 2022 m. buvo prižiūrimi 2 automatiniai tualetai (</w:t>
      </w:r>
      <w:r w:rsidR="00E120BE">
        <w:t xml:space="preserve">K. </w:t>
      </w:r>
      <w:r w:rsidRPr="00C009F9">
        <w:t>Donelaičio g. 6, Žvejų g. 2) ir 2 stacionarūs tualetai (Vingio g., Jono kalnelio poterna). Parengtas inžinerinių tinklų viešajam tualetui įrengti Mogiliovo g. projektas. Taip pat pagal parengtą projektą įvykdyti darbai Smiltynės 30 ir 31 sklypuose:</w:t>
      </w:r>
      <w:r w:rsidR="00E52FAA">
        <w:t xml:space="preserve"> </w:t>
      </w:r>
      <w:r w:rsidRPr="00C009F9">
        <w:t>išgręžtas giluminis gręžinys, pastatyta pusiau antžeminė siurblinė, nutiesti vandens ir elektros tiekimo</w:t>
      </w:r>
      <w:r w:rsidR="00E52FAA">
        <w:t xml:space="preserve"> </w:t>
      </w:r>
      <w:r w:rsidRPr="00C009F9">
        <w:t>tinklai. Įvykdytas pirkimas dviejų konteinerinių tualetų pastatymui.</w:t>
      </w:r>
    </w:p>
    <w:p w14:paraId="38EFCA08" w14:textId="2DB39B9C" w:rsidR="00C009F9" w:rsidRPr="00C009F9" w:rsidRDefault="00C009F9" w:rsidP="00540E57">
      <w:pPr>
        <w:tabs>
          <w:tab w:val="left" w:pos="720"/>
        </w:tabs>
        <w:ind w:firstLine="709"/>
        <w:jc w:val="both"/>
        <w:rPr>
          <w:rFonts w:eastAsiaTheme="minorHAnsi"/>
        </w:rPr>
      </w:pPr>
      <w:r w:rsidRPr="00C009F9">
        <w:tab/>
        <w:t xml:space="preserve">Vykdytas miesto viešųjų erdvių inventoriaus remontas ir atnaujinimas. Įsigyta: 15 Lietuvos Respublikos vėliavų; 1 vėliavos stiebas su įrengimu </w:t>
      </w:r>
      <w:r w:rsidR="00E120BE">
        <w:t>p</w:t>
      </w:r>
      <w:r w:rsidRPr="00C009F9">
        <w:t>iliavietėje; 15 dekoratyvinės</w:t>
      </w:r>
      <w:r w:rsidR="00E120BE">
        <w:t xml:space="preserve"> </w:t>
      </w:r>
      <w:r w:rsidRPr="00C009F9">
        <w:t xml:space="preserve">apsauginės tvorelės segmentų Taikos pr.; 24 suolai; 18 šiukšliadėžių; 1 lauko laiptų turėklas su porankiu ir įrengimu. Atnaujinta mieste 15 kryptinių rodyklių </w:t>
      </w:r>
      <w:r w:rsidR="00E120BE">
        <w:t>s</w:t>
      </w:r>
      <w:r w:rsidRPr="00C009F9">
        <w:t xml:space="preserve">enamiestyje, 72 gatvių pavadinimų lentelės. Taip pat įrengtos 8 informacinės lentelės prie įvažiavimų į miestą </w:t>
      </w:r>
      <w:r w:rsidRPr="0023585E">
        <w:t>dėl vaizdo kamerų stebėjimo,</w:t>
      </w:r>
      <w:r w:rsidRPr="00C009F9">
        <w:t xml:space="preserve"> 10</w:t>
      </w:r>
      <w:r w:rsidR="00EE7C8E">
        <w:t> </w:t>
      </w:r>
      <w:r w:rsidRPr="00C009F9">
        <w:t xml:space="preserve">ženklų „Kačių šėrimo vieta“, 1 ženklas Danės skvere „Ąžuoliukas“. Prižiūrėta miesto ir paplūdimių informacinė sistema. </w:t>
      </w:r>
      <w:r w:rsidRPr="00C009F9">
        <w:rPr>
          <w:rFonts w:eastAsiaTheme="minorHAnsi"/>
        </w:rPr>
        <w:t xml:space="preserve">Nuolat vykdyta 16 miesto tiltų ir viadukų einamoji priežiūra ir paprastieji remonto darbai. </w:t>
      </w:r>
    </w:p>
    <w:p w14:paraId="6226642E" w14:textId="77777777" w:rsidR="00C009F9" w:rsidRPr="00C009F9" w:rsidRDefault="00C009F9" w:rsidP="00540E57">
      <w:pPr>
        <w:ind w:firstLine="709"/>
        <w:jc w:val="both"/>
      </w:pPr>
      <w:r w:rsidRPr="00C009F9">
        <w:t>Kalėdinės šventės metu buvo papuoštos miesto gatvės ir aikštės: pakabintas 251 tūrinis papuošimo elementas ir 689 vnt. 2D papuošimo elementai. Papuošti 300 medžių elektrinėmis girliandomis – 15 230 m.</w:t>
      </w:r>
    </w:p>
    <w:p w14:paraId="75DE194A" w14:textId="1F6E0D8C" w:rsidR="00C009F9" w:rsidRPr="00C009F9" w:rsidRDefault="00C009F9" w:rsidP="00540E57">
      <w:pPr>
        <w:ind w:firstLine="709"/>
        <w:jc w:val="both"/>
      </w:pPr>
      <w:r w:rsidRPr="00C009F9">
        <w:t>2022 m. nugriauta 17 apleistų, fiziškai nusidėvėjusių statinių, kurie dark</w:t>
      </w:r>
      <w:r w:rsidR="002864A7">
        <w:t>ė</w:t>
      </w:r>
      <w:r w:rsidRPr="00C009F9">
        <w:t xml:space="preserve"> miesto vaizdą bei k</w:t>
      </w:r>
      <w:r w:rsidR="002864A7">
        <w:t xml:space="preserve">ėlė </w:t>
      </w:r>
      <w:r w:rsidRPr="00C009F9">
        <w:t>pavojų žmonių gyvybei, sveikatai</w:t>
      </w:r>
      <w:r w:rsidR="002864A7">
        <w:t>,</w:t>
      </w:r>
      <w:r w:rsidRPr="00C009F9">
        <w:t xml:space="preserve"> sutvarkytos teritorijos. </w:t>
      </w:r>
    </w:p>
    <w:p w14:paraId="647D3141" w14:textId="77777777" w:rsidR="00C009F9" w:rsidRPr="00C009F9" w:rsidRDefault="00C009F9" w:rsidP="00540E57">
      <w:pPr>
        <w:ind w:firstLine="709"/>
        <w:jc w:val="center"/>
        <w:rPr>
          <w:b/>
        </w:rPr>
      </w:pPr>
    </w:p>
    <w:p w14:paraId="31D770BE" w14:textId="77777777" w:rsidR="00C009F9" w:rsidRPr="00C009F9" w:rsidRDefault="00C009F9" w:rsidP="00540E57">
      <w:pPr>
        <w:jc w:val="center"/>
        <w:rPr>
          <w:b/>
        </w:rPr>
      </w:pPr>
      <w:r w:rsidRPr="00C009F9">
        <w:rPr>
          <w:b/>
        </w:rPr>
        <w:t>Daugiabučių namų priežiūra</w:t>
      </w:r>
    </w:p>
    <w:p w14:paraId="310CF29B" w14:textId="77777777" w:rsidR="00C009F9" w:rsidRPr="00C009F9" w:rsidRDefault="00C009F9" w:rsidP="00540E57">
      <w:pPr>
        <w:jc w:val="center"/>
        <w:rPr>
          <w:b/>
        </w:rPr>
      </w:pPr>
    </w:p>
    <w:p w14:paraId="58C3E605" w14:textId="361443F6" w:rsidR="00C009F9" w:rsidRPr="00C009F9" w:rsidRDefault="00C009F9" w:rsidP="00540E57">
      <w:pPr>
        <w:ind w:firstLine="709"/>
        <w:jc w:val="both"/>
      </w:pPr>
      <w:r w:rsidRPr="00C009F9">
        <w:rPr>
          <w:rFonts w:eastAsia="Calibri"/>
        </w:rPr>
        <w:t xml:space="preserve">2022 m. vykdant daugiabučių gyvenamųjų namų butų ir kitų patalpų savininkų bendrijų (toliau – DNSB) valdymo organų ir jungtinės veiklos sutartimi įgaliotų asmenų priežiūrą ir kontrolę, buvo atlikta </w:t>
      </w:r>
      <w:r w:rsidRPr="00C009F9">
        <w:t xml:space="preserve">14 planinių patikrinimų: 11 </w:t>
      </w:r>
      <w:r w:rsidR="002864A7">
        <w:t>DNSB</w:t>
      </w:r>
      <w:r w:rsidRPr="00C009F9">
        <w:t xml:space="preserve"> patikrinimų („Rakštis“, „Hermantas“, „Žardininkai“, „Pyklapis“, „Debrecenas 26“, „Manto namai“, „Kryžkelė“, „Pakalnutė“, „Svajonė“, „Neringa“, „Pušaitė“) ir 3 jungtinės veiklos sutartimi įgaliotų asmenų patikrinimai. Iš patikrintų valdymo organų, 6 </w:t>
      </w:r>
      <w:r w:rsidR="002864A7" w:rsidRPr="00C009F9">
        <w:rPr>
          <w:rFonts w:eastAsia="Calibri"/>
        </w:rPr>
        <w:t>DNSB</w:t>
      </w:r>
      <w:r w:rsidRPr="00C009F9">
        <w:t xml:space="preserve"> pirmininkams ir 2 jungtinės veiklos sutartimi įgaliotiems asmenims buvo skirtos administracinės nuobaudos dėl neatliekamų ar netinkamai atliekamų funkcijų, dėl 4 </w:t>
      </w:r>
      <w:r w:rsidR="002864A7" w:rsidRPr="00C009F9">
        <w:rPr>
          <w:rFonts w:eastAsia="Calibri"/>
        </w:rPr>
        <w:t>DNSB</w:t>
      </w:r>
      <w:r w:rsidRPr="00C009F9">
        <w:t xml:space="preserve"> vis dar vykdoma administracinė teisena. Taip pat atlikti 4 neplaniniai DNSB patikrinimai: „Alyva“, „Smiltelė“, „Minija“ ir „Viesulas“. Visų </w:t>
      </w:r>
      <w:r w:rsidR="002864A7" w:rsidRPr="00C009F9">
        <w:rPr>
          <w:rFonts w:eastAsia="Calibri"/>
        </w:rPr>
        <w:t>DNSB</w:t>
      </w:r>
      <w:r w:rsidRPr="00C009F9">
        <w:t xml:space="preserve"> pirmininkams skirtos administracinės nuobaudos dėl neatliekamų ar netinkamai atliekamų funkcijų. Atliktų patikrinimų metu dažniausiai pasitaikantys trūkumai buvo šie: namo bendrojo naudojimo objektų aprašas nepatvirtintas </w:t>
      </w:r>
      <w:r w:rsidR="002864A7" w:rsidRPr="00C009F9">
        <w:rPr>
          <w:rFonts w:eastAsia="Calibri"/>
        </w:rPr>
        <w:t>DNSB</w:t>
      </w:r>
      <w:r w:rsidRPr="00C009F9">
        <w:t xml:space="preserve"> narių; neparengtas ir </w:t>
      </w:r>
      <w:r w:rsidR="002864A7">
        <w:t>(</w:t>
      </w:r>
      <w:r w:rsidRPr="00C009F9">
        <w:t>ar</w:t>
      </w:r>
      <w:r w:rsidR="002864A7">
        <w:t>)</w:t>
      </w:r>
      <w:r w:rsidRPr="00C009F9">
        <w:t xml:space="preserve"> nepatvirtintas ūkinės veiklos metinis planas, ilgalaikis planas ir </w:t>
      </w:r>
      <w:r w:rsidR="002864A7" w:rsidRPr="00C009F9">
        <w:rPr>
          <w:rFonts w:eastAsia="Calibri"/>
        </w:rPr>
        <w:t>DNSB</w:t>
      </w:r>
      <w:r w:rsidR="00E52FAA">
        <w:t xml:space="preserve"> </w:t>
      </w:r>
      <w:r w:rsidRPr="00C009F9">
        <w:t xml:space="preserve">veiklos metinė ataskaita; susirinkimai šaukiami vėliau nei nustatyti terminai; taikomi </w:t>
      </w:r>
      <w:r w:rsidR="002864A7" w:rsidRPr="00C009F9">
        <w:rPr>
          <w:rFonts w:eastAsia="Calibri"/>
        </w:rPr>
        <w:t>DNSB</w:t>
      </w:r>
      <w:r w:rsidRPr="00C009F9">
        <w:t xml:space="preserve"> narių nepatvirtinti tarifai ir kt.</w:t>
      </w:r>
    </w:p>
    <w:p w14:paraId="6E5C331E" w14:textId="742EEB8E" w:rsidR="00C009F9" w:rsidRPr="00C009F9" w:rsidRDefault="00C009F9" w:rsidP="00540E57">
      <w:pPr>
        <w:ind w:firstLine="709"/>
        <w:jc w:val="both"/>
      </w:pPr>
      <w:r w:rsidRPr="00C009F9">
        <w:t xml:space="preserve">Prevenciškai Juridinių asmenų registro duomenų viešoje bazėje buvo patikrinti 100 </w:t>
      </w:r>
      <w:r w:rsidR="002864A7" w:rsidRPr="00C009F9">
        <w:rPr>
          <w:rFonts w:eastAsia="Calibri"/>
        </w:rPr>
        <w:t>DNSB</w:t>
      </w:r>
      <w:r w:rsidRPr="00C009F9">
        <w:t xml:space="preserve"> duomenys ir nustatyta, kad 28 </w:t>
      </w:r>
      <w:r w:rsidR="002864A7" w:rsidRPr="00C009F9">
        <w:rPr>
          <w:rFonts w:eastAsia="Calibri"/>
        </w:rPr>
        <w:t>DNSB</w:t>
      </w:r>
      <w:r w:rsidRPr="00C009F9">
        <w:t xml:space="preserve"> valdymo organų kadencija yra pasibaigusi arba galimai išrinkti nauji valdymo organai neįregistruoti. </w:t>
      </w:r>
      <w:r w:rsidR="002864A7" w:rsidRPr="00C009F9">
        <w:rPr>
          <w:rFonts w:eastAsia="Calibri"/>
        </w:rPr>
        <w:t>DNSB</w:t>
      </w:r>
      <w:r w:rsidRPr="00C009F9">
        <w:t xml:space="preserve"> pirmininkams išsiųsti pranešimai su raginimu laikytis teisės aktų reikalavimų ir neatidėliotinai sušaukti visuotinį susirinkimą dėl valdymo organų naujai kadencijai išrinkimo.</w:t>
      </w:r>
    </w:p>
    <w:p w14:paraId="6221F5EA" w14:textId="2B0C5EFB" w:rsidR="00C009F9" w:rsidRPr="00C009F9" w:rsidRDefault="00C009F9" w:rsidP="00540E57">
      <w:pPr>
        <w:ind w:firstLine="709"/>
        <w:jc w:val="both"/>
      </w:pPr>
      <w:r w:rsidRPr="00C009F9">
        <w:rPr>
          <w:rFonts w:eastAsia="Calibri"/>
        </w:rPr>
        <w:t>Siekiant plėsti valdytojų kompetenciją ir žinias, spalio mėn. suorganizuoti nuotoliniai nemokami penkių akademinių valandų mokymai tema</w:t>
      </w:r>
      <w:r w:rsidR="002864A7">
        <w:rPr>
          <w:rFonts w:eastAsia="Calibri"/>
        </w:rPr>
        <w:t xml:space="preserve"> „</w:t>
      </w:r>
      <w:r w:rsidRPr="00C009F9">
        <w:t xml:space="preserve">Daugiabučio </w:t>
      </w:r>
      <w:r w:rsidRPr="00C009F9">
        <w:rPr>
          <w:bCs/>
        </w:rPr>
        <w:t>gyvenamojo namo statybos</w:t>
      </w:r>
      <w:r w:rsidR="002864A7">
        <w:rPr>
          <w:bCs/>
        </w:rPr>
        <w:t xml:space="preserve"> </w:t>
      </w:r>
      <w:r w:rsidRPr="00C009F9">
        <w:rPr>
          <w:bCs/>
        </w:rPr>
        <w:t>/</w:t>
      </w:r>
      <w:r w:rsidR="002864A7">
        <w:rPr>
          <w:bCs/>
        </w:rPr>
        <w:t xml:space="preserve"> </w:t>
      </w:r>
      <w:r w:rsidRPr="00C009F9">
        <w:rPr>
          <w:bCs/>
        </w:rPr>
        <w:t>remonto darbų priėmimas ir kokybės įvertinimas</w:t>
      </w:r>
      <w:r w:rsidR="002864A7">
        <w:rPr>
          <w:bCs/>
        </w:rPr>
        <w:t>“</w:t>
      </w:r>
      <w:r w:rsidRPr="00C009F9">
        <w:rPr>
          <w:rFonts w:eastAsia="Calibri"/>
        </w:rPr>
        <w:t>. Siekiant tobulinti su valdytojų veiklos kontrole susijusį teisinį reglamentavimą, pateikti siūlymai dėl teisės aktų pakeitimų L</w:t>
      </w:r>
      <w:r w:rsidR="002864A7">
        <w:rPr>
          <w:rFonts w:eastAsia="Calibri"/>
        </w:rPr>
        <w:t xml:space="preserve">ietuvos </w:t>
      </w:r>
      <w:r w:rsidRPr="00C009F9">
        <w:rPr>
          <w:rFonts w:eastAsia="Calibri"/>
        </w:rPr>
        <w:t>R</w:t>
      </w:r>
      <w:r w:rsidR="002864A7">
        <w:rPr>
          <w:rFonts w:eastAsia="Calibri"/>
        </w:rPr>
        <w:t>espublikos</w:t>
      </w:r>
      <w:r w:rsidRPr="00C009F9">
        <w:rPr>
          <w:rFonts w:eastAsia="Calibri"/>
        </w:rPr>
        <w:t xml:space="preserve"> </w:t>
      </w:r>
      <w:r w:rsidR="002864A7">
        <w:rPr>
          <w:rFonts w:eastAsia="Calibri"/>
        </w:rPr>
        <w:t>a</w:t>
      </w:r>
      <w:r w:rsidRPr="00C009F9">
        <w:rPr>
          <w:rFonts w:eastAsia="Calibri"/>
        </w:rPr>
        <w:t>plinkos ministerijai.</w:t>
      </w:r>
      <w:r w:rsidRPr="00C009F9">
        <w:t xml:space="preserve"> </w:t>
      </w:r>
    </w:p>
    <w:p w14:paraId="4BE40120" w14:textId="7B7F30C0" w:rsidR="00C009F9" w:rsidRPr="00C009F9" w:rsidRDefault="00C009F9" w:rsidP="00540E57">
      <w:pPr>
        <w:ind w:firstLine="709"/>
        <w:jc w:val="both"/>
        <w:rPr>
          <w:b/>
        </w:rPr>
      </w:pPr>
      <w:r w:rsidRPr="00C009F9">
        <w:rPr>
          <w:rFonts w:eastAsiaTheme="minorHAnsi"/>
          <w:bCs/>
        </w:rPr>
        <w:t xml:space="preserve">Vykdant </w:t>
      </w:r>
      <w:r w:rsidR="002864A7">
        <w:rPr>
          <w:rFonts w:eastAsiaTheme="minorHAnsi"/>
          <w:bCs/>
        </w:rPr>
        <w:t>S</w:t>
      </w:r>
      <w:r w:rsidRPr="00C009F9">
        <w:rPr>
          <w:rFonts w:eastAsiaTheme="minorHAnsi"/>
          <w:bCs/>
        </w:rPr>
        <w:t>avivaldybės paskirtų daugiabučių namų butų ir kitų patalpų savininkų bendrosios dalinės nuosavybės administratorių veiklos priežiūros ir kontrolės įgyvendinimą</w:t>
      </w:r>
      <w:r w:rsidR="00080031">
        <w:rPr>
          <w:rFonts w:eastAsiaTheme="minorHAnsi"/>
          <w:bCs/>
        </w:rPr>
        <w:t>,</w:t>
      </w:r>
      <w:r w:rsidRPr="00C009F9">
        <w:rPr>
          <w:rFonts w:eastAsiaTheme="minorHAnsi"/>
          <w:bCs/>
        </w:rPr>
        <w:t xml:space="preserve"> atlikta 15</w:t>
      </w:r>
      <w:r w:rsidR="00A37B0F">
        <w:rPr>
          <w:rFonts w:eastAsiaTheme="minorHAnsi"/>
          <w:bCs/>
        </w:rPr>
        <w:t> </w:t>
      </w:r>
      <w:r w:rsidRPr="00C009F9">
        <w:rPr>
          <w:rFonts w:eastAsiaTheme="minorHAnsi"/>
          <w:bCs/>
        </w:rPr>
        <w:t xml:space="preserve">kompleksinių planinių patikrinimų, 1 planuotas Bokštų g. 8A patikrinimas nebuvo atliktas, nes administratorius nevykdė administravimo. Taip pat atlikti 6 neplaniniai patikrinimai (iš jų 2 dar vykdomi). Patikrinimų metu nustatyti šie dažniausiai pasitaikantys trūkumai: nepateikta informacija, kad administravimo faktas įregistruotas </w:t>
      </w:r>
      <w:r w:rsidR="00080031">
        <w:rPr>
          <w:rFonts w:eastAsiaTheme="minorHAnsi"/>
          <w:bCs/>
        </w:rPr>
        <w:t>J</w:t>
      </w:r>
      <w:r w:rsidRPr="00C009F9">
        <w:rPr>
          <w:rFonts w:eastAsiaTheme="minorHAnsi"/>
          <w:bCs/>
        </w:rPr>
        <w:t xml:space="preserve">uridinių asmenų registre; nepateikta informacija, kad namo bendrojo naudojimo objektų aprašas pristatytas butų ir kitų patalpų savininkų susirinkime, nepatvirtinti ilgalaikiai darbų planai, nepateikti banko išrašai apie konkrečiame name sukauptas lėšas tikrinamuoju laikotarpiu, nepateikti pirkimų dokumentai ir kt. </w:t>
      </w:r>
    </w:p>
    <w:p w14:paraId="050C10C7" w14:textId="55BBA2F9" w:rsidR="00C009F9" w:rsidRPr="00C009F9" w:rsidRDefault="00C009F9" w:rsidP="00540E57">
      <w:pPr>
        <w:ind w:firstLine="709"/>
        <w:jc w:val="both"/>
      </w:pPr>
      <w:r w:rsidRPr="00C009F9">
        <w:t xml:space="preserve">Pagal Klaipėdos miesto energinio efektyvumo didinimo daugiabučiuose namuose programą 2022 m. Klaipėdos m. buvo atnaujinti (modernizuoti) 9 daugiabučiai namai: Tilžės g. 21, Sausio 15-osios g. 18, Sausio 15-osios g. 20, Sausio 15-osios g. 22, Rumpiškės g. 22A, Rumpiškės g. 30, Taikos pr. 86, Taikos pr. 34, J. Janonio g. 16A. Iš viso iš </w:t>
      </w:r>
      <w:r w:rsidR="00080031">
        <w:t>p</w:t>
      </w:r>
      <w:r w:rsidRPr="00C009F9">
        <w:t xml:space="preserve">rogramoje dalyvaujančių daugiabučių namų atnaujinti 73 daugiabučiai namai. Visi namai po namo atnaujinimo pasiekė B arba C energinio naudingumo klasę ir įgyvendinus šilumos energiją taupančias priemones po 2022 m. papildomai 457 butų ir kitų patalpų savininkai sutaupys ne mažiau </w:t>
      </w:r>
      <w:r w:rsidR="00080031">
        <w:t xml:space="preserve">kaip </w:t>
      </w:r>
      <w:r w:rsidRPr="00C009F9">
        <w:t>60 proc. anksčiau vartotos šilumos, tai leis butų ir kitų patalpų savininkams džiaugtis ž</w:t>
      </w:r>
      <w:r w:rsidR="00080031">
        <w:t>ym</w:t>
      </w:r>
      <w:r w:rsidRPr="00C009F9">
        <w:t>iai sumažėjusiomis sąskaitomis už suvartotą šilumos energiją.</w:t>
      </w:r>
    </w:p>
    <w:p w14:paraId="3AEC6834" w14:textId="4FEB1A69" w:rsidR="00C009F9" w:rsidRPr="00C009F9" w:rsidRDefault="00C009F9" w:rsidP="00540E57">
      <w:pPr>
        <w:ind w:firstLine="709"/>
        <w:jc w:val="both"/>
        <w:rPr>
          <w:b/>
        </w:rPr>
      </w:pPr>
      <w:r w:rsidRPr="00C009F9">
        <w:t xml:space="preserve">Iš </w:t>
      </w:r>
      <w:r w:rsidR="00080031">
        <w:t>p</w:t>
      </w:r>
      <w:r w:rsidRPr="00C009F9">
        <w:t>rogramoje dalyvaujančių daugiabučių namų statybos darbai yra baigiami ar įpusėję šiuose namuose: J. Janonio g. 16, Baltijos pr. 113,</w:t>
      </w:r>
      <w:r w:rsidRPr="00C009F9">
        <w:rPr>
          <w:b/>
        </w:rPr>
        <w:t xml:space="preserve"> </w:t>
      </w:r>
      <w:r w:rsidRPr="00C009F9">
        <w:t>Sausio 15-osios g. 10,</w:t>
      </w:r>
      <w:r w:rsidRPr="00C009F9">
        <w:rPr>
          <w:b/>
        </w:rPr>
        <w:t xml:space="preserve"> </w:t>
      </w:r>
      <w:r w:rsidRPr="00C009F9">
        <w:t>Rumpiškės g. 24A, Laukininkų g. 5, Rumpiškės g. 22, Šilutės pl. 10, Paryžiaus Komunos g. 8, Sportininkų g. 22, Jūros</w:t>
      </w:r>
      <w:r w:rsidR="00080031">
        <w:t> </w:t>
      </w:r>
      <w:r w:rsidRPr="00C009F9">
        <w:t>g. 9.</w:t>
      </w:r>
    </w:p>
    <w:p w14:paraId="1A66586D" w14:textId="6035C2CA" w:rsidR="00C009F9" w:rsidRPr="00C009F9" w:rsidRDefault="00C009F9" w:rsidP="00540E57">
      <w:pPr>
        <w:ind w:firstLine="709"/>
        <w:jc w:val="both"/>
      </w:pPr>
      <w:r w:rsidRPr="00C009F9">
        <w:t>Nuo 2013 m., k</w:t>
      </w:r>
      <w:r w:rsidR="00080031">
        <w:t>ai</w:t>
      </w:r>
      <w:r w:rsidRPr="00C009F9">
        <w:t xml:space="preserve"> Daugiabučių namų atnaujinimo (modernizavimo) programa įgavo pagreitį, Klaipėdos miestas pagal atnaujintų namų skaičių yra vienas iš lyderių, užimantis ketvirtąją vietą tarp kitų Lietuvos miestų: Vilniaus mieste atnaujinti 524 namai, Panevėžio mieste – 402 namai, Kauno mieste – 296 namai, Klaipėdos mieste – 282 daugiabučiai namai. </w:t>
      </w:r>
    </w:p>
    <w:p w14:paraId="635B16A7" w14:textId="77777777" w:rsidR="00C009F9" w:rsidRPr="00C009F9" w:rsidRDefault="00C009F9" w:rsidP="00540E57">
      <w:pPr>
        <w:jc w:val="center"/>
        <w:rPr>
          <w:b/>
          <w:bCs/>
          <w:lang w:eastAsia="lt-LT"/>
        </w:rPr>
      </w:pPr>
    </w:p>
    <w:p w14:paraId="3880E254" w14:textId="77777777" w:rsidR="00C009F9" w:rsidRPr="00C009F9" w:rsidRDefault="00C009F9" w:rsidP="00540E57">
      <w:pPr>
        <w:jc w:val="center"/>
        <w:rPr>
          <w:b/>
          <w:bCs/>
          <w:lang w:eastAsia="lt-LT"/>
        </w:rPr>
      </w:pPr>
      <w:r w:rsidRPr="00C009F9">
        <w:rPr>
          <w:b/>
          <w:bCs/>
          <w:lang w:eastAsia="lt-LT"/>
        </w:rPr>
        <w:t>Nuotekų tvarkymas</w:t>
      </w:r>
    </w:p>
    <w:p w14:paraId="43778C4E" w14:textId="77777777" w:rsidR="00C009F9" w:rsidRPr="00C009F9" w:rsidRDefault="00C009F9" w:rsidP="00540E57">
      <w:pPr>
        <w:jc w:val="center"/>
        <w:rPr>
          <w:b/>
          <w:bCs/>
          <w:lang w:eastAsia="lt-LT"/>
        </w:rPr>
      </w:pPr>
    </w:p>
    <w:p w14:paraId="5C4E535E" w14:textId="489CCEC4" w:rsidR="00C009F9" w:rsidRPr="00C009F9" w:rsidRDefault="00C009F9" w:rsidP="00540E57">
      <w:pPr>
        <w:ind w:firstLine="709"/>
        <w:jc w:val="both"/>
        <w:rPr>
          <w:lang w:eastAsia="lt-LT"/>
        </w:rPr>
      </w:pPr>
      <w:r w:rsidRPr="00C009F9">
        <w:t xml:space="preserve">2022 m. pagal </w:t>
      </w:r>
      <w:r w:rsidR="00080031">
        <w:t>pa</w:t>
      </w:r>
      <w:r w:rsidRPr="00C009F9">
        <w:t>rengtą kolektoriaus (KLASCO teritorijoje) kartu su Malūnininkų g. 1 paviršinių nuotekų rekonstrukcijos projektą nupirkti rangos darbai (vertė – 550 477,21 Eur). Atlikta Renetų g. lietaus nuotekų rekonstrukcija (255 m).</w:t>
      </w:r>
    </w:p>
    <w:p w14:paraId="43E11E7B" w14:textId="00EA9E37" w:rsidR="00C009F9" w:rsidRPr="00C009F9" w:rsidRDefault="00C009F9" w:rsidP="00540E57">
      <w:pPr>
        <w:ind w:firstLine="709"/>
        <w:jc w:val="both"/>
        <w:rPr>
          <w:lang w:eastAsia="lt-LT"/>
        </w:rPr>
      </w:pPr>
      <w:r w:rsidRPr="00C009F9">
        <w:rPr>
          <w:bCs/>
          <w:lang w:eastAsia="lt-LT"/>
        </w:rPr>
        <w:t xml:space="preserve">Siekiant paskatinti gyventojus jungtis prie centralizuotų nuotekų tinklų, 2022 m. </w:t>
      </w:r>
      <w:r w:rsidRPr="00C009F9">
        <w:rPr>
          <w:bCs/>
        </w:rPr>
        <w:t>išsiųsti 259</w:t>
      </w:r>
      <w:r w:rsidR="00A37B0F">
        <w:rPr>
          <w:bCs/>
        </w:rPr>
        <w:t> </w:t>
      </w:r>
      <w:r w:rsidRPr="00C009F9">
        <w:rPr>
          <w:bCs/>
        </w:rPr>
        <w:t xml:space="preserve">laiškai namų ūkiams. Pagal </w:t>
      </w:r>
      <w:r w:rsidR="00080031">
        <w:rPr>
          <w:bCs/>
        </w:rPr>
        <w:t>S</w:t>
      </w:r>
      <w:r w:rsidRPr="00C009F9">
        <w:rPr>
          <w:bCs/>
        </w:rPr>
        <w:t>avivaldybės tarybos 2019 m. gruodžio 19 d. sprendimu Nr.</w:t>
      </w:r>
      <w:r w:rsidR="00A37B0F">
        <w:rPr>
          <w:bCs/>
        </w:rPr>
        <w:t> </w:t>
      </w:r>
      <w:r w:rsidRPr="00C009F9">
        <w:rPr>
          <w:bCs/>
        </w:rPr>
        <w:t>T2</w:t>
      </w:r>
      <w:r w:rsidR="00A37B0F">
        <w:rPr>
          <w:bCs/>
        </w:rPr>
        <w:noBreakHyphen/>
      </w:r>
      <w:r w:rsidRPr="00C009F9">
        <w:rPr>
          <w:bCs/>
        </w:rPr>
        <w:t>381 patvirtintą tvarkos aprašą yra negr</w:t>
      </w:r>
      <w:r w:rsidR="00080031">
        <w:rPr>
          <w:bCs/>
        </w:rPr>
        <w:t>ą</w:t>
      </w:r>
      <w:r w:rsidRPr="00C009F9">
        <w:rPr>
          <w:bCs/>
        </w:rPr>
        <w:t xml:space="preserve">žinama parama, kurios dydis </w:t>
      </w:r>
      <w:r w:rsidR="00080031">
        <w:rPr>
          <w:bCs/>
        </w:rPr>
        <w:t xml:space="preserve">– </w:t>
      </w:r>
      <w:r w:rsidRPr="00C009F9">
        <w:rPr>
          <w:bCs/>
        </w:rPr>
        <w:t>iki 1</w:t>
      </w:r>
      <w:r w:rsidR="00080031">
        <w:rPr>
          <w:bCs/>
        </w:rPr>
        <w:t> </w:t>
      </w:r>
      <w:r w:rsidRPr="00C009F9">
        <w:rPr>
          <w:bCs/>
        </w:rPr>
        <w:t>000 Eur, suteikiama namų ūkiui prisijungus prie miesto centralizuotos nuotekų infrastruktūros. 2022 m. 8</w:t>
      </w:r>
      <w:r w:rsidR="00A37B0F">
        <w:rPr>
          <w:bCs/>
        </w:rPr>
        <w:t> </w:t>
      </w:r>
      <w:r w:rsidRPr="00C009F9">
        <w:rPr>
          <w:bCs/>
        </w:rPr>
        <w:t>namų ūkiai kreipėsi į KMSA ir gavo, prisijung</w:t>
      </w:r>
      <w:r w:rsidR="00080031">
        <w:rPr>
          <w:bCs/>
        </w:rPr>
        <w:t>ę</w:t>
      </w:r>
      <w:r w:rsidRPr="00C009F9">
        <w:rPr>
          <w:bCs/>
        </w:rPr>
        <w:t xml:space="preserve"> prie miesto centralizuotos nuotekų infrastruktūros, išlaidų kompensaciją (</w:t>
      </w:r>
      <w:r w:rsidRPr="00C009F9">
        <w:rPr>
          <w:lang w:eastAsia="lt-LT"/>
        </w:rPr>
        <w:t>Renetų g. 5; Baltijos 4-oji g. 8; Molo g. 4</w:t>
      </w:r>
      <w:r w:rsidR="00080031">
        <w:rPr>
          <w:lang w:eastAsia="lt-LT"/>
        </w:rPr>
        <w:t>–</w:t>
      </w:r>
      <w:r w:rsidRPr="00C009F9">
        <w:rPr>
          <w:lang w:eastAsia="lt-LT"/>
        </w:rPr>
        <w:t>3; Baltijos 9</w:t>
      </w:r>
      <w:r w:rsidR="00641133">
        <w:rPr>
          <w:lang w:eastAsia="lt-LT"/>
        </w:rPr>
        <w:noBreakHyphen/>
      </w:r>
      <w:r w:rsidRPr="00C009F9">
        <w:rPr>
          <w:lang w:eastAsia="lt-LT"/>
        </w:rPr>
        <w:t>oji</w:t>
      </w:r>
      <w:r w:rsidR="00641133">
        <w:rPr>
          <w:lang w:eastAsia="lt-LT"/>
        </w:rPr>
        <w:t> </w:t>
      </w:r>
      <w:r w:rsidRPr="00C009F9">
        <w:rPr>
          <w:lang w:eastAsia="lt-LT"/>
        </w:rPr>
        <w:t>g.</w:t>
      </w:r>
      <w:r w:rsidR="00641133">
        <w:rPr>
          <w:lang w:eastAsia="lt-LT"/>
        </w:rPr>
        <w:t> </w:t>
      </w:r>
      <w:r w:rsidRPr="00C009F9">
        <w:rPr>
          <w:lang w:eastAsia="lt-LT"/>
        </w:rPr>
        <w:t>1; Renetų g. 9; Inkaro 2-oji g. 3; Baltijos 11-oji g. 14; Jūratės g. 16.).</w:t>
      </w:r>
    </w:p>
    <w:p w14:paraId="2E5B2CA7" w14:textId="77777777" w:rsidR="00C009F9" w:rsidRPr="00C009F9" w:rsidRDefault="00C009F9" w:rsidP="00540E57">
      <w:pPr>
        <w:jc w:val="center"/>
        <w:rPr>
          <w:b/>
        </w:rPr>
      </w:pPr>
    </w:p>
    <w:p w14:paraId="7ACCBF95" w14:textId="77777777" w:rsidR="00C009F9" w:rsidRPr="00C009F9" w:rsidRDefault="00C009F9" w:rsidP="00540E57">
      <w:pPr>
        <w:jc w:val="center"/>
        <w:rPr>
          <w:b/>
        </w:rPr>
      </w:pPr>
      <w:r w:rsidRPr="00C009F9">
        <w:rPr>
          <w:b/>
        </w:rPr>
        <w:t>Kapinių priežiūra</w:t>
      </w:r>
    </w:p>
    <w:p w14:paraId="1BDEAAD2" w14:textId="77777777" w:rsidR="00C009F9" w:rsidRPr="00C009F9" w:rsidRDefault="00C009F9" w:rsidP="00540E57">
      <w:pPr>
        <w:jc w:val="center"/>
        <w:rPr>
          <w:b/>
        </w:rPr>
      </w:pPr>
    </w:p>
    <w:p w14:paraId="484BFF26" w14:textId="59F568ED" w:rsidR="00C009F9" w:rsidRPr="00C009F9" w:rsidRDefault="00C009F9" w:rsidP="00540E57">
      <w:pPr>
        <w:ind w:firstLine="709"/>
        <w:jc w:val="both"/>
        <w:rPr>
          <w:rFonts w:eastAsia="Calibri"/>
          <w:highlight w:val="cyan"/>
        </w:rPr>
      </w:pPr>
      <w:r w:rsidRPr="00C009F9">
        <w:t>Vykdant kapinių priežiūrą, buvo organizuojami darbai veikiančiose Joniškės ir Lėbartų kapinėse bei 16-oje senųjų kapinaičių. Naujai inventorizuota Joniškės kapinių 16 kvartalų (iš 116 kvartalų šiuo metu inventorizuot</w:t>
      </w:r>
      <w:r w:rsidR="00080031">
        <w:t>i</w:t>
      </w:r>
      <w:r w:rsidRPr="00C009F9">
        <w:t xml:space="preserve"> 99 kvartalai), inventorizacijos metu nustatytos galimai netvarkomos 173 kapavietės, kurios perduodamos Netvarkomų kapaviečių pripažinimo neprižiūrimomis ir kapaviečių identifikavimo komisijai. Tęsti ir valstybinio laidojimo kapaviečių sutvarkymo darbai pastatant paminklus. Pastatyti 63 paminklai valstybės lėšomis palaidotiems asmenims.</w:t>
      </w:r>
    </w:p>
    <w:p w14:paraId="26882BE0" w14:textId="0FB498C4" w:rsidR="00C009F9" w:rsidRPr="00C009F9" w:rsidRDefault="00C009F9" w:rsidP="00540E57">
      <w:pPr>
        <w:ind w:firstLine="709"/>
        <w:jc w:val="both"/>
        <w:rPr>
          <w:rFonts w:eastAsia="Calibri"/>
          <w:highlight w:val="cyan"/>
        </w:rPr>
      </w:pPr>
      <w:r w:rsidRPr="00C009F9">
        <w:t>Joniškės kapinėse atnaujintos visų kvartalų žymėjimo lentelės</w:t>
      </w:r>
      <w:r w:rsidR="00080031">
        <w:t>,</w:t>
      </w:r>
      <w:r w:rsidRPr="00C009F9">
        <w:t xml:space="preserve"> j</w:t>
      </w:r>
      <w:r w:rsidR="00080031">
        <w:t>o</w:t>
      </w:r>
      <w:r w:rsidRPr="00C009F9">
        <w:t>s pakei</w:t>
      </w:r>
      <w:r w:rsidR="00080031">
        <w:t>stos</w:t>
      </w:r>
      <w:r w:rsidRPr="00C009F9">
        <w:t xml:space="preserve"> į metalines. Papildomai peržiūrėjus Lėbartų kapinių žaliuosius plotus suformuotos 875 naujos kapavietės. Baigiamas lietaus nuotekų sistemų remontas Joniškės kapinėse (atlikta 95 proc. darbų).</w:t>
      </w:r>
      <w:r w:rsidR="00D7542E">
        <w:t xml:space="preserve"> </w:t>
      </w:r>
      <w:r w:rsidRPr="00C009F9">
        <w:t>Joniškės kapinėse sutvarkyta 320 m avarinės būklės tvoros, nupirktas ir įrengtas naujas automatinis užtvaras.</w:t>
      </w:r>
    </w:p>
    <w:p w14:paraId="5107E666" w14:textId="3D8DDAA1" w:rsidR="00C009F9" w:rsidRPr="00C009F9" w:rsidRDefault="00C009F9" w:rsidP="00540E57">
      <w:pPr>
        <w:ind w:firstLine="709"/>
        <w:jc w:val="both"/>
      </w:pPr>
      <w:r w:rsidRPr="00C009F9">
        <w:t>Atnaujinti Joniškės ir Lėbartų kapinių informaciniai stendai bei įrengtos papildomos 2</w:t>
      </w:r>
      <w:r w:rsidR="00080031">
        <w:t> </w:t>
      </w:r>
      <w:r w:rsidRPr="00C009F9">
        <w:t>informacinės (pranešimų) lentos. Lėbartų kapinėse sutvarkyta 286 m takelių (trinkelės, plytelės).</w:t>
      </w:r>
    </w:p>
    <w:p w14:paraId="371EAF79" w14:textId="0BEE5C9E" w:rsidR="00C009F9" w:rsidRPr="00C009F9" w:rsidRDefault="00C009F9" w:rsidP="00540E57">
      <w:pPr>
        <w:ind w:firstLine="709"/>
        <w:jc w:val="both"/>
      </w:pPr>
      <w:r w:rsidRPr="00C009F9">
        <w:t>Išduota 2</w:t>
      </w:r>
      <w:r w:rsidR="00C06026">
        <w:t> </w:t>
      </w:r>
      <w:r w:rsidRPr="00C009F9">
        <w:t>219 leidimų laidoti, 948 leidimai dirbti darbus – Joniškės, Lėbartų kapinių teritorijose, kai siekiama sutvarkyti</w:t>
      </w:r>
      <w:r w:rsidR="00C06026">
        <w:t xml:space="preserve"> ar </w:t>
      </w:r>
      <w:r w:rsidRPr="00C009F9">
        <w:t>atnaujinti kapavietes.</w:t>
      </w:r>
    </w:p>
    <w:p w14:paraId="06EA554A" w14:textId="77777777" w:rsidR="00EB5635" w:rsidRDefault="00EB5635" w:rsidP="00540E57">
      <w:pPr>
        <w:jc w:val="center"/>
        <w:rPr>
          <w:b/>
        </w:rPr>
      </w:pPr>
    </w:p>
    <w:p w14:paraId="56B244EB" w14:textId="77777777" w:rsidR="00E865BE" w:rsidRDefault="00E865BE">
      <w:pPr>
        <w:spacing w:after="200" w:line="276" w:lineRule="auto"/>
        <w:rPr>
          <w:b/>
        </w:rPr>
      </w:pPr>
      <w:r>
        <w:rPr>
          <w:b/>
        </w:rPr>
        <w:br w:type="page"/>
      </w:r>
    </w:p>
    <w:p w14:paraId="0A27A5C1" w14:textId="4CDD0915" w:rsidR="00C009F9" w:rsidRPr="00C009F9" w:rsidRDefault="00C009F9" w:rsidP="00540E57">
      <w:pPr>
        <w:jc w:val="center"/>
        <w:rPr>
          <w:b/>
        </w:rPr>
      </w:pPr>
      <w:r w:rsidRPr="00C009F9">
        <w:rPr>
          <w:b/>
        </w:rPr>
        <w:t>Viešoji tvarka</w:t>
      </w:r>
    </w:p>
    <w:p w14:paraId="2E0EA439" w14:textId="77777777" w:rsidR="00C009F9" w:rsidRPr="00C009F9" w:rsidRDefault="00C009F9" w:rsidP="00540E57">
      <w:pPr>
        <w:ind w:firstLine="709"/>
        <w:jc w:val="right"/>
        <w:rPr>
          <w:b/>
        </w:rPr>
      </w:pPr>
    </w:p>
    <w:p w14:paraId="02BEE0A6" w14:textId="6284CA60" w:rsidR="00C009F9" w:rsidRPr="00C009F9" w:rsidRDefault="00C009F9" w:rsidP="00540E57">
      <w:pPr>
        <w:ind w:firstLine="709"/>
        <w:jc w:val="both"/>
      </w:pPr>
      <w:r w:rsidRPr="00C009F9">
        <w:t xml:space="preserve">2022 m. didesnis dėmesys skirtas </w:t>
      </w:r>
      <w:r w:rsidRPr="00EE7C8E">
        <w:t>miesto gyventojams</w:t>
      </w:r>
      <w:r w:rsidRPr="00C009F9">
        <w:t xml:space="preserve"> aktualiausioms sritims (tvarkai ir švarai, daugiabučių gyvenamųjų namų bendrojo naudojimo objektų administravimo pareigų nevykdymui ar netinkamam vykdymui, saugiam eismui, rinkliavos už automobilių statymą mokėjimo tvarkos pažeidimų tyrimui; apleistų pastatų ir teritorijų kontrolei, keleivių vežimo veiklą vykdančių asmenų padarytų pažeidimų tyrimui ir pan.), taip pat teisės pažeidimų prevencijai, vizualinės taršos dėl išorinės reklamos mažinimui, išorinės reklamos sistemingai kontrolei, triukšmo prevencijos </w:t>
      </w:r>
      <w:r w:rsidR="00C06026">
        <w:t>S</w:t>
      </w:r>
      <w:r w:rsidRPr="00C009F9">
        <w:t xml:space="preserve">avivaldybės viešosiose vietose ir triukšmo šaltinių valdytojų, vykdančių statybos darbus gyvenamosiose patalpose ir gyvenamosiose teritorijose ir kurie nėra ūkio subjektai, kontrolei, kontrolės vykdymui ne tik įprastu darbo metu, valstybės ir </w:t>
      </w:r>
      <w:r w:rsidR="00C06026">
        <w:t>S</w:t>
      </w:r>
      <w:r w:rsidRPr="00C009F9">
        <w:t>avivaldybės politikos įgyvendinimui civilinės saugos srityje bei valstybinės kalbos vartojimo ir taisyklingumo kontrolei.</w:t>
      </w:r>
    </w:p>
    <w:p w14:paraId="6FBCEDC9" w14:textId="77777777" w:rsidR="00C009F9" w:rsidRPr="00C009F9" w:rsidRDefault="00C009F9" w:rsidP="00540E57">
      <w:pPr>
        <w:ind w:firstLine="709"/>
        <w:jc w:val="both"/>
      </w:pPr>
      <w:r w:rsidRPr="00C009F9">
        <w:t xml:space="preserve">Metų pradžioje pagal kompetenciją buvo vykdomos COVID-19 valdymo priemones. Taip pat atsakingai spręstas iš Ukrainos nuo karo bėgančių ukrainiečių apgyvendinimas, registracijos centro įrengimas ir jo veiklos užtikrinimas. </w:t>
      </w:r>
    </w:p>
    <w:p w14:paraId="3DFB1BAD" w14:textId="24E713F2" w:rsidR="00C009F9" w:rsidRPr="00C009F9" w:rsidRDefault="00C009F9" w:rsidP="00540E57">
      <w:pPr>
        <w:ind w:firstLine="709"/>
        <w:jc w:val="both"/>
      </w:pPr>
      <w:r w:rsidRPr="00C009F9">
        <w:t>2022 m. atlikti 1</w:t>
      </w:r>
      <w:r w:rsidR="00C06026">
        <w:t> </w:t>
      </w:r>
      <w:r w:rsidRPr="00C009F9">
        <w:t xml:space="preserve">004 patikrinimai (2021 m. – 906). Jie vyko tiek įprastiniu darbo laiku, tiek ir slankiuoju darbo laiko grafiku ne įprastinėmis darbo valandomis, poilsio ir švenčių dienomis. Dėl patikrinimų metu nustatytų pažeidimų 2022 m. buvo surašyta apie 20 tūkst. administracinių nusižengimų protokolų (2021 m. – 16 tūkst.), išnagrinėta 4,4 tūkst. administracinių nusižengimų bylų (2021 m. – 3,3 tūkst.). Buvo išnagrinėti 52 aktai (2021 m. – 30 aktų) dėl daugiabučių gyvenamųjų namų bendrojo naudojimo objektų administravimo pareigų nevykdymo ar netinkamo vykdymo </w:t>
      </w:r>
      <w:r w:rsidR="00C06026">
        <w:t>ir</w:t>
      </w:r>
      <w:r w:rsidRPr="00C009F9">
        <w:t xml:space="preserve"> dėl Statinių administravimo skyriaus reikalavimo pateikti patikrinimui dokumentus nevykdymo. </w:t>
      </w:r>
    </w:p>
    <w:p w14:paraId="65619CBA" w14:textId="77777777" w:rsidR="00C009F9" w:rsidRPr="00C009F9" w:rsidRDefault="00C009F9" w:rsidP="00540E57">
      <w:pPr>
        <w:ind w:firstLine="709"/>
        <w:jc w:val="both"/>
      </w:pPr>
      <w:r w:rsidRPr="00C009F9">
        <w:t>Galima pastebėti teigiamus pokyčius keleivių vežimo veiklą reglamentuojančių teisės aktų kontrolės srityje. 2022 m. nustatytų pažeidimų dėl asmenų, vykdančių keleivių vežimo veiklą neturint teisės aktuose nustatytų kompetentingų institucijų išduotų leidimų, skaičius sumažėjo iki 30, o 2021 m. buvo nustatyti 74 tokie pažeidimai.</w:t>
      </w:r>
    </w:p>
    <w:p w14:paraId="6CC68673" w14:textId="77777777" w:rsidR="00C009F9" w:rsidRPr="00C009F9" w:rsidRDefault="00C009F9" w:rsidP="00540E57">
      <w:pPr>
        <w:ind w:firstLine="709"/>
        <w:jc w:val="both"/>
      </w:pPr>
      <w:r w:rsidRPr="00C009F9">
        <w:t>Aktyviai vykdyti patikrinimai siekiant išaiškinti Triukšmo prevencijos taisyklių pažeidimus. Vykdyti patikrinimai nakties metu, savaitgaliais, švenčių dienomis. Išaiškinta 16 Lietuvos Respublikos triukšmo valdymo įstatymo bei Savivaldybės tarybos patvirtintų Triukšmo prevencijos viešosiose vietose taisyklių nesilaikymo atvejų.</w:t>
      </w:r>
    </w:p>
    <w:p w14:paraId="1720E5C9" w14:textId="77777777" w:rsidR="00C009F9" w:rsidRPr="00C009F9" w:rsidRDefault="00C009F9" w:rsidP="00540E57">
      <w:pPr>
        <w:ind w:firstLine="709"/>
        <w:jc w:val="both"/>
      </w:pPr>
      <w:r w:rsidRPr="00C009F9">
        <w:t>Apleisti, nenaudojami statiniai periodiškai tikrinti, vertinta jų būklė. Patikrinimų metu užfiksuotas 51 apleistas ir nenaudojamas statinys, kurie nėra tinkamai prižiūrimi (statinių būklė neatitinka minimalių Klaipėdos miesto tvarkymo ir švaros taisyklių reikalavimų). Šių statinių savininkams surašyti reikalavimai užtikrinti tinkamą statinių priežiūrą, visi reikalavimai įvykdyti.</w:t>
      </w:r>
    </w:p>
    <w:p w14:paraId="641C1B2C" w14:textId="01940207" w:rsidR="00C009F9" w:rsidRPr="00C009F9" w:rsidRDefault="00C009F9" w:rsidP="00540E57">
      <w:pPr>
        <w:ind w:firstLine="709"/>
        <w:jc w:val="both"/>
      </w:pPr>
      <w:r w:rsidRPr="00C009F9">
        <w:t>2022 m. toliau aktyviai buvo vykdoma neeksploatuojamų ar negalimų eksploatuoti transporto priemonių laikymo bendrojo naudojimo vietose pažeidimų kontrolė. Būtina pažymėti, kad, pasikeitus teisiniam reglamentavimui, transporto priemonių savininkams nebesiunčiami reikalavimai pasirūpinti neeksploatuojamomis transporto priemonėmis, o iškart taikomos administracinės nuobaudos. Už neeksploatuojamų ar negalimų eksploatuoti transporto priemonių laikymo bendrojo naudojimo vietose pažeidimus buvo surašyti 445 administracinių nusižengimų protokolai (2021 m</w:t>
      </w:r>
      <w:r w:rsidR="00C06026">
        <w:t>.</w:t>
      </w:r>
      <w:r w:rsidRPr="00C009F9">
        <w:t xml:space="preserve"> – 69).</w:t>
      </w:r>
    </w:p>
    <w:p w14:paraId="254B47F2" w14:textId="388CA69B" w:rsidR="00C009F9" w:rsidRPr="00C009F9" w:rsidRDefault="00C009F9" w:rsidP="00540E57">
      <w:pPr>
        <w:ind w:firstLine="709"/>
        <w:jc w:val="both"/>
      </w:pPr>
      <w:r w:rsidRPr="00C009F9">
        <w:t xml:space="preserve">2022 m. įvyko 3 planiniai ir 4 neplaniniai </w:t>
      </w:r>
      <w:r w:rsidR="00C06026">
        <w:t>E</w:t>
      </w:r>
      <w:r w:rsidRPr="00C009F9">
        <w:t xml:space="preserve">kstremalių situacijų komisijos posėdžiai. Neplaniniai posėdžiai buvo sušaukti dėl teršalų Danės upėje, dėl įvykių Ukrainoje ir padidėjusios grėsmės, dėl pagalbos ir paramos teikimo ukrainiečiams, pasitraukusiems iš Ukrainos dėl Rusijos karinės agresijos, dėl terorizmo akto rizikos AB „Klaipėdos nafta“ Klaipėdos suskystintų gamtinių dujų terminale, Klaipėdos naftos terminale ir UAB „Krovinių terminalas“. Tęstinis ekstremalus įvykis – 2021-12-31 </w:t>
      </w:r>
      <w:r w:rsidR="00C06026">
        <w:t>S</w:t>
      </w:r>
      <w:r w:rsidRPr="00C009F9">
        <w:t xml:space="preserve">avivaldybėje buvo paskelbta ekstremali situacija </w:t>
      </w:r>
      <w:r w:rsidR="00C06026">
        <w:t>d</w:t>
      </w:r>
      <w:r w:rsidRPr="00C009F9">
        <w:t xml:space="preserve">ėl teršalų Danės upėje (atšaukta 2022-01-11). Visi </w:t>
      </w:r>
      <w:r w:rsidR="00C06026">
        <w:t>E</w:t>
      </w:r>
      <w:r w:rsidRPr="00C009F9">
        <w:t>kstremalių situacijų komisijos priimti sprendimai per ataskaitinius metus buvo įgyvendinti. Ekstremaliųjų situacijų operacijų centras buvo sušauktas 5 kartus (dėl COVID-19 ligos plitimo grėsmės ir dėl galimybės apgyvendinti karo pabėgėlius iš Ukrainos, 3</w:t>
      </w:r>
      <w:r w:rsidR="00F55B03">
        <w:t> </w:t>
      </w:r>
      <w:r w:rsidRPr="00C009F9">
        <w:t xml:space="preserve">kartus </w:t>
      </w:r>
      <w:r w:rsidR="00C06026">
        <w:t>E</w:t>
      </w:r>
      <w:r w:rsidRPr="00C009F9">
        <w:t>kstremaliųjų situacijų operacijų centras sušauktas pratybų metu).</w:t>
      </w:r>
    </w:p>
    <w:p w14:paraId="5413C40A" w14:textId="1F566960" w:rsidR="00C009F9" w:rsidRPr="00C009F9" w:rsidRDefault="00C009F9" w:rsidP="00540E57">
      <w:pPr>
        <w:ind w:firstLine="709"/>
        <w:jc w:val="both"/>
      </w:pPr>
      <w:r w:rsidRPr="00C009F9">
        <w:t>2022 m. buvo užfiksuoti 79 ekstremalūs įvykiai (78 kartus rasti sprogmenys, 1 kartą Danės upėje išsilieję teršalai), o 2021 m. fiksuoti tik 25 ekstremalūs įvykiai (23 kartus rasti sprogmenys, 1</w:t>
      </w:r>
      <w:r w:rsidR="00F55B03">
        <w:t> </w:t>
      </w:r>
      <w:r w:rsidRPr="00C009F9">
        <w:t xml:space="preserve">kartą skendo laivas ir 1 kartą išlieti teršalai Danės upėje). Taip pat visoje šalyje bei mieste tęsėsi </w:t>
      </w:r>
      <w:r w:rsidR="00442CA0">
        <w:t>v</w:t>
      </w:r>
      <w:r w:rsidRPr="00C009F9">
        <w:t>alstybės lygio ekstremalioji situacija dėl COVID-19.</w:t>
      </w:r>
    </w:p>
    <w:p w14:paraId="15548528" w14:textId="1C4433E8" w:rsidR="00C009F9" w:rsidRPr="00C009F9" w:rsidRDefault="00C009F9" w:rsidP="00540E57">
      <w:pPr>
        <w:ind w:firstLine="709"/>
        <w:jc w:val="both"/>
      </w:pPr>
      <w:r w:rsidRPr="00C009F9">
        <w:t>Vykdant gyventojų švietimą civilinės saugos klausimais Savivaldybės interneto svetainėje ir žiniasklaidoje viešinta informacija apie galinčius susidaryti potencialius pavojus ir ekstremalias situacijas. Suteikta galimybė gyventojams tiesiogiai nusiųsti pranešimą ar paklausimą Klaipėdos priešgaisrinei gelbėjimo valdybai. Vasaros sezono metu kartu su BĮ „Klaipėdos paplūdimiai“ civilinės saugos ir vasaros pavojų tema buvo pravestos 2 akcijos pamokėlės vasaros stovyklose esantiems vaikams. Žiemos sezono metu skaityta paskaita ir organizuota viktorina moksleiviams apie žiemą tykančius pavojus ir apsisaugojimo nuo jų būdus, Klaipėdos progimnazijoms išdal</w:t>
      </w:r>
      <w:r w:rsidR="00442CA0">
        <w:t>y</w:t>
      </w:r>
      <w:r w:rsidRPr="00C009F9">
        <w:t>ta 15</w:t>
      </w:r>
      <w:r w:rsidR="00F55B03">
        <w:t> </w:t>
      </w:r>
      <w:r w:rsidRPr="00C009F9">
        <w:t>plakatų apie saugų elgesį ant ledo. Vestos paskaitos-seminarai studentams Lietuvos aukštojoje jūreivystės mokykloje, BĮ Klaipėdos miesto šeimos ir vaiko gerovės centr</w:t>
      </w:r>
      <w:r w:rsidR="00442CA0">
        <w:t>o</w:t>
      </w:r>
      <w:r w:rsidRPr="00C009F9">
        <w:t xml:space="preserve"> darbuotojams bei VšĮ „Klaipėdos keleivinis transportas“ darbuotojams. </w:t>
      </w:r>
    </w:p>
    <w:p w14:paraId="66851AFB" w14:textId="5EAED034" w:rsidR="00C009F9" w:rsidRPr="00C009F9" w:rsidRDefault="00C009F9" w:rsidP="00540E57">
      <w:pPr>
        <w:ind w:firstLine="709"/>
        <w:jc w:val="both"/>
      </w:pPr>
      <w:r w:rsidRPr="00C009F9">
        <w:t xml:space="preserve">2022 m. suteiktos 389 konsultacijos kalbos vartojimo klausimais bei </w:t>
      </w:r>
      <w:r w:rsidR="00442CA0">
        <w:t>S</w:t>
      </w:r>
      <w:r w:rsidRPr="00C009F9">
        <w:t xml:space="preserve">avivaldybės interneto </w:t>
      </w:r>
      <w:r w:rsidR="00442CA0">
        <w:t>svetainė</w:t>
      </w:r>
      <w:r w:rsidRPr="00C009F9">
        <w:t>je nuolat skelbiami straipsniai aktualiais kalbos klausimais, teikiami patarimai įvairių sričių atstovams. Prevenciškai peržiūrėtos ir patikrintos, ar atitinka valstybinės kalbos reikalavimus, 523</w:t>
      </w:r>
      <w:r w:rsidR="00F55B03">
        <w:t> </w:t>
      </w:r>
      <w:r w:rsidRPr="00C009F9">
        <w:t>(2021 m. – 496) reklamos ir kiti rašytinės informacijos projektai. Subjektams išsiųstas 91</w:t>
      </w:r>
      <w:r w:rsidR="00F55B03">
        <w:t> </w:t>
      </w:r>
      <w:r w:rsidRPr="00C009F9">
        <w:t xml:space="preserve">pranešimas (2021 m. – 146) dėl Lietuvos Respublikos valstybinės kalbos įstatymo, Valstybinės lietuvių kalbos komisijos nutarimų pažeidimų ir kitų visuotinai taisomų kalbos klaidų išorinėje reklamoje. Nurodyti pažeidimai ir kitos visuotinai taisomos kalbos klaidos buvo ištaisytos. Dėl norminių teisės aktų pažeidimų ir visuotinai taisomų kalbos klaidų buvo patikrinta: 40 (2021 m. – 25) įmonių ir įstaigų raštvedyba, apskaitos, atskaitomybės, finansiniai bei techniniai dokumentai, viešieji užrašai </w:t>
      </w:r>
      <w:r w:rsidR="00442CA0">
        <w:t>ir</w:t>
      </w:r>
      <w:r w:rsidRPr="00C009F9">
        <w:t xml:space="preserve"> pateikti 55 (2021 m. – 33) pranešimai dėl norminių teisės aktų pažeidimų </w:t>
      </w:r>
      <w:r w:rsidR="00442CA0">
        <w:t>bei</w:t>
      </w:r>
      <w:r w:rsidRPr="00C009F9">
        <w:t xml:space="preserve"> visuotinai taisomų kalbos klaidų; 53 (2021 m. – 46) visuomenės informavimo priemonės (spaudos leidiniai, interneto svetainės, radijo ir televizijos laidos) </w:t>
      </w:r>
      <w:r w:rsidR="00442CA0">
        <w:t>ir</w:t>
      </w:r>
      <w:r w:rsidRPr="00C009F9">
        <w:t xml:space="preserve"> pateikti 45 (2021 m. – 32) pranešimai; 19</w:t>
      </w:r>
      <w:r w:rsidR="00F55B03">
        <w:t> </w:t>
      </w:r>
      <w:r w:rsidRPr="00C009F9">
        <w:t xml:space="preserve">(2021 m. – 14) neperiodinės spaudos leidinių </w:t>
      </w:r>
      <w:r w:rsidR="00442CA0">
        <w:t>ir</w:t>
      </w:r>
      <w:r w:rsidRPr="00C009F9">
        <w:t xml:space="preserve"> pateikta 18 (2021 m. – 5) pranešimų.</w:t>
      </w:r>
    </w:p>
    <w:p w14:paraId="1B690C04" w14:textId="4241205F" w:rsidR="00C009F9" w:rsidRPr="00C009F9" w:rsidRDefault="00C009F9" w:rsidP="00540E57">
      <w:pPr>
        <w:ind w:firstLine="851"/>
        <w:jc w:val="both"/>
      </w:pPr>
      <w:r w:rsidRPr="00C009F9">
        <w:t>2022 m. atlikta ir išorinės reklamos įrengimo Klaipėdoje taisyklių vykdymo kontrolė.</w:t>
      </w:r>
      <w:r w:rsidR="00E52FAA">
        <w:t xml:space="preserve"> </w:t>
      </w:r>
      <w:r w:rsidRPr="00C009F9">
        <w:t xml:space="preserve">Surašyti 92 administracinių nusižengimų protokolai už </w:t>
      </w:r>
      <w:r w:rsidR="00442CA0" w:rsidRPr="00C009F9">
        <w:t xml:space="preserve">Lietuvos Respublikos </w:t>
      </w:r>
      <w:r w:rsidR="00442CA0">
        <w:t>r</w:t>
      </w:r>
      <w:r w:rsidRPr="00C009F9">
        <w:t>eklamos įstatymo 12</w:t>
      </w:r>
      <w:r w:rsidR="00F55B03">
        <w:t> </w:t>
      </w:r>
      <w:r w:rsidRPr="00C009F9">
        <w:t>straipsnyje nustatytų reikalavimų skleisti išorinę reklamą tik nustatyta tvarka turint išduotą leidimą pažeidimus.</w:t>
      </w:r>
    </w:p>
    <w:p w14:paraId="27FEC075" w14:textId="77777777" w:rsidR="00C009F9" w:rsidRPr="00641133" w:rsidRDefault="00C009F9" w:rsidP="00540E57">
      <w:pPr>
        <w:ind w:firstLine="709"/>
        <w:jc w:val="both"/>
      </w:pPr>
    </w:p>
    <w:p w14:paraId="732A1B86" w14:textId="71DED235" w:rsidR="00C009F9" w:rsidRPr="00C009F9" w:rsidRDefault="00C009F9" w:rsidP="00540E57">
      <w:pPr>
        <w:jc w:val="center"/>
        <w:rPr>
          <w:b/>
        </w:rPr>
      </w:pPr>
      <w:r w:rsidRPr="00C009F9">
        <w:rPr>
          <w:b/>
        </w:rPr>
        <w:t>Aplinkosauga</w:t>
      </w:r>
    </w:p>
    <w:p w14:paraId="316EC769" w14:textId="77777777" w:rsidR="00C009F9" w:rsidRPr="00C009F9" w:rsidRDefault="00C009F9" w:rsidP="00540E57">
      <w:pPr>
        <w:jc w:val="center"/>
        <w:rPr>
          <w:b/>
        </w:rPr>
      </w:pPr>
    </w:p>
    <w:p w14:paraId="01E4D7FF" w14:textId="718A5CCA" w:rsidR="00C009F9" w:rsidRPr="00C009F9" w:rsidRDefault="00C009F9" w:rsidP="00540E57">
      <w:pPr>
        <w:ind w:firstLine="720"/>
        <w:jc w:val="both"/>
      </w:pPr>
      <w:r w:rsidRPr="00C009F9">
        <w:rPr>
          <w:lang w:eastAsia="lt-LT"/>
        </w:rPr>
        <w:t>2022 m., siekiant subalansuotos ir kokybiškos aplinkos Klaipėdos mieste, tobulinta atliekų tvarkymo sistema. Į</w:t>
      </w:r>
      <w:r w:rsidRPr="00C009F9">
        <w:rPr>
          <w:bCs/>
        </w:rPr>
        <w:t xml:space="preserve">rengtos ir pradėtos eksploatuoti 2 požeminių atliekų konteinerių aikštelės (iš viso </w:t>
      </w:r>
      <w:r w:rsidR="00F55B03">
        <w:rPr>
          <w:bCs/>
        </w:rPr>
        <w:t xml:space="preserve">pagal </w:t>
      </w:r>
      <w:r w:rsidRPr="00C009F9">
        <w:rPr>
          <w:bCs/>
        </w:rPr>
        <w:t>projekt</w:t>
      </w:r>
      <w:r w:rsidR="00F55B03">
        <w:rPr>
          <w:bCs/>
        </w:rPr>
        <w:t>ą</w:t>
      </w:r>
      <w:r w:rsidRPr="00C009F9">
        <w:rPr>
          <w:bCs/>
        </w:rPr>
        <w:t xml:space="preserve"> įrengta ir eksploatuojama 12 aikštelių) ir 172 pusiau požeminių konteinerių aikštelės (iš viso </w:t>
      </w:r>
      <w:r w:rsidR="00F55B03">
        <w:rPr>
          <w:bCs/>
        </w:rPr>
        <w:t xml:space="preserve">pagal </w:t>
      </w:r>
      <w:r w:rsidR="00F55B03" w:rsidRPr="00C009F9">
        <w:rPr>
          <w:bCs/>
        </w:rPr>
        <w:t>projekt</w:t>
      </w:r>
      <w:r w:rsidR="00F55B03">
        <w:rPr>
          <w:bCs/>
        </w:rPr>
        <w:t>ą</w:t>
      </w:r>
      <w:r w:rsidR="00F55B03" w:rsidRPr="00C009F9">
        <w:rPr>
          <w:bCs/>
        </w:rPr>
        <w:t xml:space="preserve"> </w:t>
      </w:r>
      <w:r w:rsidRPr="00C009F9">
        <w:rPr>
          <w:bCs/>
        </w:rPr>
        <w:t xml:space="preserve">įrengtos 266 pusiau požeminės konteinerių aikštelės, eksploatuojamos 262 aikštelės). Įrengus naujas konteinerių aikšteles su konteineriais, pagerėjo komunalinių atliekų surinkimo infrastruktūra ir bendras miesto estetinis vaizdas. </w:t>
      </w:r>
      <w:r w:rsidRPr="00C009F9">
        <w:t>2022 m. pabaigoje pradėtų eksploatuoti požeminių, pusiau požeminių atliekų konteinerių aikštelių dalis kolektyvinių konteinerių stovėjimo vietų ir aikštelių sistemoje sudarė 44 proc. nuo visų Klaipėdos mieste esančių konteinerių aikštelių ar stovėjimo vietų. Nuolat koreguota mišrių komunalinių atliekų ir antrinių žaliavų surinkimo konteinerių stovėjimo vietų ir aikštelių išdėstymo schema, patvirtinant naujas pusiau požemines, požemines ar antžemines konteinerių stovėjimo aikšteles. Pagaminti ir įrengti 92</w:t>
      </w:r>
      <w:r w:rsidR="00F55B03">
        <w:t> </w:t>
      </w:r>
      <w:r w:rsidRPr="00C009F9">
        <w:t>informaciniai stendai prie atliekų konteinerių aikštelių, siekiant, kad prie kiekvienos konteinerių aikštelės būtų informacinis stendas apie atliekų surinkimo aikšteles ir draudimą palikti atliekas prie konteinerių. Siekiant mažinti vartojimą ir gyventojų išmetamų atliekų kiekį, Savivaldybės teritorijoje pradėjo veikti daiktų pakartotinio panaudojimo stotelė „IMK“ Tilžės turgavietėje. Mainų stotelėje surinkti pakartotiniam naudojimui tinkami daiktai yra paruošiami naudojimui, atnaujinami, suremontuojami ir perduodami gyventojams pakartotiniam naudojimui. Gyventojai intensyviau naudojasi didelių gabaritų atliekų surinkimo aikštelėmis, todėl patobulinta</w:t>
      </w:r>
      <w:r w:rsidR="00E52FAA">
        <w:t xml:space="preserve"> </w:t>
      </w:r>
      <w:r w:rsidRPr="00C009F9">
        <w:t xml:space="preserve">didelių gabaritų atliekų surinkimo aikštelių veikla, pailgintas jų veiklos laikas. Nebeaptarnaujamos daugiabučiuose gyvenamuosiuose namuose esančios </w:t>
      </w:r>
      <w:r w:rsidRPr="00C009F9">
        <w:rPr>
          <w:lang w:eastAsia="lt-LT"/>
        </w:rPr>
        <w:t xml:space="preserve">komunalinių atliekų surinkimo inžinerinės sistemos (šachtos), nes šalia tokių daugiabučių gyvenamų įrengtos konteinerių aikštelės. </w:t>
      </w:r>
      <w:r w:rsidRPr="00C009F9">
        <w:t>Sumažėjo iš atliekų turėtojų surenkamas mišrių komunalinių atliekų kiekis, daugiau surinkta atskirai renkamų atliekų didelių gabaritų atliekų surinkimo aikštelėse, suri</w:t>
      </w:r>
      <w:r w:rsidR="00F55B03">
        <w:t>n</w:t>
      </w:r>
      <w:r w:rsidRPr="00C009F9">
        <w:t>kta ir perduota perdirb</w:t>
      </w:r>
      <w:r w:rsidR="00F55B03">
        <w:t>t</w:t>
      </w:r>
      <w:r w:rsidRPr="00C009F9">
        <w:t>i daugiau komunalinių atliekų.</w:t>
      </w:r>
    </w:p>
    <w:p w14:paraId="433F04BD" w14:textId="51C1DBA7" w:rsidR="00C009F9" w:rsidRPr="00C009F9" w:rsidRDefault="00C009F9" w:rsidP="00540E57">
      <w:pPr>
        <w:ind w:firstLine="720"/>
        <w:jc w:val="both"/>
      </w:pPr>
      <w:r w:rsidRPr="00C009F9">
        <w:t xml:space="preserve">Pakeistos Klaipėdos miesto savivaldybės komunalinių atliekų tvarkymo taisyklės </w:t>
      </w:r>
      <w:r w:rsidR="00F55B03">
        <w:t>siekiant</w:t>
      </w:r>
      <w:r w:rsidRPr="00C009F9">
        <w:t xml:space="preserve"> užtikrinti, kad komunalinių atliekų tvarkymo paslauga būtų visuotinė, geros kokybės, prieinama (įperkama) ir atitiktų aplinkosaugos, techninius-ekonominius ir visuomenės sveikatos saugos reikalavimus.</w:t>
      </w:r>
    </w:p>
    <w:p w14:paraId="63A59BDB" w14:textId="5F554A84" w:rsidR="00C009F9" w:rsidRPr="00C009F9" w:rsidRDefault="00C009F9" w:rsidP="00540E57">
      <w:pPr>
        <w:ind w:firstLine="720"/>
        <w:jc w:val="both"/>
      </w:pPr>
      <w:r w:rsidRPr="00C009F9">
        <w:t>Buvo surenkamos namų ūkiuose susidariusios asbesto atliekos (asbestinis šiferis) ir perduodamas tvarky</w:t>
      </w:r>
      <w:r w:rsidR="00F55B03">
        <w:t>t</w:t>
      </w:r>
      <w:r w:rsidRPr="00C009F9">
        <w:t>i (saugia</w:t>
      </w:r>
      <w:r w:rsidR="00F55B03">
        <w:t>i</w:t>
      </w:r>
      <w:r w:rsidRPr="00C009F9">
        <w:t xml:space="preserve"> šalin</w:t>
      </w:r>
      <w:r w:rsidR="00F55B03">
        <w:t>t</w:t>
      </w:r>
      <w:r w:rsidRPr="00C009F9">
        <w:t>i sąvartyne atskiroje sekcijoje). Asbesto atliekos buvo surenkamos ir perduodamos tvarky</w:t>
      </w:r>
      <w:r w:rsidR="00F55B03">
        <w:t>t</w:t>
      </w:r>
      <w:r w:rsidRPr="00C009F9">
        <w:t xml:space="preserve">i pagal tokių atliekų turėtojų poreikį. </w:t>
      </w:r>
    </w:p>
    <w:p w14:paraId="6358FF31" w14:textId="538851C1" w:rsidR="00C009F9" w:rsidRPr="00C009F9" w:rsidRDefault="00C009F9" w:rsidP="00540E57">
      <w:pPr>
        <w:ind w:firstLine="720"/>
        <w:jc w:val="both"/>
      </w:pPr>
      <w:r w:rsidRPr="00C009F9">
        <w:t>Vykdytas visuomenės švietimas atliekų tvarkymo klausimais: parengti ir žiniasklaidai išplatinti viešinimo straipsniai atliekų tvarkymo tematika: „Rudens rūpesčiai: kur dėti lapus ir kitas žaliąsias atliekas?“, „</w:t>
      </w:r>
      <w:r w:rsidRPr="00C009F9">
        <w:rPr>
          <w:bCs/>
        </w:rPr>
        <w:t xml:space="preserve">Naudotoms padangoms prie konteinerių – ne vieta!“; </w:t>
      </w:r>
      <w:r w:rsidRPr="00C009F9">
        <w:t>transliuota 10 radijo žaidimų</w:t>
      </w:r>
      <w:r w:rsidR="00F55B03">
        <w:t>-</w:t>
      </w:r>
      <w:r w:rsidRPr="00C009F9">
        <w:t xml:space="preserve">viktorinų apie komunalinių atliekų surinkimo ir tvarkymo ypatumus per Klaipėdos miesto radijo stotį „Laluna“ </w:t>
      </w:r>
      <w:r w:rsidR="00F55B03">
        <w:t>siekiant</w:t>
      </w:r>
      <w:r w:rsidRPr="00C009F9">
        <w:t xml:space="preserve"> šviesti atliekų turėtojus komunalinių atliekų tvarkymo klausimais ir informuoti juos apie t</w:t>
      </w:r>
      <w:r w:rsidR="00F55B03">
        <w:t>inkamą</w:t>
      </w:r>
      <w:r w:rsidRPr="00C009F9">
        <w:t xml:space="preserve"> komunalinių atliekų tvarkymą; pagaminta ir dvi savaitės eksponuota 20 vnt. socialinės reklamos lauko plakatų transporto laukimo paviljonuose ir reklaminėse vitrinose atliekų tvarkymo tematika: „Kas palikote kieme šiukšles?“;</w:t>
      </w:r>
      <w:r w:rsidRPr="00C009F9">
        <w:rPr>
          <w:bCs/>
        </w:rPr>
        <w:t xml:space="preserve"> </w:t>
      </w:r>
      <w:r w:rsidR="00F55B03">
        <w:rPr>
          <w:bCs/>
        </w:rPr>
        <w:t xml:space="preserve">iš </w:t>
      </w:r>
      <w:r w:rsidRPr="00C009F9">
        <w:rPr>
          <w:bCs/>
        </w:rPr>
        <w:t>d</w:t>
      </w:r>
      <w:r w:rsidRPr="00C009F9">
        <w:t>ali</w:t>
      </w:r>
      <w:r w:rsidR="00F55B03">
        <w:t>es</w:t>
      </w:r>
      <w:r w:rsidRPr="00C009F9">
        <w:t xml:space="preserve"> finansuoti ir įgyvendinti 2</w:t>
      </w:r>
      <w:r w:rsidR="00F55B03">
        <w:t> </w:t>
      </w:r>
      <w:r w:rsidRPr="00C009F9">
        <w:t>aplinkosauginiai projektai visuomenės švietimo atliekų tvarkymo klausimais:</w:t>
      </w:r>
      <w:r w:rsidR="00E52FAA">
        <w:t xml:space="preserve"> </w:t>
      </w:r>
      <w:r w:rsidRPr="00C009F9">
        <w:t xml:space="preserve">„Žaidžiu ir rūšiuoju – aplinką tausoju!“ ir „Ten, kur miega žuvys“; pagamintos ir platintos daugkartinio naudojimo gertuvės „Aš draugiškas aplinkai“ su Klaipėdos miesto logotipu siekiant paskatinti atsisakyti naudoti vienkartinio naudojimo pakuotes ir reprezentuoti </w:t>
      </w:r>
      <w:r w:rsidR="00F55B03">
        <w:t>S</w:t>
      </w:r>
      <w:r w:rsidRPr="00C009F9">
        <w:t>avivaldybės organizuojamą komunalinių atliekų tvarkymo sistemą.</w:t>
      </w:r>
    </w:p>
    <w:p w14:paraId="6842E473" w14:textId="593380FD" w:rsidR="00C009F9" w:rsidRPr="00C009F9" w:rsidRDefault="00C009F9" w:rsidP="00540E57">
      <w:pPr>
        <w:ind w:firstLine="720"/>
        <w:jc w:val="both"/>
      </w:pPr>
      <w:r w:rsidRPr="00C009F9">
        <w:t>Vykdytos gamtinės aplinkos stebėsenos ir gyventojų ekologinio švietimo priemonės.</w:t>
      </w:r>
      <w:r w:rsidRPr="00C009F9">
        <w:rPr>
          <w:i/>
        </w:rPr>
        <w:t xml:space="preserve"> </w:t>
      </w:r>
      <w:r w:rsidRPr="00C009F9">
        <w:t xml:space="preserve">Atliktas </w:t>
      </w:r>
      <w:r w:rsidR="00286EA1">
        <w:t>S</w:t>
      </w:r>
      <w:r w:rsidRPr="00C009F9">
        <w:t>avivaldybės aplinkos monitoringas: 2 kartus per metus 47 tyrimų vietose atlikti aplinkos triukšmo monitoringo tyrimai</w:t>
      </w:r>
      <w:r w:rsidR="00286EA1">
        <w:t>,</w:t>
      </w:r>
      <w:r w:rsidR="00E52FAA">
        <w:t xml:space="preserve"> </w:t>
      </w:r>
      <w:r w:rsidRPr="00C009F9">
        <w:t xml:space="preserve">parengta triukšmo monitoringo </w:t>
      </w:r>
      <w:r w:rsidR="00286EA1" w:rsidRPr="00C009F9">
        <w:t xml:space="preserve">2022 m. </w:t>
      </w:r>
      <w:r w:rsidRPr="00C009F9">
        <w:t>ataskaita</w:t>
      </w:r>
      <w:r w:rsidR="00286EA1">
        <w:t>.</w:t>
      </w:r>
      <w:r w:rsidRPr="00C009F9">
        <w:t xml:space="preserve"> Atlikti užterštų sunkiaisiais metalais teritorijų detalūs ekogeologiniai tyrimai 2 vietose: Klaipėdos „Gilijos“ pradinės mokyklos stadiono teritorijos (Taikos pr. 68) ir Klaipėdos turizmo mokyklos teritorijos (Baltijos pr. 24). Atsižvelgus į ekogeologinių tyrimų rezultatus, Klaipėdos „Gilijos“ pradinės mokyklos stadiono teritorijoje galima tarša nekelia didesnio pavojaus aplinkai ir žmonių sveikatai, todėl neprivaloma rengti užterštos teritorijos tvarkymo plano, o Klaipėdos turizmo mokyklos teritorijoje rekomenduojama užterštos teritorijos tvarkymą inicijuoti, patvirtinus neleistiną paviršinio grunto taršą, kito </w:t>
      </w:r>
      <w:r w:rsidR="00286EA1">
        <w:t>S</w:t>
      </w:r>
      <w:r w:rsidRPr="00C009F9">
        <w:t xml:space="preserve">avivaldybės dirvožemio monitoringo ciklo metu (2025 m. pietinėje Klaipėdos dalyje). </w:t>
      </w:r>
    </w:p>
    <w:p w14:paraId="6942EDF6" w14:textId="41FDEE87" w:rsidR="00C009F9" w:rsidRPr="00C009F9" w:rsidRDefault="00C009F9" w:rsidP="00540E57">
      <w:pPr>
        <w:ind w:firstLine="709"/>
        <w:jc w:val="both"/>
      </w:pPr>
      <w:r w:rsidRPr="00C009F9">
        <w:t>Akustiniu tomografu ištirta 140 medžių H. Manto g. dalyje nuo S. Daukanto g. iki Vytauto</w:t>
      </w:r>
      <w:r w:rsidR="00286EA1">
        <w:t> </w:t>
      </w:r>
      <w:r w:rsidRPr="00C009F9">
        <w:t xml:space="preserve">g., Bangų g. dalyje nuo Gluosnių skg. iki Baltikalnio g., pavieniai želdiniai Labrencų </w:t>
      </w:r>
      <w:r w:rsidR="00286EA1">
        <w:t>D</w:t>
      </w:r>
      <w:r w:rsidRPr="00C009F9">
        <w:t>varo g. sklypuose Nr. 4 ir 7, Bokštų g., Tiltų g., Ryšininkų g. Vykdyta medžių, krūmų ir kitų želdinių, augančių ne miško žemėje, apsauga ir organizuotas nuostolių juos iškirtus atlyginimas. Suorganizuota 14 Klaipėdos miesto želdynų ir želdinių apsaugos ir priežiūros komisijos posėdžių, išduoti 107 leidimai ir 59 sprendimai želdiniams tvarkyti.</w:t>
      </w:r>
    </w:p>
    <w:p w14:paraId="47AFDC92" w14:textId="5DE8FA59" w:rsidR="00C009F9" w:rsidRPr="00C009F9" w:rsidRDefault="00C009F9" w:rsidP="00540E57">
      <w:pPr>
        <w:ind w:firstLine="709"/>
        <w:jc w:val="both"/>
      </w:pPr>
      <w:r w:rsidRPr="00C009F9">
        <w:t>Vykdytas ekologinis švietimas: įgyvendinti 3 aplinkosauginiai projektai – „Nacionalinis aplinkosaugos egzaminas“, „Švarus paplūdimys – švari jūra!“, „Klaipėdos paplūdimiai: NE – jūros šiukšlėms!“; suorganizuotas ir pravestas įvairaus amžiaus grupėms skirtas aplinkosauginio švietimo seminaras „Aplinkosauga ir ją tausojančios pažangios technologijos“; suorganizuota ir pravesta nuotolinė aplinkosauginio švietimo konferencija „Kviečiu prie lentos – rašysime žaliai“, kurioje dalyvavę pedagogai įgijo kvalifikacijos kėlimo pažymėjimus; pravestos Klaipėdos miesto savivaldybės ikimokyklinukams ir 1–4 klasių mokiniams, 5–8 klasių mokiniams bei 9–12 klasių mokiniams skirtos aplinkosauginio švietimo edukacijos (15 interaktyvių teorinių veiklų ir 15</w:t>
      </w:r>
      <w:r w:rsidR="00641133">
        <w:t> </w:t>
      </w:r>
      <w:r w:rsidRPr="00C009F9">
        <w:t>praktinių šviečiamųjų</w:t>
      </w:r>
      <w:r w:rsidR="00286EA1">
        <w:t>-</w:t>
      </w:r>
      <w:r w:rsidRPr="00C009F9">
        <w:t>lavinamųjų veiklų); prenumeruot</w:t>
      </w:r>
      <w:r w:rsidR="00286EA1">
        <w:t>as</w:t>
      </w:r>
      <w:r w:rsidRPr="00C009F9">
        <w:t xml:space="preserve"> aplinkosaugini</w:t>
      </w:r>
      <w:r w:rsidR="00286EA1">
        <w:t>s</w:t>
      </w:r>
      <w:r w:rsidRPr="00C009F9">
        <w:t xml:space="preserve"> laikraš</w:t>
      </w:r>
      <w:r w:rsidR="00286EA1">
        <w:t>tis</w:t>
      </w:r>
      <w:r w:rsidRPr="00C009F9">
        <w:t xml:space="preserve"> „Žaliasis pasaulis“ Klaipėdos miesto švietimo įstaigoms.</w:t>
      </w:r>
    </w:p>
    <w:p w14:paraId="40AD9D96" w14:textId="147ECE4C" w:rsidR="00C009F9" w:rsidRPr="00C009F9" w:rsidRDefault="00C009F9" w:rsidP="00540E57">
      <w:pPr>
        <w:autoSpaceDE w:val="0"/>
        <w:autoSpaceDN w:val="0"/>
        <w:adjustRightInd w:val="0"/>
        <w:ind w:firstLine="720"/>
        <w:jc w:val="both"/>
      </w:pPr>
      <w:r w:rsidRPr="00C009F9">
        <w:t xml:space="preserve">Prižiūrėta, saugota ir gausinta miesto poilsio zonų gamtinė aplinka. Parengtas atrankos informacijos dėl poveikio aplinkai vertinimo dokumentas </w:t>
      </w:r>
      <w:r w:rsidR="00286EA1">
        <w:t xml:space="preserve">KMSA </w:t>
      </w:r>
      <w:r w:rsidRPr="00C009F9">
        <w:t xml:space="preserve">planuojamai veiklai – Danės upės valymo, gilinimo ir tvarkymo darbams </w:t>
      </w:r>
      <w:r w:rsidR="00286EA1">
        <w:t>S</w:t>
      </w:r>
      <w:r w:rsidRPr="00C009F9">
        <w:t>avivaldybės teritorijoje. Aplinkos apsaugos agentūra 2022</w:t>
      </w:r>
      <w:r w:rsidR="00286EA1">
        <w:noBreakHyphen/>
      </w:r>
      <w:r w:rsidRPr="00C009F9">
        <w:t xml:space="preserve">03-17 priėmė atrankos išvadą dėl Danės upės valymo, gilinimo ir tvarkymo darbų </w:t>
      </w:r>
      <w:r w:rsidR="00286EA1">
        <w:t>S</w:t>
      </w:r>
      <w:r w:rsidRPr="00C009F9">
        <w:t xml:space="preserve">avivaldybės teritorijoje poveikio aplinkai vertinimo – poveikio aplinkai vertinimas neprivalomas. </w:t>
      </w:r>
      <w:r w:rsidRPr="00C009F9">
        <w:rPr>
          <w:bCs/>
        </w:rPr>
        <w:t xml:space="preserve">Dalyvauta </w:t>
      </w:r>
      <w:r w:rsidRPr="00C009F9">
        <w:rPr>
          <w:bCs/>
          <w:lang w:eastAsia="lt-LT"/>
        </w:rPr>
        <w:t xml:space="preserve">Smeltalės upės prieplaukos akvatorijos ir upės dalies iki Minijos g. tilto valymo (gilinimo) poveikio aplinkai vertinimo atlikimo ir </w:t>
      </w:r>
      <w:r w:rsidRPr="00C009F9">
        <w:rPr>
          <w:rFonts w:eastAsia="TimesNewRomanPSMT"/>
          <w:lang w:eastAsia="lt-LT"/>
        </w:rPr>
        <w:t xml:space="preserve">Smeltalės upės nuo Minijos tilto iki miesto ribos valymo darbų projekto rengimo </w:t>
      </w:r>
      <w:r w:rsidRPr="00C009F9">
        <w:rPr>
          <w:bCs/>
          <w:lang w:eastAsia="lt-LT"/>
        </w:rPr>
        <w:t xml:space="preserve">procesuose. Atliktas </w:t>
      </w:r>
      <w:r w:rsidRPr="00C009F9">
        <w:t>Smeltalės upės prieplaukos akvatorijos ir upės dalies iki Minijos g. tilto valymo (gilinimo) poveikio aplinkai vertinimas ir parengta poveikio aplinkai vertinimo ataskaita. P</w:t>
      </w:r>
      <w:r w:rsidRPr="00C009F9">
        <w:rPr>
          <w:bCs/>
          <w:lang w:eastAsia="lt-LT"/>
        </w:rPr>
        <w:t>arengtas Smeltalės upės nuo Minijos g. tilto valymo darbų projektas, kurį suderino Aplinkos apsaugos agentūra.</w:t>
      </w:r>
      <w:r w:rsidR="00E52FAA">
        <w:rPr>
          <w:bCs/>
          <w:lang w:eastAsia="lt-LT"/>
        </w:rPr>
        <w:t xml:space="preserve"> </w:t>
      </w:r>
    </w:p>
    <w:p w14:paraId="5F836772" w14:textId="77777777" w:rsidR="00C009F9" w:rsidRPr="00C009F9" w:rsidRDefault="00C009F9" w:rsidP="00540E57">
      <w:pPr>
        <w:jc w:val="both"/>
        <w:rPr>
          <w:b/>
        </w:rPr>
      </w:pPr>
    </w:p>
    <w:p w14:paraId="4F246617" w14:textId="77777777" w:rsidR="00C009F9" w:rsidRPr="00C009F9" w:rsidRDefault="00C009F9" w:rsidP="00540E57">
      <w:pPr>
        <w:jc w:val="center"/>
        <w:rPr>
          <w:b/>
        </w:rPr>
      </w:pPr>
      <w:r w:rsidRPr="00C009F9">
        <w:rPr>
          <w:b/>
        </w:rPr>
        <w:t>PASLAUGOS MIESTIEČIAMS</w:t>
      </w:r>
    </w:p>
    <w:p w14:paraId="426D6CDA" w14:textId="77777777" w:rsidR="00C009F9" w:rsidRPr="00C009F9" w:rsidRDefault="00C009F9" w:rsidP="00540E57">
      <w:pPr>
        <w:jc w:val="center"/>
        <w:rPr>
          <w:b/>
        </w:rPr>
      </w:pPr>
    </w:p>
    <w:p w14:paraId="7AF5C1A1" w14:textId="77777777" w:rsidR="00C009F9" w:rsidRPr="00C009F9" w:rsidRDefault="00C009F9" w:rsidP="00540E57">
      <w:pPr>
        <w:jc w:val="center"/>
        <w:rPr>
          <w:b/>
        </w:rPr>
      </w:pPr>
      <w:r w:rsidRPr="00C009F9">
        <w:rPr>
          <w:b/>
        </w:rPr>
        <w:t>Administracinių paslaugų rodikliai</w:t>
      </w:r>
    </w:p>
    <w:p w14:paraId="411246E8" w14:textId="77777777" w:rsidR="00C009F9" w:rsidRPr="00C009F9" w:rsidRDefault="00C009F9" w:rsidP="00540E57">
      <w:pPr>
        <w:ind w:firstLine="709"/>
        <w:jc w:val="both"/>
        <w:rPr>
          <w:b/>
        </w:rPr>
      </w:pPr>
    </w:p>
    <w:p w14:paraId="75371136" w14:textId="7609F0A8" w:rsidR="00C009F9" w:rsidRPr="00C009F9" w:rsidRDefault="00C009F9" w:rsidP="00540E57">
      <w:pPr>
        <w:ind w:firstLine="709"/>
        <w:jc w:val="both"/>
        <w:rPr>
          <w:bCs/>
        </w:rPr>
      </w:pPr>
      <w:r w:rsidRPr="00C009F9">
        <w:rPr>
          <w:bCs/>
        </w:rPr>
        <w:t>KMSA siekiama diegti modernias informacines sistemas ir plėtoti elektroninių paslaugų spektrą. Pažymėtina, kad dėl COVID-19 infekcijos plitimo grėsmės pastaraisiais metais buvo stebimas sumažėjęs aptarnautų kontaktiniu būdu klientų skaičius (2020 m. aptarnaut</w:t>
      </w:r>
      <w:r w:rsidR="00286EA1">
        <w:rPr>
          <w:bCs/>
        </w:rPr>
        <w:t>as</w:t>
      </w:r>
      <w:r w:rsidRPr="00C009F9">
        <w:rPr>
          <w:bCs/>
        </w:rPr>
        <w:t xml:space="preserve"> 5</w:t>
      </w:r>
      <w:r w:rsidR="00286EA1">
        <w:rPr>
          <w:bCs/>
        </w:rPr>
        <w:t> </w:t>
      </w:r>
      <w:r w:rsidRPr="00C009F9">
        <w:rPr>
          <w:bCs/>
        </w:rPr>
        <w:t>921 asmuo,</w:t>
      </w:r>
      <w:r w:rsidR="00E52FAA">
        <w:rPr>
          <w:bCs/>
        </w:rPr>
        <w:t xml:space="preserve"> </w:t>
      </w:r>
      <w:r w:rsidRPr="00C009F9">
        <w:rPr>
          <w:bCs/>
        </w:rPr>
        <w:t>2021 m. – 1</w:t>
      </w:r>
      <w:r w:rsidR="00286EA1">
        <w:rPr>
          <w:bCs/>
        </w:rPr>
        <w:t> </w:t>
      </w:r>
      <w:r w:rsidRPr="00C009F9">
        <w:rPr>
          <w:bCs/>
        </w:rPr>
        <w:t>428 asmenys). 2022 m. k</w:t>
      </w:r>
      <w:r w:rsidRPr="00C009F9">
        <w:rPr>
          <w:szCs w:val="20"/>
        </w:rPr>
        <w:t>ontaktiniu būdu aptarnautų klientų skaičius nepamatuotas dėl eilių valdymo sistemos gedimo, tačiau buvo stebimas, kad</w:t>
      </w:r>
      <w:r w:rsidR="00E52FAA">
        <w:rPr>
          <w:szCs w:val="20"/>
        </w:rPr>
        <w:t xml:space="preserve"> </w:t>
      </w:r>
      <w:r w:rsidRPr="00C009F9">
        <w:rPr>
          <w:szCs w:val="20"/>
        </w:rPr>
        <w:t>kontaktiniu būdu aptarnaujamų klientų srautas yra padidėjęs dėl į Klientų aptarnavimo skyrių besikreipiančių Ukrainos karo pabėgėlių. Stebimas sumažėj</w:t>
      </w:r>
      <w:r w:rsidR="00286EA1">
        <w:rPr>
          <w:szCs w:val="20"/>
        </w:rPr>
        <w:t>ę</w:t>
      </w:r>
      <w:r w:rsidRPr="00C009F9">
        <w:rPr>
          <w:szCs w:val="20"/>
        </w:rPr>
        <w:t>s</w:t>
      </w:r>
      <w:r w:rsidRPr="00C009F9">
        <w:rPr>
          <w:bCs/>
        </w:rPr>
        <w:t xml:space="preserve"> naudojimasis e. paslaugomis (2021 m. užsakyta 5</w:t>
      </w:r>
      <w:r w:rsidR="00286EA1">
        <w:rPr>
          <w:bCs/>
        </w:rPr>
        <w:t> </w:t>
      </w:r>
      <w:r w:rsidRPr="00C009F9">
        <w:rPr>
          <w:bCs/>
        </w:rPr>
        <w:t>714 e. paslaugų, o 2022 m. – 5 559 e. paslaugų). Pastarųjų 3 metų duomenys pavaizduoti 4 lentelėje.</w:t>
      </w:r>
    </w:p>
    <w:p w14:paraId="5C9C4A23" w14:textId="77777777" w:rsidR="00C009F9" w:rsidRPr="00C009F9" w:rsidRDefault="00C009F9" w:rsidP="00540E57">
      <w:pPr>
        <w:ind w:firstLine="709"/>
        <w:jc w:val="both"/>
        <w:rPr>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1134"/>
        <w:gridCol w:w="1134"/>
        <w:gridCol w:w="1134"/>
      </w:tblGrid>
      <w:tr w:rsidR="00C009F9" w:rsidRPr="00C009F9" w14:paraId="737BD42A" w14:textId="77777777" w:rsidTr="00286EA1">
        <w:trPr>
          <w:trHeight w:val="20"/>
        </w:trPr>
        <w:tc>
          <w:tcPr>
            <w:tcW w:w="6232" w:type="dxa"/>
            <w:tcBorders>
              <w:right w:val="single" w:sz="4" w:space="0" w:color="auto"/>
            </w:tcBorders>
            <w:shd w:val="clear" w:color="auto" w:fill="DBE5F1" w:themeFill="accent1" w:themeFillTint="33"/>
            <w:vAlign w:val="center"/>
          </w:tcPr>
          <w:p w14:paraId="72D514ED" w14:textId="77777777" w:rsidR="00C009F9" w:rsidRPr="00C009F9" w:rsidRDefault="00C009F9" w:rsidP="00540E57">
            <w:pPr>
              <w:jc w:val="center"/>
              <w:rPr>
                <w:rFonts w:eastAsia="Calibri"/>
                <w:b/>
              </w:rPr>
            </w:pPr>
            <w:r w:rsidRPr="00C009F9">
              <w:rPr>
                <w:rFonts w:eastAsia="Calibri"/>
                <w:b/>
              </w:rPr>
              <w:t>Priimti ir išsiųsti dokumentai</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90BDBB" w14:textId="77777777" w:rsidR="00C009F9" w:rsidRPr="00C009F9" w:rsidRDefault="00C009F9" w:rsidP="00540E57">
            <w:pPr>
              <w:jc w:val="center"/>
              <w:rPr>
                <w:rFonts w:eastAsia="Calibri"/>
                <w:b/>
              </w:rPr>
            </w:pPr>
            <w:r w:rsidRPr="00C009F9">
              <w:rPr>
                <w:rFonts w:eastAsia="Calibri"/>
                <w:b/>
              </w:rPr>
              <w:t>2020 m.</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CBB608" w14:textId="77777777" w:rsidR="00C009F9" w:rsidRPr="00C009F9" w:rsidRDefault="00C009F9" w:rsidP="00540E57">
            <w:pPr>
              <w:jc w:val="center"/>
              <w:rPr>
                <w:rFonts w:eastAsia="Calibri"/>
                <w:b/>
              </w:rPr>
            </w:pPr>
            <w:r w:rsidRPr="00C009F9">
              <w:rPr>
                <w:rFonts w:eastAsia="Calibri"/>
                <w:b/>
              </w:rPr>
              <w:t>2021 m.</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131791" w14:textId="77777777" w:rsidR="00C009F9" w:rsidRPr="00C009F9" w:rsidRDefault="00C009F9" w:rsidP="00540E57">
            <w:pPr>
              <w:jc w:val="center"/>
              <w:rPr>
                <w:rFonts w:eastAsia="Calibri"/>
                <w:b/>
              </w:rPr>
            </w:pPr>
            <w:r w:rsidRPr="00C009F9">
              <w:rPr>
                <w:rFonts w:eastAsia="Calibri"/>
                <w:b/>
              </w:rPr>
              <w:t>2022 m.</w:t>
            </w:r>
          </w:p>
        </w:tc>
      </w:tr>
      <w:tr w:rsidR="00C009F9" w:rsidRPr="00C009F9" w14:paraId="527AF773" w14:textId="77777777" w:rsidTr="00286EA1">
        <w:trPr>
          <w:trHeight w:val="20"/>
        </w:trPr>
        <w:tc>
          <w:tcPr>
            <w:tcW w:w="6232" w:type="dxa"/>
            <w:shd w:val="clear" w:color="auto" w:fill="auto"/>
            <w:vAlign w:val="center"/>
          </w:tcPr>
          <w:p w14:paraId="70873BD4" w14:textId="77777777" w:rsidR="00C009F9" w:rsidRPr="00C009F9" w:rsidRDefault="00C009F9" w:rsidP="00540E57">
            <w:pPr>
              <w:rPr>
                <w:rFonts w:eastAsia="Calibri"/>
                <w:b/>
              </w:rPr>
            </w:pPr>
            <w:r w:rsidRPr="00C009F9">
              <w:rPr>
                <w:rFonts w:eastAsia="Calibri"/>
                <w:b/>
              </w:rPr>
              <w:t xml:space="preserve">Gauti fizinių ir juridinių asmenų prašymai, iš jų: </w:t>
            </w:r>
          </w:p>
        </w:tc>
        <w:tc>
          <w:tcPr>
            <w:tcW w:w="1134" w:type="dxa"/>
            <w:tcBorders>
              <w:top w:val="single" w:sz="4" w:space="0" w:color="auto"/>
            </w:tcBorders>
            <w:shd w:val="clear" w:color="auto" w:fill="auto"/>
            <w:vAlign w:val="center"/>
          </w:tcPr>
          <w:p w14:paraId="0F0F1580" w14:textId="77777777" w:rsidR="00C009F9" w:rsidRPr="00C009F9" w:rsidRDefault="00C009F9" w:rsidP="00540E57">
            <w:pPr>
              <w:jc w:val="center"/>
              <w:rPr>
                <w:rFonts w:eastAsia="Calibri"/>
                <w:b/>
                <w:lang w:val="en-US"/>
              </w:rPr>
            </w:pPr>
            <w:r w:rsidRPr="00C009F9">
              <w:rPr>
                <w:rFonts w:eastAsia="Calibri"/>
                <w:b/>
              </w:rPr>
              <w:t xml:space="preserve">9 </w:t>
            </w:r>
            <w:r w:rsidRPr="00C009F9">
              <w:rPr>
                <w:rFonts w:eastAsia="Calibri"/>
                <w:b/>
                <w:lang w:val="en-US"/>
              </w:rPr>
              <w:t>130</w:t>
            </w:r>
          </w:p>
        </w:tc>
        <w:tc>
          <w:tcPr>
            <w:tcW w:w="1134" w:type="dxa"/>
            <w:tcBorders>
              <w:top w:val="single" w:sz="4" w:space="0" w:color="auto"/>
            </w:tcBorders>
            <w:shd w:val="clear" w:color="auto" w:fill="auto"/>
            <w:vAlign w:val="center"/>
          </w:tcPr>
          <w:p w14:paraId="50B88F1D" w14:textId="77777777" w:rsidR="00C009F9" w:rsidRPr="00C009F9" w:rsidRDefault="00C009F9" w:rsidP="00540E57">
            <w:pPr>
              <w:jc w:val="center"/>
              <w:rPr>
                <w:rFonts w:eastAsia="Calibri"/>
                <w:b/>
              </w:rPr>
            </w:pPr>
            <w:r w:rsidRPr="00C009F9">
              <w:rPr>
                <w:rFonts w:eastAsia="Calibri"/>
                <w:b/>
              </w:rPr>
              <w:t>10 113</w:t>
            </w:r>
          </w:p>
        </w:tc>
        <w:tc>
          <w:tcPr>
            <w:tcW w:w="1134" w:type="dxa"/>
            <w:tcBorders>
              <w:top w:val="single" w:sz="4" w:space="0" w:color="auto"/>
            </w:tcBorders>
            <w:shd w:val="clear" w:color="auto" w:fill="auto"/>
            <w:vAlign w:val="center"/>
          </w:tcPr>
          <w:p w14:paraId="53572D8A" w14:textId="77777777" w:rsidR="00C009F9" w:rsidRPr="00C009F9" w:rsidRDefault="00C009F9" w:rsidP="00540E57">
            <w:pPr>
              <w:jc w:val="center"/>
              <w:rPr>
                <w:rFonts w:eastAsia="Calibri"/>
                <w:b/>
              </w:rPr>
            </w:pPr>
            <w:r w:rsidRPr="00C009F9">
              <w:rPr>
                <w:rFonts w:eastAsia="Calibri"/>
                <w:b/>
              </w:rPr>
              <w:t>12 241</w:t>
            </w:r>
          </w:p>
        </w:tc>
      </w:tr>
      <w:tr w:rsidR="00C009F9" w:rsidRPr="00C009F9" w14:paraId="70697F74" w14:textId="77777777" w:rsidTr="00286EA1">
        <w:trPr>
          <w:trHeight w:val="20"/>
        </w:trPr>
        <w:tc>
          <w:tcPr>
            <w:tcW w:w="6232" w:type="dxa"/>
            <w:shd w:val="clear" w:color="auto" w:fill="auto"/>
            <w:vAlign w:val="center"/>
          </w:tcPr>
          <w:p w14:paraId="5273DB55" w14:textId="77777777" w:rsidR="00C009F9" w:rsidRPr="00C009F9" w:rsidRDefault="00C009F9" w:rsidP="00540E57">
            <w:pPr>
              <w:rPr>
                <w:rFonts w:eastAsia="Calibri"/>
              </w:rPr>
            </w:pPr>
            <w:r w:rsidRPr="00C009F9">
              <w:rPr>
                <w:rFonts w:eastAsia="Calibri"/>
              </w:rPr>
              <w:t>Skundai</w:t>
            </w:r>
          </w:p>
        </w:tc>
        <w:tc>
          <w:tcPr>
            <w:tcW w:w="1134" w:type="dxa"/>
            <w:shd w:val="clear" w:color="auto" w:fill="auto"/>
            <w:vAlign w:val="center"/>
          </w:tcPr>
          <w:p w14:paraId="41B21C94" w14:textId="77777777" w:rsidR="00C009F9" w:rsidRPr="00C009F9" w:rsidRDefault="00C009F9" w:rsidP="00540E57">
            <w:pPr>
              <w:jc w:val="center"/>
              <w:rPr>
                <w:rFonts w:eastAsia="Calibri"/>
              </w:rPr>
            </w:pPr>
            <w:r w:rsidRPr="00C009F9">
              <w:rPr>
                <w:rFonts w:eastAsia="Calibri"/>
              </w:rPr>
              <w:t>57</w:t>
            </w:r>
          </w:p>
        </w:tc>
        <w:tc>
          <w:tcPr>
            <w:tcW w:w="1134" w:type="dxa"/>
            <w:shd w:val="clear" w:color="auto" w:fill="auto"/>
            <w:vAlign w:val="center"/>
          </w:tcPr>
          <w:p w14:paraId="68FF254B" w14:textId="77777777" w:rsidR="00C009F9" w:rsidRPr="00C009F9" w:rsidRDefault="00C009F9" w:rsidP="00540E57">
            <w:pPr>
              <w:jc w:val="center"/>
              <w:rPr>
                <w:rFonts w:eastAsia="Calibri"/>
              </w:rPr>
            </w:pPr>
            <w:r w:rsidRPr="00C009F9">
              <w:rPr>
                <w:rFonts w:eastAsia="Calibri"/>
              </w:rPr>
              <w:t>106</w:t>
            </w:r>
          </w:p>
        </w:tc>
        <w:tc>
          <w:tcPr>
            <w:tcW w:w="1134" w:type="dxa"/>
            <w:shd w:val="clear" w:color="auto" w:fill="auto"/>
            <w:vAlign w:val="center"/>
          </w:tcPr>
          <w:p w14:paraId="1F468BAF" w14:textId="77777777" w:rsidR="00C009F9" w:rsidRPr="00C009F9" w:rsidRDefault="00C009F9" w:rsidP="00540E57">
            <w:pPr>
              <w:jc w:val="center"/>
              <w:rPr>
                <w:rFonts w:eastAsia="Calibri"/>
              </w:rPr>
            </w:pPr>
            <w:r w:rsidRPr="00C009F9">
              <w:rPr>
                <w:rFonts w:eastAsia="Calibri"/>
              </w:rPr>
              <w:t>64</w:t>
            </w:r>
          </w:p>
        </w:tc>
      </w:tr>
      <w:tr w:rsidR="00C009F9" w:rsidRPr="00C009F9" w14:paraId="5AE68A02" w14:textId="77777777" w:rsidTr="00286EA1">
        <w:trPr>
          <w:trHeight w:val="20"/>
        </w:trPr>
        <w:tc>
          <w:tcPr>
            <w:tcW w:w="6232" w:type="dxa"/>
            <w:shd w:val="clear" w:color="auto" w:fill="auto"/>
            <w:vAlign w:val="center"/>
          </w:tcPr>
          <w:p w14:paraId="1A4B7EE7" w14:textId="182C4AFD" w:rsidR="00C009F9" w:rsidRPr="00C009F9" w:rsidRDefault="00C009F9" w:rsidP="00540E57">
            <w:pPr>
              <w:rPr>
                <w:rFonts w:eastAsia="Calibri"/>
              </w:rPr>
            </w:pPr>
            <w:r w:rsidRPr="00C009F9">
              <w:rPr>
                <w:rFonts w:eastAsia="Calibri"/>
              </w:rPr>
              <w:t>Atsiliepimai</w:t>
            </w:r>
            <w:r w:rsidR="00286EA1">
              <w:rPr>
                <w:rFonts w:eastAsia="Calibri"/>
              </w:rPr>
              <w:t xml:space="preserve"> </w:t>
            </w:r>
            <w:r w:rsidRPr="00C009F9">
              <w:rPr>
                <w:rFonts w:eastAsia="Calibri"/>
              </w:rPr>
              <w:t>/</w:t>
            </w:r>
            <w:r w:rsidR="00286EA1">
              <w:rPr>
                <w:rFonts w:eastAsia="Calibri"/>
              </w:rPr>
              <w:t xml:space="preserve"> </w:t>
            </w:r>
            <w:r w:rsidRPr="00C009F9">
              <w:rPr>
                <w:rFonts w:eastAsia="Calibri"/>
              </w:rPr>
              <w:t>pasiūlymai dėl aptarnavimo ir paslaugų kokybės</w:t>
            </w:r>
          </w:p>
        </w:tc>
        <w:tc>
          <w:tcPr>
            <w:tcW w:w="1134" w:type="dxa"/>
            <w:shd w:val="clear" w:color="auto" w:fill="auto"/>
            <w:vAlign w:val="center"/>
          </w:tcPr>
          <w:p w14:paraId="5D501DD6" w14:textId="77777777" w:rsidR="00C009F9" w:rsidRPr="00C009F9" w:rsidRDefault="00C009F9" w:rsidP="00540E57">
            <w:pPr>
              <w:jc w:val="center"/>
              <w:rPr>
                <w:rFonts w:eastAsia="Calibri"/>
              </w:rPr>
            </w:pPr>
            <w:r w:rsidRPr="00C009F9">
              <w:rPr>
                <w:rFonts w:eastAsia="Calibri"/>
              </w:rPr>
              <w:t>20</w:t>
            </w:r>
          </w:p>
        </w:tc>
        <w:tc>
          <w:tcPr>
            <w:tcW w:w="1134" w:type="dxa"/>
            <w:shd w:val="clear" w:color="auto" w:fill="auto"/>
            <w:vAlign w:val="center"/>
          </w:tcPr>
          <w:p w14:paraId="6595843D" w14:textId="77777777" w:rsidR="00C009F9" w:rsidRPr="00C009F9" w:rsidRDefault="00C009F9" w:rsidP="00540E57">
            <w:pPr>
              <w:jc w:val="center"/>
              <w:rPr>
                <w:rFonts w:eastAsia="Calibri"/>
              </w:rPr>
            </w:pPr>
            <w:r w:rsidRPr="00C009F9">
              <w:rPr>
                <w:rFonts w:eastAsia="Calibri"/>
              </w:rPr>
              <w:t>19</w:t>
            </w:r>
          </w:p>
        </w:tc>
        <w:tc>
          <w:tcPr>
            <w:tcW w:w="1134" w:type="dxa"/>
            <w:shd w:val="clear" w:color="auto" w:fill="auto"/>
            <w:vAlign w:val="center"/>
          </w:tcPr>
          <w:p w14:paraId="33FF0EC6" w14:textId="77777777" w:rsidR="00C009F9" w:rsidRPr="00C009F9" w:rsidRDefault="00C009F9" w:rsidP="00540E57">
            <w:pPr>
              <w:jc w:val="center"/>
              <w:rPr>
                <w:rFonts w:eastAsia="Calibri"/>
              </w:rPr>
            </w:pPr>
            <w:r w:rsidRPr="00C009F9">
              <w:rPr>
                <w:rFonts w:eastAsia="Calibri"/>
              </w:rPr>
              <w:t>16</w:t>
            </w:r>
          </w:p>
        </w:tc>
      </w:tr>
      <w:tr w:rsidR="00C009F9" w:rsidRPr="00C009F9" w14:paraId="3D7BC56E" w14:textId="77777777" w:rsidTr="00286EA1">
        <w:trPr>
          <w:trHeight w:val="20"/>
        </w:trPr>
        <w:tc>
          <w:tcPr>
            <w:tcW w:w="6232" w:type="dxa"/>
            <w:shd w:val="clear" w:color="auto" w:fill="auto"/>
            <w:vAlign w:val="center"/>
          </w:tcPr>
          <w:p w14:paraId="594964E3" w14:textId="77777777" w:rsidR="00C009F9" w:rsidRPr="00C009F9" w:rsidRDefault="00C009F9" w:rsidP="00540E57">
            <w:pPr>
              <w:rPr>
                <w:rFonts w:eastAsia="Calibri"/>
              </w:rPr>
            </w:pPr>
            <w:r w:rsidRPr="00C009F9">
              <w:rPr>
                <w:rFonts w:eastAsia="Calibri"/>
              </w:rPr>
              <w:t>Prašymai priėmimui pas vadovus pagal registrą (RS3)</w:t>
            </w:r>
          </w:p>
        </w:tc>
        <w:tc>
          <w:tcPr>
            <w:tcW w:w="1134" w:type="dxa"/>
            <w:shd w:val="clear" w:color="auto" w:fill="auto"/>
            <w:vAlign w:val="center"/>
          </w:tcPr>
          <w:p w14:paraId="6FB04376" w14:textId="77777777" w:rsidR="00C009F9" w:rsidRPr="00C009F9" w:rsidRDefault="00C009F9" w:rsidP="00540E57">
            <w:pPr>
              <w:jc w:val="center"/>
              <w:rPr>
                <w:rFonts w:eastAsia="Calibri"/>
              </w:rPr>
            </w:pPr>
            <w:r w:rsidRPr="00C009F9">
              <w:rPr>
                <w:rFonts w:eastAsia="Calibri"/>
              </w:rPr>
              <w:t>52</w:t>
            </w:r>
          </w:p>
        </w:tc>
        <w:tc>
          <w:tcPr>
            <w:tcW w:w="1134" w:type="dxa"/>
            <w:shd w:val="clear" w:color="auto" w:fill="auto"/>
            <w:vAlign w:val="center"/>
          </w:tcPr>
          <w:p w14:paraId="5818EE64" w14:textId="77777777" w:rsidR="00C009F9" w:rsidRPr="00C009F9" w:rsidRDefault="00C009F9" w:rsidP="00540E57">
            <w:pPr>
              <w:jc w:val="center"/>
              <w:rPr>
                <w:rFonts w:eastAsia="Calibri"/>
              </w:rPr>
            </w:pPr>
            <w:r w:rsidRPr="00C009F9">
              <w:rPr>
                <w:rFonts w:eastAsia="Calibri"/>
              </w:rPr>
              <w:t>22</w:t>
            </w:r>
          </w:p>
        </w:tc>
        <w:tc>
          <w:tcPr>
            <w:tcW w:w="1134" w:type="dxa"/>
            <w:shd w:val="clear" w:color="auto" w:fill="auto"/>
            <w:vAlign w:val="center"/>
          </w:tcPr>
          <w:p w14:paraId="4F7E5B27" w14:textId="77777777" w:rsidR="00C009F9" w:rsidRPr="00C009F9" w:rsidRDefault="00C009F9" w:rsidP="00540E57">
            <w:pPr>
              <w:jc w:val="center"/>
              <w:rPr>
                <w:rFonts w:eastAsia="Calibri"/>
              </w:rPr>
            </w:pPr>
            <w:r w:rsidRPr="00C009F9">
              <w:rPr>
                <w:rFonts w:eastAsia="Calibri"/>
              </w:rPr>
              <w:t>50</w:t>
            </w:r>
          </w:p>
        </w:tc>
      </w:tr>
      <w:tr w:rsidR="00C009F9" w:rsidRPr="00C009F9" w14:paraId="0B9B6736" w14:textId="77777777" w:rsidTr="00286EA1">
        <w:trPr>
          <w:trHeight w:val="20"/>
        </w:trPr>
        <w:tc>
          <w:tcPr>
            <w:tcW w:w="6232" w:type="dxa"/>
            <w:shd w:val="clear" w:color="auto" w:fill="auto"/>
            <w:vAlign w:val="center"/>
          </w:tcPr>
          <w:p w14:paraId="5051D3C4" w14:textId="77777777" w:rsidR="00C009F9" w:rsidRPr="00C009F9" w:rsidRDefault="00C009F9" w:rsidP="00540E57">
            <w:pPr>
              <w:rPr>
                <w:rFonts w:eastAsia="Calibri"/>
              </w:rPr>
            </w:pPr>
            <w:r w:rsidRPr="00C009F9">
              <w:rPr>
                <w:rFonts w:eastAsia="Calibri"/>
              </w:rPr>
              <w:t>Klaipėdiečių tribūnos prašymai</w:t>
            </w:r>
          </w:p>
        </w:tc>
        <w:tc>
          <w:tcPr>
            <w:tcW w:w="1134" w:type="dxa"/>
            <w:shd w:val="clear" w:color="auto" w:fill="auto"/>
            <w:vAlign w:val="center"/>
          </w:tcPr>
          <w:p w14:paraId="6E35F8FE" w14:textId="77777777" w:rsidR="00C009F9" w:rsidRPr="00C009F9" w:rsidRDefault="00C009F9" w:rsidP="00540E57">
            <w:pPr>
              <w:jc w:val="center"/>
              <w:rPr>
                <w:rFonts w:eastAsia="Calibri"/>
                <w:lang w:val="en-US"/>
              </w:rPr>
            </w:pPr>
            <w:r w:rsidRPr="00C009F9">
              <w:rPr>
                <w:rFonts w:eastAsia="Calibri"/>
                <w:lang w:val="en-US"/>
              </w:rPr>
              <w:t>24</w:t>
            </w:r>
          </w:p>
        </w:tc>
        <w:tc>
          <w:tcPr>
            <w:tcW w:w="1134" w:type="dxa"/>
            <w:shd w:val="clear" w:color="auto" w:fill="auto"/>
            <w:vAlign w:val="center"/>
          </w:tcPr>
          <w:p w14:paraId="279E0C9B" w14:textId="77777777" w:rsidR="00C009F9" w:rsidRPr="00C009F9" w:rsidRDefault="00C009F9" w:rsidP="00540E57">
            <w:pPr>
              <w:jc w:val="center"/>
              <w:rPr>
                <w:rFonts w:eastAsia="Calibri"/>
                <w:lang w:val="en-US"/>
              </w:rPr>
            </w:pPr>
            <w:r w:rsidRPr="00C009F9">
              <w:rPr>
                <w:rFonts w:eastAsia="Calibri"/>
                <w:lang w:val="en-US"/>
              </w:rPr>
              <w:t>9</w:t>
            </w:r>
          </w:p>
        </w:tc>
        <w:tc>
          <w:tcPr>
            <w:tcW w:w="1134" w:type="dxa"/>
            <w:shd w:val="clear" w:color="auto" w:fill="auto"/>
            <w:vAlign w:val="center"/>
          </w:tcPr>
          <w:p w14:paraId="7556522C" w14:textId="77777777" w:rsidR="00C009F9" w:rsidRPr="00C009F9" w:rsidRDefault="00C009F9" w:rsidP="00540E57">
            <w:pPr>
              <w:jc w:val="center"/>
              <w:rPr>
                <w:rFonts w:eastAsia="Calibri"/>
                <w:lang w:val="en-US"/>
              </w:rPr>
            </w:pPr>
            <w:r w:rsidRPr="00C009F9">
              <w:rPr>
                <w:rFonts w:eastAsia="Calibri"/>
                <w:lang w:val="en-US"/>
              </w:rPr>
              <w:t>18</w:t>
            </w:r>
          </w:p>
        </w:tc>
      </w:tr>
      <w:tr w:rsidR="00C009F9" w:rsidRPr="00C009F9" w14:paraId="24F64CEA" w14:textId="77777777" w:rsidTr="00286EA1">
        <w:trPr>
          <w:trHeight w:val="20"/>
        </w:trPr>
        <w:tc>
          <w:tcPr>
            <w:tcW w:w="6232" w:type="dxa"/>
            <w:shd w:val="clear" w:color="auto" w:fill="auto"/>
            <w:vAlign w:val="center"/>
          </w:tcPr>
          <w:p w14:paraId="63D33498" w14:textId="77777777" w:rsidR="00C009F9" w:rsidRPr="00C009F9" w:rsidRDefault="00C009F9" w:rsidP="00540E57">
            <w:pPr>
              <w:rPr>
                <w:rFonts w:eastAsia="Calibri"/>
              </w:rPr>
            </w:pPr>
            <w:r w:rsidRPr="00C009F9">
              <w:rPr>
                <w:rFonts w:eastAsia="Calibri"/>
              </w:rPr>
              <w:t>Paraiškos dėl finansavimo pagal programas iš savivaldybės biudžeto gavimo</w:t>
            </w:r>
          </w:p>
        </w:tc>
        <w:tc>
          <w:tcPr>
            <w:tcW w:w="1134" w:type="dxa"/>
            <w:shd w:val="clear" w:color="auto" w:fill="auto"/>
            <w:vAlign w:val="center"/>
          </w:tcPr>
          <w:p w14:paraId="38958AFA" w14:textId="77777777" w:rsidR="00C009F9" w:rsidRPr="00C009F9" w:rsidRDefault="00C009F9" w:rsidP="00540E57">
            <w:pPr>
              <w:jc w:val="center"/>
              <w:rPr>
                <w:rFonts w:eastAsia="Calibri"/>
                <w:lang w:val="en-US"/>
              </w:rPr>
            </w:pPr>
            <w:r w:rsidRPr="00C009F9">
              <w:rPr>
                <w:rFonts w:eastAsia="Calibri"/>
                <w:lang w:val="en-US"/>
              </w:rPr>
              <w:t>240</w:t>
            </w:r>
          </w:p>
        </w:tc>
        <w:tc>
          <w:tcPr>
            <w:tcW w:w="1134" w:type="dxa"/>
            <w:shd w:val="clear" w:color="auto" w:fill="auto"/>
            <w:vAlign w:val="center"/>
          </w:tcPr>
          <w:p w14:paraId="5C0177E7" w14:textId="77777777" w:rsidR="00C009F9" w:rsidRPr="00C009F9" w:rsidRDefault="00C009F9" w:rsidP="00540E57">
            <w:pPr>
              <w:jc w:val="center"/>
              <w:rPr>
                <w:rFonts w:eastAsia="Calibri"/>
                <w:lang w:val="en-US"/>
              </w:rPr>
            </w:pPr>
            <w:r w:rsidRPr="00C009F9">
              <w:rPr>
                <w:rFonts w:eastAsia="Calibri"/>
                <w:lang w:val="en-US"/>
              </w:rPr>
              <w:t>172</w:t>
            </w:r>
          </w:p>
        </w:tc>
        <w:tc>
          <w:tcPr>
            <w:tcW w:w="1134" w:type="dxa"/>
            <w:shd w:val="clear" w:color="auto" w:fill="auto"/>
            <w:vAlign w:val="center"/>
          </w:tcPr>
          <w:p w14:paraId="3F61C604" w14:textId="77777777" w:rsidR="00C009F9" w:rsidRPr="00C009F9" w:rsidRDefault="00C009F9" w:rsidP="00540E57">
            <w:pPr>
              <w:jc w:val="center"/>
              <w:rPr>
                <w:rFonts w:eastAsia="Calibri"/>
                <w:lang w:val="en-US"/>
              </w:rPr>
            </w:pPr>
            <w:r w:rsidRPr="00C009F9">
              <w:rPr>
                <w:rFonts w:eastAsia="Calibri"/>
                <w:lang w:val="en-US"/>
              </w:rPr>
              <w:t>148</w:t>
            </w:r>
          </w:p>
        </w:tc>
      </w:tr>
      <w:tr w:rsidR="00C009F9" w:rsidRPr="00C009F9" w14:paraId="443A04E3" w14:textId="77777777" w:rsidTr="00286EA1">
        <w:trPr>
          <w:trHeight w:val="20"/>
        </w:trPr>
        <w:tc>
          <w:tcPr>
            <w:tcW w:w="6232" w:type="dxa"/>
            <w:shd w:val="clear" w:color="auto" w:fill="auto"/>
            <w:vAlign w:val="center"/>
          </w:tcPr>
          <w:p w14:paraId="17F16F19" w14:textId="77777777" w:rsidR="00C009F9" w:rsidRPr="00C009F9" w:rsidRDefault="00C009F9" w:rsidP="00540E57">
            <w:pPr>
              <w:rPr>
                <w:b/>
              </w:rPr>
            </w:pPr>
            <w:r w:rsidRPr="00C009F9">
              <w:rPr>
                <w:b/>
              </w:rPr>
              <w:t>Atsakymai į asmenų prašymus, skundus</w:t>
            </w:r>
          </w:p>
        </w:tc>
        <w:tc>
          <w:tcPr>
            <w:tcW w:w="1134" w:type="dxa"/>
            <w:shd w:val="clear" w:color="auto" w:fill="auto"/>
            <w:vAlign w:val="center"/>
          </w:tcPr>
          <w:p w14:paraId="243FCD81" w14:textId="77777777" w:rsidR="00C009F9" w:rsidRPr="00C009F9" w:rsidRDefault="00C009F9" w:rsidP="00540E57">
            <w:pPr>
              <w:jc w:val="center"/>
              <w:rPr>
                <w:b/>
              </w:rPr>
            </w:pPr>
            <w:r w:rsidRPr="00C009F9">
              <w:rPr>
                <w:b/>
              </w:rPr>
              <w:t>719</w:t>
            </w:r>
          </w:p>
        </w:tc>
        <w:tc>
          <w:tcPr>
            <w:tcW w:w="1134" w:type="dxa"/>
            <w:shd w:val="clear" w:color="auto" w:fill="auto"/>
            <w:vAlign w:val="center"/>
          </w:tcPr>
          <w:p w14:paraId="3EBB82EA" w14:textId="77777777" w:rsidR="00C009F9" w:rsidRPr="00C009F9" w:rsidRDefault="00C009F9" w:rsidP="00540E57">
            <w:pPr>
              <w:jc w:val="center"/>
              <w:rPr>
                <w:b/>
              </w:rPr>
            </w:pPr>
            <w:r w:rsidRPr="00C009F9">
              <w:rPr>
                <w:b/>
              </w:rPr>
              <w:t>800</w:t>
            </w:r>
          </w:p>
        </w:tc>
        <w:tc>
          <w:tcPr>
            <w:tcW w:w="1134" w:type="dxa"/>
            <w:shd w:val="clear" w:color="auto" w:fill="auto"/>
            <w:vAlign w:val="center"/>
          </w:tcPr>
          <w:p w14:paraId="3A9A1590" w14:textId="77777777" w:rsidR="00C009F9" w:rsidRPr="00C009F9" w:rsidRDefault="00C009F9" w:rsidP="00540E57">
            <w:pPr>
              <w:jc w:val="center"/>
              <w:rPr>
                <w:b/>
              </w:rPr>
            </w:pPr>
            <w:r w:rsidRPr="00C009F9">
              <w:rPr>
                <w:b/>
              </w:rPr>
              <w:t>790</w:t>
            </w:r>
          </w:p>
        </w:tc>
      </w:tr>
      <w:tr w:rsidR="00C009F9" w:rsidRPr="00C009F9" w14:paraId="20BC9E25" w14:textId="77777777" w:rsidTr="00286EA1">
        <w:trPr>
          <w:trHeight w:val="20"/>
        </w:trPr>
        <w:tc>
          <w:tcPr>
            <w:tcW w:w="6232" w:type="dxa"/>
            <w:shd w:val="clear" w:color="auto" w:fill="DBE5F1" w:themeFill="accent1" w:themeFillTint="33"/>
            <w:vAlign w:val="center"/>
          </w:tcPr>
          <w:p w14:paraId="00DA4E90" w14:textId="77777777" w:rsidR="00C009F9" w:rsidRPr="00C009F9" w:rsidRDefault="00C009F9" w:rsidP="00540E57">
            <w:pPr>
              <w:jc w:val="center"/>
              <w:rPr>
                <w:rFonts w:eastAsia="Calibri"/>
                <w:b/>
              </w:rPr>
            </w:pPr>
            <w:r w:rsidRPr="00C009F9">
              <w:rPr>
                <w:rFonts w:eastAsia="Calibri"/>
                <w:b/>
              </w:rPr>
              <w:t>Asmenų aptarnavimas</w:t>
            </w:r>
          </w:p>
        </w:tc>
        <w:tc>
          <w:tcPr>
            <w:tcW w:w="1134" w:type="dxa"/>
            <w:shd w:val="clear" w:color="auto" w:fill="DBE5F1" w:themeFill="accent1" w:themeFillTint="33"/>
            <w:vAlign w:val="center"/>
          </w:tcPr>
          <w:p w14:paraId="52049279" w14:textId="77777777" w:rsidR="00C009F9" w:rsidRPr="00C009F9" w:rsidRDefault="00C009F9" w:rsidP="00540E57">
            <w:pPr>
              <w:jc w:val="center"/>
              <w:rPr>
                <w:rFonts w:eastAsia="Calibri"/>
              </w:rPr>
            </w:pPr>
          </w:p>
        </w:tc>
        <w:tc>
          <w:tcPr>
            <w:tcW w:w="1134" w:type="dxa"/>
            <w:shd w:val="clear" w:color="auto" w:fill="DBE5F1" w:themeFill="accent1" w:themeFillTint="33"/>
            <w:vAlign w:val="center"/>
          </w:tcPr>
          <w:p w14:paraId="14741396" w14:textId="77777777" w:rsidR="00C009F9" w:rsidRPr="00C009F9" w:rsidRDefault="00C009F9" w:rsidP="00540E57">
            <w:pPr>
              <w:jc w:val="center"/>
              <w:rPr>
                <w:rFonts w:eastAsia="Calibri"/>
              </w:rPr>
            </w:pPr>
          </w:p>
        </w:tc>
        <w:tc>
          <w:tcPr>
            <w:tcW w:w="1134" w:type="dxa"/>
            <w:shd w:val="clear" w:color="auto" w:fill="DBE5F1" w:themeFill="accent1" w:themeFillTint="33"/>
            <w:vAlign w:val="center"/>
          </w:tcPr>
          <w:p w14:paraId="44202873" w14:textId="77777777" w:rsidR="00C009F9" w:rsidRPr="00C009F9" w:rsidRDefault="00C009F9" w:rsidP="00540E57">
            <w:pPr>
              <w:jc w:val="center"/>
              <w:rPr>
                <w:rFonts w:eastAsia="Calibri"/>
              </w:rPr>
            </w:pPr>
          </w:p>
        </w:tc>
      </w:tr>
      <w:tr w:rsidR="00C009F9" w:rsidRPr="00C009F9" w14:paraId="69EC9C7E" w14:textId="77777777" w:rsidTr="00286EA1">
        <w:trPr>
          <w:trHeight w:val="20"/>
        </w:trPr>
        <w:tc>
          <w:tcPr>
            <w:tcW w:w="6232" w:type="dxa"/>
            <w:shd w:val="clear" w:color="auto" w:fill="auto"/>
            <w:vAlign w:val="center"/>
          </w:tcPr>
          <w:p w14:paraId="7F0BA729" w14:textId="37F5A93B" w:rsidR="00C009F9" w:rsidRPr="00C009F9" w:rsidRDefault="00C009F9" w:rsidP="00540E57">
            <w:pPr>
              <w:rPr>
                <w:rFonts w:eastAsia="Calibri"/>
              </w:rPr>
            </w:pPr>
            <w:r w:rsidRPr="00C009F9">
              <w:rPr>
                <w:rFonts w:eastAsia="Calibri"/>
              </w:rPr>
              <w:t>Priimta ir aptarnauta</w:t>
            </w:r>
            <w:r w:rsidR="00E52FAA">
              <w:rPr>
                <w:rFonts w:eastAsia="Calibri"/>
              </w:rPr>
              <w:t xml:space="preserve"> </w:t>
            </w:r>
            <w:r w:rsidRPr="00C009F9">
              <w:rPr>
                <w:rFonts w:eastAsia="Calibri"/>
              </w:rPr>
              <w:t>asmenų (Eilių valdymo sistemos duomenys)</w:t>
            </w:r>
          </w:p>
        </w:tc>
        <w:tc>
          <w:tcPr>
            <w:tcW w:w="1134" w:type="dxa"/>
            <w:shd w:val="clear" w:color="auto" w:fill="auto"/>
            <w:vAlign w:val="center"/>
          </w:tcPr>
          <w:p w14:paraId="7D18D929" w14:textId="77777777" w:rsidR="00C009F9" w:rsidRPr="00C009F9" w:rsidRDefault="00C009F9" w:rsidP="00540E57">
            <w:pPr>
              <w:jc w:val="center"/>
              <w:rPr>
                <w:rFonts w:eastAsia="Calibri"/>
                <w:b/>
              </w:rPr>
            </w:pPr>
            <w:r w:rsidRPr="00C009F9">
              <w:rPr>
                <w:rFonts w:eastAsia="Calibri"/>
                <w:b/>
              </w:rPr>
              <w:t>5 921</w:t>
            </w:r>
          </w:p>
        </w:tc>
        <w:tc>
          <w:tcPr>
            <w:tcW w:w="1134" w:type="dxa"/>
            <w:shd w:val="clear" w:color="auto" w:fill="auto"/>
            <w:vAlign w:val="center"/>
          </w:tcPr>
          <w:p w14:paraId="3D4FF11B" w14:textId="77777777" w:rsidR="00C009F9" w:rsidRPr="00C009F9" w:rsidRDefault="00C009F9" w:rsidP="00540E57">
            <w:pPr>
              <w:jc w:val="center"/>
              <w:rPr>
                <w:rFonts w:eastAsia="Calibri"/>
                <w:b/>
              </w:rPr>
            </w:pPr>
            <w:r w:rsidRPr="00C009F9">
              <w:rPr>
                <w:rFonts w:eastAsia="Calibri"/>
                <w:b/>
              </w:rPr>
              <w:t>1 428</w:t>
            </w:r>
          </w:p>
        </w:tc>
        <w:tc>
          <w:tcPr>
            <w:tcW w:w="1134" w:type="dxa"/>
            <w:shd w:val="clear" w:color="auto" w:fill="auto"/>
            <w:vAlign w:val="center"/>
          </w:tcPr>
          <w:p w14:paraId="3EE17259" w14:textId="77777777" w:rsidR="00C009F9" w:rsidRPr="00C009F9" w:rsidRDefault="00C009F9" w:rsidP="00540E57">
            <w:pPr>
              <w:jc w:val="center"/>
              <w:rPr>
                <w:rFonts w:eastAsia="Calibri"/>
                <w:b/>
              </w:rPr>
            </w:pPr>
            <w:r w:rsidRPr="00C009F9">
              <w:rPr>
                <w:rFonts w:eastAsia="Calibri"/>
                <w:sz w:val="16"/>
                <w:szCs w:val="16"/>
              </w:rPr>
              <w:t>Žr. pastabą*</w:t>
            </w:r>
          </w:p>
        </w:tc>
      </w:tr>
      <w:tr w:rsidR="00C009F9" w:rsidRPr="00C009F9" w14:paraId="68EBF9B5" w14:textId="77777777" w:rsidTr="00286EA1">
        <w:trPr>
          <w:trHeight w:val="20"/>
        </w:trPr>
        <w:tc>
          <w:tcPr>
            <w:tcW w:w="6232" w:type="dxa"/>
            <w:shd w:val="clear" w:color="auto" w:fill="DBE5F1" w:themeFill="accent1" w:themeFillTint="33"/>
            <w:vAlign w:val="center"/>
          </w:tcPr>
          <w:p w14:paraId="353C77A6" w14:textId="77777777" w:rsidR="00C009F9" w:rsidRPr="00C009F9" w:rsidRDefault="00C009F9" w:rsidP="00540E57">
            <w:pPr>
              <w:jc w:val="center"/>
              <w:rPr>
                <w:rFonts w:eastAsia="Calibri"/>
                <w:b/>
              </w:rPr>
            </w:pPr>
            <w:r w:rsidRPr="00C009F9">
              <w:rPr>
                <w:rFonts w:eastAsia="Calibri"/>
                <w:b/>
              </w:rPr>
              <w:t>Paslaugos</w:t>
            </w:r>
          </w:p>
        </w:tc>
        <w:tc>
          <w:tcPr>
            <w:tcW w:w="1134" w:type="dxa"/>
            <w:shd w:val="clear" w:color="auto" w:fill="DBE5F1" w:themeFill="accent1" w:themeFillTint="33"/>
            <w:vAlign w:val="center"/>
          </w:tcPr>
          <w:p w14:paraId="6BC6E807" w14:textId="77777777" w:rsidR="00C009F9" w:rsidRPr="00C009F9" w:rsidRDefault="00C009F9" w:rsidP="00540E57">
            <w:pPr>
              <w:jc w:val="center"/>
              <w:rPr>
                <w:rFonts w:eastAsia="Calibri"/>
              </w:rPr>
            </w:pPr>
          </w:p>
        </w:tc>
        <w:tc>
          <w:tcPr>
            <w:tcW w:w="1134" w:type="dxa"/>
            <w:shd w:val="clear" w:color="auto" w:fill="DBE5F1" w:themeFill="accent1" w:themeFillTint="33"/>
            <w:vAlign w:val="center"/>
          </w:tcPr>
          <w:p w14:paraId="48C054BF" w14:textId="77777777" w:rsidR="00C009F9" w:rsidRPr="00C009F9" w:rsidRDefault="00C009F9" w:rsidP="00540E57">
            <w:pPr>
              <w:jc w:val="center"/>
              <w:rPr>
                <w:rFonts w:eastAsia="Calibri"/>
              </w:rPr>
            </w:pPr>
          </w:p>
        </w:tc>
        <w:tc>
          <w:tcPr>
            <w:tcW w:w="1134" w:type="dxa"/>
            <w:shd w:val="clear" w:color="auto" w:fill="DBE5F1" w:themeFill="accent1" w:themeFillTint="33"/>
            <w:vAlign w:val="center"/>
          </w:tcPr>
          <w:p w14:paraId="157FF523" w14:textId="77777777" w:rsidR="00C009F9" w:rsidRPr="00C009F9" w:rsidRDefault="00C009F9" w:rsidP="00540E57">
            <w:pPr>
              <w:jc w:val="center"/>
              <w:rPr>
                <w:rFonts w:eastAsia="Calibri"/>
              </w:rPr>
            </w:pPr>
          </w:p>
        </w:tc>
      </w:tr>
      <w:tr w:rsidR="00C009F9" w:rsidRPr="00C009F9" w14:paraId="1D72D23B" w14:textId="77777777" w:rsidTr="00286EA1">
        <w:trPr>
          <w:trHeight w:val="20"/>
        </w:trPr>
        <w:tc>
          <w:tcPr>
            <w:tcW w:w="6232" w:type="dxa"/>
            <w:shd w:val="clear" w:color="auto" w:fill="auto"/>
            <w:vAlign w:val="center"/>
          </w:tcPr>
          <w:p w14:paraId="3FD78539" w14:textId="77777777" w:rsidR="00C009F9" w:rsidRPr="00C009F9" w:rsidRDefault="00C009F9" w:rsidP="00540E57">
            <w:pPr>
              <w:rPr>
                <w:b/>
              </w:rPr>
            </w:pPr>
            <w:r w:rsidRPr="00C009F9">
              <w:rPr>
                <w:b/>
              </w:rPr>
              <w:t>Teikiamų elektroninių paslaugų kiekis, iš jų:</w:t>
            </w:r>
          </w:p>
        </w:tc>
        <w:tc>
          <w:tcPr>
            <w:tcW w:w="1134" w:type="dxa"/>
            <w:shd w:val="clear" w:color="auto" w:fill="auto"/>
            <w:vAlign w:val="center"/>
          </w:tcPr>
          <w:p w14:paraId="4A1EA7D5" w14:textId="77777777" w:rsidR="00C009F9" w:rsidRPr="00C009F9" w:rsidRDefault="00C009F9" w:rsidP="00540E57">
            <w:pPr>
              <w:jc w:val="center"/>
              <w:rPr>
                <w:b/>
              </w:rPr>
            </w:pPr>
            <w:r w:rsidRPr="00C009F9">
              <w:rPr>
                <w:b/>
              </w:rPr>
              <w:t>221</w:t>
            </w:r>
          </w:p>
        </w:tc>
        <w:tc>
          <w:tcPr>
            <w:tcW w:w="1134" w:type="dxa"/>
            <w:shd w:val="clear" w:color="auto" w:fill="auto"/>
            <w:vAlign w:val="center"/>
          </w:tcPr>
          <w:p w14:paraId="15198533" w14:textId="77777777" w:rsidR="00C009F9" w:rsidRPr="00C009F9" w:rsidRDefault="00C009F9" w:rsidP="00540E57">
            <w:pPr>
              <w:jc w:val="center"/>
              <w:rPr>
                <w:b/>
              </w:rPr>
            </w:pPr>
            <w:r w:rsidRPr="00C009F9">
              <w:rPr>
                <w:b/>
              </w:rPr>
              <w:t>218</w:t>
            </w:r>
          </w:p>
        </w:tc>
        <w:tc>
          <w:tcPr>
            <w:tcW w:w="1134" w:type="dxa"/>
            <w:shd w:val="clear" w:color="auto" w:fill="auto"/>
            <w:vAlign w:val="center"/>
          </w:tcPr>
          <w:p w14:paraId="0F17C1CF" w14:textId="77777777" w:rsidR="00C009F9" w:rsidRPr="00C009F9" w:rsidRDefault="00C009F9" w:rsidP="00540E57">
            <w:pPr>
              <w:jc w:val="center"/>
              <w:rPr>
                <w:b/>
              </w:rPr>
            </w:pPr>
            <w:r w:rsidRPr="00C009F9">
              <w:rPr>
                <w:b/>
              </w:rPr>
              <w:t>218</w:t>
            </w:r>
          </w:p>
        </w:tc>
      </w:tr>
      <w:tr w:rsidR="00C009F9" w:rsidRPr="00C009F9" w14:paraId="1BCCCC79" w14:textId="77777777" w:rsidTr="00286EA1">
        <w:trPr>
          <w:trHeight w:val="20"/>
        </w:trPr>
        <w:tc>
          <w:tcPr>
            <w:tcW w:w="6232" w:type="dxa"/>
            <w:shd w:val="clear" w:color="auto" w:fill="auto"/>
            <w:vAlign w:val="center"/>
          </w:tcPr>
          <w:p w14:paraId="58F7E578" w14:textId="77777777" w:rsidR="00C009F9" w:rsidRPr="00C009F9" w:rsidRDefault="00C009F9" w:rsidP="00540E57">
            <w:pPr>
              <w:rPr>
                <w:rFonts w:eastAsia="Calibri"/>
              </w:rPr>
            </w:pPr>
            <w:r w:rsidRPr="00C009F9">
              <w:rPr>
                <w:rFonts w:eastAsia="Calibri"/>
              </w:rPr>
              <w:t>3 brandos lygio e. paslaugos</w:t>
            </w:r>
          </w:p>
        </w:tc>
        <w:tc>
          <w:tcPr>
            <w:tcW w:w="1134" w:type="dxa"/>
            <w:shd w:val="clear" w:color="auto" w:fill="auto"/>
            <w:vAlign w:val="center"/>
          </w:tcPr>
          <w:p w14:paraId="392B03BC" w14:textId="77777777" w:rsidR="00C009F9" w:rsidRPr="00C009F9" w:rsidRDefault="00C009F9" w:rsidP="00540E57">
            <w:pPr>
              <w:jc w:val="center"/>
            </w:pPr>
            <w:r w:rsidRPr="00C009F9">
              <w:t>57</w:t>
            </w:r>
          </w:p>
        </w:tc>
        <w:tc>
          <w:tcPr>
            <w:tcW w:w="1134" w:type="dxa"/>
            <w:shd w:val="clear" w:color="auto" w:fill="auto"/>
            <w:vAlign w:val="center"/>
          </w:tcPr>
          <w:p w14:paraId="423B26A7" w14:textId="77777777" w:rsidR="00C009F9" w:rsidRPr="00C009F9" w:rsidRDefault="00C009F9" w:rsidP="00540E57">
            <w:pPr>
              <w:jc w:val="center"/>
            </w:pPr>
            <w:r w:rsidRPr="00C009F9">
              <w:t>4</w:t>
            </w:r>
          </w:p>
        </w:tc>
        <w:tc>
          <w:tcPr>
            <w:tcW w:w="1134" w:type="dxa"/>
            <w:shd w:val="clear" w:color="auto" w:fill="auto"/>
            <w:vAlign w:val="center"/>
          </w:tcPr>
          <w:p w14:paraId="7246A8F6" w14:textId="77777777" w:rsidR="00C009F9" w:rsidRPr="00C009F9" w:rsidRDefault="00C009F9" w:rsidP="00540E57">
            <w:pPr>
              <w:jc w:val="center"/>
            </w:pPr>
            <w:r w:rsidRPr="00C009F9">
              <w:t>5</w:t>
            </w:r>
          </w:p>
        </w:tc>
      </w:tr>
      <w:tr w:rsidR="00C009F9" w:rsidRPr="00C009F9" w14:paraId="700E2782" w14:textId="77777777" w:rsidTr="00286EA1">
        <w:trPr>
          <w:trHeight w:val="20"/>
        </w:trPr>
        <w:tc>
          <w:tcPr>
            <w:tcW w:w="6232" w:type="dxa"/>
            <w:shd w:val="clear" w:color="auto" w:fill="auto"/>
            <w:vAlign w:val="center"/>
          </w:tcPr>
          <w:p w14:paraId="1ACCEF0A" w14:textId="77777777" w:rsidR="00C009F9" w:rsidRPr="00C009F9" w:rsidRDefault="00C009F9" w:rsidP="00540E57">
            <w:pPr>
              <w:rPr>
                <w:rFonts w:eastAsia="Calibri"/>
              </w:rPr>
            </w:pPr>
            <w:r w:rsidRPr="00C009F9">
              <w:rPr>
                <w:rFonts w:eastAsia="Calibri"/>
              </w:rPr>
              <w:t>4 brandos lygio e. paslaugos</w:t>
            </w:r>
          </w:p>
        </w:tc>
        <w:tc>
          <w:tcPr>
            <w:tcW w:w="1134" w:type="dxa"/>
            <w:shd w:val="clear" w:color="auto" w:fill="auto"/>
            <w:vAlign w:val="center"/>
          </w:tcPr>
          <w:p w14:paraId="42FB0522" w14:textId="77777777" w:rsidR="00C009F9" w:rsidRPr="00C009F9" w:rsidRDefault="00C009F9" w:rsidP="00540E57">
            <w:pPr>
              <w:jc w:val="center"/>
            </w:pPr>
            <w:r w:rsidRPr="00C009F9">
              <w:t>38</w:t>
            </w:r>
          </w:p>
        </w:tc>
        <w:tc>
          <w:tcPr>
            <w:tcW w:w="1134" w:type="dxa"/>
            <w:shd w:val="clear" w:color="auto" w:fill="auto"/>
            <w:vAlign w:val="center"/>
          </w:tcPr>
          <w:p w14:paraId="3300D387" w14:textId="77777777" w:rsidR="00C009F9" w:rsidRPr="00C009F9" w:rsidRDefault="00C009F9" w:rsidP="00540E57">
            <w:pPr>
              <w:jc w:val="center"/>
            </w:pPr>
            <w:r w:rsidRPr="00C009F9">
              <w:t>81</w:t>
            </w:r>
          </w:p>
        </w:tc>
        <w:tc>
          <w:tcPr>
            <w:tcW w:w="1134" w:type="dxa"/>
            <w:shd w:val="clear" w:color="auto" w:fill="auto"/>
            <w:vAlign w:val="center"/>
          </w:tcPr>
          <w:p w14:paraId="41BFA448" w14:textId="77777777" w:rsidR="00C009F9" w:rsidRPr="00C009F9" w:rsidRDefault="00C009F9" w:rsidP="00540E57">
            <w:pPr>
              <w:jc w:val="center"/>
            </w:pPr>
            <w:r w:rsidRPr="00C009F9">
              <w:t>86</w:t>
            </w:r>
          </w:p>
        </w:tc>
      </w:tr>
      <w:tr w:rsidR="00C009F9" w:rsidRPr="00C009F9" w14:paraId="28AE3112" w14:textId="77777777" w:rsidTr="00286EA1">
        <w:trPr>
          <w:trHeight w:val="20"/>
        </w:trPr>
        <w:tc>
          <w:tcPr>
            <w:tcW w:w="6232" w:type="dxa"/>
            <w:shd w:val="clear" w:color="auto" w:fill="auto"/>
            <w:vAlign w:val="center"/>
          </w:tcPr>
          <w:p w14:paraId="6A0E9FC2" w14:textId="77777777" w:rsidR="00C009F9" w:rsidRPr="00C009F9" w:rsidRDefault="00C009F9" w:rsidP="00540E57">
            <w:pPr>
              <w:rPr>
                <w:rFonts w:eastAsia="Calibri"/>
              </w:rPr>
            </w:pPr>
            <w:r w:rsidRPr="00C009F9">
              <w:rPr>
                <w:rFonts w:eastAsia="Calibri"/>
              </w:rPr>
              <w:t>5 brandos lygio e. paslaugos</w:t>
            </w:r>
          </w:p>
        </w:tc>
        <w:tc>
          <w:tcPr>
            <w:tcW w:w="1134" w:type="dxa"/>
            <w:shd w:val="clear" w:color="auto" w:fill="auto"/>
            <w:vAlign w:val="center"/>
          </w:tcPr>
          <w:p w14:paraId="4E13C74B" w14:textId="77777777" w:rsidR="00C009F9" w:rsidRPr="00C009F9" w:rsidRDefault="00C009F9" w:rsidP="00540E57">
            <w:pPr>
              <w:jc w:val="center"/>
            </w:pPr>
            <w:r w:rsidRPr="00C009F9">
              <w:t>24</w:t>
            </w:r>
          </w:p>
        </w:tc>
        <w:tc>
          <w:tcPr>
            <w:tcW w:w="1134" w:type="dxa"/>
            <w:shd w:val="clear" w:color="auto" w:fill="auto"/>
            <w:vAlign w:val="center"/>
          </w:tcPr>
          <w:p w14:paraId="67D15EB6" w14:textId="77777777" w:rsidR="00C009F9" w:rsidRPr="00C009F9" w:rsidRDefault="00C009F9" w:rsidP="00540E57">
            <w:pPr>
              <w:jc w:val="center"/>
            </w:pPr>
            <w:r w:rsidRPr="00C009F9">
              <w:t>51</w:t>
            </w:r>
          </w:p>
        </w:tc>
        <w:tc>
          <w:tcPr>
            <w:tcW w:w="1134" w:type="dxa"/>
            <w:shd w:val="clear" w:color="auto" w:fill="auto"/>
            <w:vAlign w:val="center"/>
          </w:tcPr>
          <w:p w14:paraId="662B5D7B" w14:textId="77777777" w:rsidR="00C009F9" w:rsidRPr="00C009F9" w:rsidRDefault="00C009F9" w:rsidP="00540E57">
            <w:pPr>
              <w:jc w:val="center"/>
            </w:pPr>
            <w:r w:rsidRPr="00C009F9">
              <w:t>48</w:t>
            </w:r>
          </w:p>
        </w:tc>
      </w:tr>
      <w:tr w:rsidR="00C009F9" w:rsidRPr="00C009F9" w14:paraId="5AA09DAB" w14:textId="77777777" w:rsidTr="00286EA1">
        <w:trPr>
          <w:trHeight w:val="20"/>
        </w:trPr>
        <w:tc>
          <w:tcPr>
            <w:tcW w:w="6232" w:type="dxa"/>
            <w:shd w:val="clear" w:color="auto" w:fill="auto"/>
            <w:vAlign w:val="center"/>
          </w:tcPr>
          <w:p w14:paraId="3D9D3CE8" w14:textId="0C6CE98F" w:rsidR="00C009F9" w:rsidRPr="00C009F9" w:rsidRDefault="00C009F9" w:rsidP="00540E57">
            <w:pPr>
              <w:rPr>
                <w:rFonts w:eastAsia="Calibri"/>
                <w:b/>
              </w:rPr>
            </w:pPr>
            <w:r w:rsidRPr="00C009F9">
              <w:rPr>
                <w:rFonts w:eastAsia="Calibri"/>
                <w:b/>
              </w:rPr>
              <w:t>Užsakytos</w:t>
            </w:r>
            <w:r w:rsidR="00E52FAA">
              <w:rPr>
                <w:rFonts w:eastAsia="Calibri"/>
                <w:b/>
              </w:rPr>
              <w:t xml:space="preserve"> </w:t>
            </w:r>
            <w:r w:rsidRPr="00C009F9">
              <w:rPr>
                <w:rFonts w:eastAsia="Calibri"/>
                <w:b/>
              </w:rPr>
              <w:t>e. paslaugos (KMSA elektroninės paslaugų sistemos duomenys)</w:t>
            </w:r>
          </w:p>
        </w:tc>
        <w:tc>
          <w:tcPr>
            <w:tcW w:w="1134" w:type="dxa"/>
            <w:shd w:val="clear" w:color="auto" w:fill="auto"/>
            <w:vAlign w:val="center"/>
          </w:tcPr>
          <w:p w14:paraId="5436610E" w14:textId="77777777" w:rsidR="00C009F9" w:rsidRPr="00C009F9" w:rsidRDefault="00C009F9" w:rsidP="00540E57">
            <w:pPr>
              <w:jc w:val="center"/>
              <w:rPr>
                <w:rFonts w:eastAsia="Calibri"/>
                <w:b/>
              </w:rPr>
            </w:pPr>
            <w:r w:rsidRPr="00C009F9">
              <w:rPr>
                <w:rFonts w:eastAsia="Calibri"/>
                <w:b/>
                <w:lang w:val="en-US"/>
              </w:rPr>
              <w:t>5 074</w:t>
            </w:r>
          </w:p>
        </w:tc>
        <w:tc>
          <w:tcPr>
            <w:tcW w:w="1134" w:type="dxa"/>
            <w:shd w:val="clear" w:color="auto" w:fill="auto"/>
            <w:vAlign w:val="center"/>
          </w:tcPr>
          <w:p w14:paraId="45362895" w14:textId="77777777" w:rsidR="00C009F9" w:rsidRPr="00C009F9" w:rsidRDefault="00C009F9" w:rsidP="00540E57">
            <w:pPr>
              <w:jc w:val="center"/>
              <w:rPr>
                <w:rFonts w:eastAsia="Calibri"/>
                <w:b/>
                <w:lang w:val="en-US"/>
              </w:rPr>
            </w:pPr>
            <w:r w:rsidRPr="00C009F9">
              <w:rPr>
                <w:rFonts w:eastAsia="Calibri"/>
                <w:b/>
                <w:lang w:val="en-US"/>
              </w:rPr>
              <w:t>5 714</w:t>
            </w:r>
          </w:p>
        </w:tc>
        <w:tc>
          <w:tcPr>
            <w:tcW w:w="1134" w:type="dxa"/>
            <w:shd w:val="clear" w:color="auto" w:fill="auto"/>
            <w:vAlign w:val="center"/>
          </w:tcPr>
          <w:p w14:paraId="49BFB571" w14:textId="77777777" w:rsidR="00C009F9" w:rsidRPr="00C009F9" w:rsidRDefault="00C009F9" w:rsidP="00540E57">
            <w:pPr>
              <w:jc w:val="center"/>
              <w:rPr>
                <w:rFonts w:eastAsia="Calibri"/>
                <w:b/>
                <w:lang w:val="en-US"/>
              </w:rPr>
            </w:pPr>
            <w:r w:rsidRPr="00C009F9">
              <w:rPr>
                <w:rFonts w:eastAsia="Calibri"/>
                <w:b/>
                <w:lang w:val="en-US"/>
              </w:rPr>
              <w:t>5 559</w:t>
            </w:r>
          </w:p>
        </w:tc>
      </w:tr>
    </w:tbl>
    <w:p w14:paraId="5ECD9F5B" w14:textId="25B83B96" w:rsidR="00C009F9" w:rsidRPr="00C009F9" w:rsidRDefault="00C009F9" w:rsidP="00E53B64">
      <w:pPr>
        <w:rPr>
          <w:sz w:val="20"/>
          <w:szCs w:val="20"/>
        </w:rPr>
      </w:pPr>
      <w:r w:rsidRPr="00C009F9">
        <w:rPr>
          <w:b/>
          <w:sz w:val="20"/>
          <w:szCs w:val="20"/>
        </w:rPr>
        <w:t>*</w:t>
      </w:r>
      <w:r w:rsidRPr="00C009F9">
        <w:rPr>
          <w:sz w:val="20"/>
          <w:szCs w:val="20"/>
        </w:rPr>
        <w:t>Kontaktiniu būdu aptarnautų klientų skaičius nepamatuotas dėl eilių valdymo sistemos gedimo</w:t>
      </w:r>
      <w:r w:rsidRPr="00C009F9">
        <w:rPr>
          <w:color w:val="00B050"/>
          <w:sz w:val="20"/>
          <w:szCs w:val="20"/>
        </w:rPr>
        <w:t xml:space="preserve">. </w:t>
      </w:r>
    </w:p>
    <w:p w14:paraId="11675807" w14:textId="77777777" w:rsidR="00C009F9" w:rsidRPr="00C009F9" w:rsidRDefault="00C009F9" w:rsidP="00540E57">
      <w:pPr>
        <w:ind w:firstLine="993"/>
        <w:jc w:val="center"/>
        <w:rPr>
          <w:b/>
        </w:rPr>
      </w:pPr>
      <w:r w:rsidRPr="00C009F9">
        <w:rPr>
          <w:b/>
        </w:rPr>
        <w:t xml:space="preserve">4 lentelė. </w:t>
      </w:r>
      <w:r w:rsidRPr="00C009F9">
        <w:t>Administracinių paslaugų rodikliai 2020–2022 m.</w:t>
      </w:r>
    </w:p>
    <w:p w14:paraId="44A8C295" w14:textId="77777777" w:rsidR="00C009F9" w:rsidRPr="00C009F9" w:rsidRDefault="00C009F9" w:rsidP="00540E57">
      <w:pPr>
        <w:ind w:firstLine="993"/>
        <w:rPr>
          <w:b/>
        </w:rPr>
      </w:pPr>
    </w:p>
    <w:p w14:paraId="193DB742" w14:textId="77777777" w:rsidR="00C009F9" w:rsidRPr="00C009F9" w:rsidRDefault="00C009F9" w:rsidP="00540E57">
      <w:pPr>
        <w:ind w:firstLine="720"/>
        <w:jc w:val="both"/>
      </w:pPr>
      <w:r w:rsidRPr="00C009F9">
        <w:t>Atliktas tyrimas dėl gyventojams teikiamų administracinių paslaugų kokybės, gyventojų naudojimosi elektroninėmis paslaugomis, apibendrinti tyrimo rezultatai.</w:t>
      </w:r>
    </w:p>
    <w:p w14:paraId="6FAC0C61" w14:textId="77777777" w:rsidR="00C009F9" w:rsidRPr="00C009F9" w:rsidRDefault="00C009F9" w:rsidP="00540E57">
      <w:pPr>
        <w:ind w:firstLine="720"/>
        <w:jc w:val="both"/>
      </w:pPr>
      <w:r w:rsidRPr="00C009F9">
        <w:t xml:space="preserve">Sistemiškai vykdyta interneto svetainės skiltyje „Asmenų aptarnavimas“ skelbiamos informacijos analizė, informacijos atnaujinimas, kad asmenims būtų kuo lengviau rasti jiems aktualias paslaugas, jų teikimo ir užsakymo būdus. Ruošti informaciniai pranešimai dėl asmenų aptarnavimo ir naujų paslaugų teikimo. </w:t>
      </w:r>
    </w:p>
    <w:p w14:paraId="3663E84A" w14:textId="16E38FEA" w:rsidR="00C009F9" w:rsidRPr="00C009F9" w:rsidRDefault="00C009F9" w:rsidP="00540E57">
      <w:pPr>
        <w:ind w:firstLine="720"/>
        <w:jc w:val="both"/>
      </w:pPr>
      <w:r w:rsidRPr="00C009F9">
        <w:t xml:space="preserve">Suorganizuotas 2 naujų administracinių paslaugų teikimas – </w:t>
      </w:r>
      <w:r w:rsidR="00F25D04">
        <w:t>K</w:t>
      </w:r>
      <w:r w:rsidRPr="00C009F9">
        <w:t>laipėdiečio kortelės užsakymo ir išdavimo paslauga ir kompensacijos apgyvendinusiems karo pabėgėlius skyrimo paslauga. Pradėjus teikti paslaugą dėl kompensacijų už ukrainiečių apgyvendinimą skyrimo, KMSA internet</w:t>
      </w:r>
      <w:r w:rsidR="00F25D04">
        <w:t xml:space="preserve">o </w:t>
      </w:r>
      <w:r w:rsidRPr="00C009F9">
        <w:t>svetainėje pa</w:t>
      </w:r>
      <w:r w:rsidR="00F25D04">
        <w:t>skelbta</w:t>
      </w:r>
      <w:r w:rsidRPr="00C009F9">
        <w:t xml:space="preserve"> aktuali informacija klientams dėl paslaugos užsakymo.</w:t>
      </w:r>
    </w:p>
    <w:p w14:paraId="31D32CE2" w14:textId="3F4B2523" w:rsidR="00C009F9" w:rsidRPr="00C009F9" w:rsidRDefault="00C009F9" w:rsidP="00540E57">
      <w:pPr>
        <w:ind w:firstLine="720"/>
        <w:jc w:val="both"/>
      </w:pPr>
      <w:r w:rsidRPr="00C009F9">
        <w:t>Vykdytas interneto svetainės skilties „Turite klausimų“ administravimas – gyventojams į jų paklausimus teikti atsakymai pagal Klientų aptarnavimo skyriaus kompetenciją arba paklausimai pagal kompetenciją perduoti atsakyti kitų skyrių darbuotojams, apie tai informuojant klausimą uždavusį gyventoją ir taip užtikrinant jam grįžtamąjį ryšį. 2022 m. gaut</w:t>
      </w:r>
      <w:r w:rsidR="00F25D04">
        <w:t>a</w:t>
      </w:r>
      <w:r w:rsidRPr="00C009F9">
        <w:t xml:space="preserve"> 760 gyventojų paklausimų.</w:t>
      </w:r>
    </w:p>
    <w:p w14:paraId="0D6DB751" w14:textId="77777777" w:rsidR="00C009F9" w:rsidRPr="00C009F9" w:rsidRDefault="00C009F9" w:rsidP="00540E57">
      <w:pPr>
        <w:jc w:val="both"/>
      </w:pPr>
    </w:p>
    <w:p w14:paraId="451E5067" w14:textId="4FE2B17E" w:rsidR="00C009F9" w:rsidRPr="00C009F9" w:rsidRDefault="00C009F9" w:rsidP="00540E57">
      <w:pPr>
        <w:jc w:val="center"/>
        <w:rPr>
          <w:b/>
        </w:rPr>
      </w:pPr>
      <w:r w:rsidRPr="00C009F9">
        <w:rPr>
          <w:b/>
        </w:rPr>
        <w:t>Sveikatos ir socialinės paslaugos</w:t>
      </w:r>
    </w:p>
    <w:p w14:paraId="36FF5F2D" w14:textId="77777777" w:rsidR="00C009F9" w:rsidRPr="00C009F9" w:rsidRDefault="00C009F9" w:rsidP="00540E57">
      <w:pPr>
        <w:ind w:firstLine="709"/>
        <w:jc w:val="both"/>
        <w:rPr>
          <w:b/>
        </w:rPr>
      </w:pPr>
    </w:p>
    <w:p w14:paraId="7DF3206E" w14:textId="518A1006" w:rsidR="00C009F9" w:rsidRPr="00C009F9" w:rsidRDefault="006A10D8" w:rsidP="00540E57">
      <w:pPr>
        <w:shd w:val="clear" w:color="auto" w:fill="FFFFFF"/>
        <w:ind w:firstLine="709"/>
        <w:jc w:val="both"/>
        <w:textAlignment w:val="center"/>
        <w:rPr>
          <w:sz w:val="22"/>
          <w:szCs w:val="22"/>
        </w:rPr>
      </w:pPr>
      <w:r>
        <w:t>V</w:t>
      </w:r>
      <w:r w:rsidR="00C009F9" w:rsidRPr="00C009F9">
        <w:t xml:space="preserve">isuomenės sveikatos rėmimo specialiosios programos </w:t>
      </w:r>
      <w:r w:rsidRPr="00C009F9">
        <w:t xml:space="preserve">2022 m. </w:t>
      </w:r>
      <w:r w:rsidR="00C009F9" w:rsidRPr="00C009F9">
        <w:t>priemonės įgyvendintos 100 proc. Vykdytos tęstinės žemo slenksčio paslaugų, Vilties linijos paslaugų, tuberkuliozės profilaktikos, programos „Užsiėmimai „Sveikos šeimos akademija“, bendravimo (emocinių) sunkumų turinčių vaikų psichikos sveikatos stiprinimo paslaugų pagal programą „Vyresnysis draugas“ metodiką priemonės. Iš dalies finansuoti sveikatinimo projektai</w:t>
      </w:r>
      <w:r w:rsidR="00C009F9" w:rsidRPr="00C009F9">
        <w:rPr>
          <w:shd w:val="clear" w:color="auto" w:fill="FFFFFF"/>
        </w:rPr>
        <w:t xml:space="preserve">, kurių kryptingos veiklos prisideda prie visuomenės sveikatos gerinimo, šviečia visuomenę sveikatos klausimais. </w:t>
      </w:r>
      <w:r w:rsidR="00C009F9" w:rsidRPr="00C009F9">
        <w:rPr>
          <w:lang w:eastAsia="lt-LT"/>
        </w:rPr>
        <w:t xml:space="preserve">Vykdomose projektinėse veiklose dalyvavo 356 Klaipėdos m. gyventojai </w:t>
      </w:r>
      <w:r w:rsidR="00C009F9" w:rsidRPr="00C009F9">
        <w:rPr>
          <w:shd w:val="clear" w:color="auto" w:fill="FFFFFF"/>
        </w:rPr>
        <w:t>bei užsieniečiai, pasitraukę iš Ukrainos dėl Rusijos Federacijos karinių veiksmų Ukrainoje ir radę prieglobstį Klaipėdos mieste.</w:t>
      </w:r>
    </w:p>
    <w:p w14:paraId="7330090E" w14:textId="1A40CAAB" w:rsidR="00C009F9" w:rsidRPr="00C009F9" w:rsidRDefault="00C009F9" w:rsidP="00540E57">
      <w:pPr>
        <w:autoSpaceDE w:val="0"/>
        <w:autoSpaceDN w:val="0"/>
        <w:ind w:firstLine="709"/>
        <w:jc w:val="both"/>
        <w:rPr>
          <w:lang w:eastAsia="lt-LT"/>
        </w:rPr>
      </w:pPr>
      <w:r w:rsidRPr="00C009F9">
        <w:t>Visuomenės informavimas sveikatos klausimais vykdytas per vietines žiniasklaidos priemones.</w:t>
      </w:r>
      <w:r w:rsidRPr="00C009F9">
        <w:rPr>
          <w:lang w:eastAsia="lt-LT"/>
        </w:rPr>
        <w:t xml:space="preserve"> </w:t>
      </w:r>
      <w:r w:rsidRPr="00C009F9">
        <w:t>Radijo stotyje „Laluna“ viešinti informaciniai pranešimai apie organizuojamą suaugusiųjų gyvensenos tyrimą ir Privalomojo sveikatos draudimo fondo biudžeto lėšomis finansuojamas prevencines programas (gimdos kaklelio piktybinių navikų prevencinių priemonių programą, asmenų, priskirtų širdies ir kraujagyslių ligų didelės rizikos grupei, atrankos ir prevencinę priemonių programą, krūties vėžio prevencinę programą, prostatos vėžio prevencijos programą, storosios žarnos vėžio prevencinę programą). Socialiniame tinkle „Facebook“ viešinta informacija apie užsiėmimus asmenims, besilaukiantiems naujagimio ir jau turintiems vaikų, 250</w:t>
      </w:r>
      <w:r w:rsidR="006A10D8">
        <w:t> </w:t>
      </w:r>
      <w:r w:rsidRPr="00C009F9">
        <w:t xml:space="preserve">vnt. tiražu sukurti ir išplatinti BĮ Klaipėdos miesto visuomenės sveikatos biuro naujienlaiškiai, skirti informuoti bendruomenę apie sveikatos stiprinimą ir išsaugojimą, </w:t>
      </w:r>
      <w:r w:rsidRPr="00C009F9">
        <w:rPr>
          <w:lang w:eastAsia="lt-LT"/>
        </w:rPr>
        <w:t>pagamintos ir išleistos dalomosios reprezentacinės priemonės su Sveiko miesto logotipu ir kitos priemonės, skirtos Sveiko miesto idėj</w:t>
      </w:r>
      <w:r w:rsidR="006A10D8">
        <w:rPr>
          <w:lang w:eastAsia="lt-LT"/>
        </w:rPr>
        <w:t>oms</w:t>
      </w:r>
      <w:r w:rsidRPr="00C009F9">
        <w:rPr>
          <w:lang w:eastAsia="lt-LT"/>
        </w:rPr>
        <w:t xml:space="preserve"> viešin</w:t>
      </w:r>
      <w:r w:rsidR="006A10D8">
        <w:rPr>
          <w:lang w:eastAsia="lt-LT"/>
        </w:rPr>
        <w:t>t</w:t>
      </w:r>
      <w:r w:rsidRPr="00C009F9">
        <w:rPr>
          <w:lang w:eastAsia="lt-LT"/>
        </w:rPr>
        <w:t xml:space="preserve">i. </w:t>
      </w:r>
    </w:p>
    <w:p w14:paraId="14D849E9" w14:textId="5519A1C8" w:rsidR="00C009F9" w:rsidRPr="00C009F9" w:rsidRDefault="00C009F9" w:rsidP="00540E57">
      <w:pPr>
        <w:autoSpaceDE w:val="0"/>
        <w:autoSpaceDN w:val="0"/>
        <w:ind w:firstLine="709"/>
        <w:jc w:val="both"/>
      </w:pPr>
      <w:r w:rsidRPr="00C009F9">
        <w:t xml:space="preserve">Visuomenės sveikatos priežiūros paslaugomis, teikiamomis Klaipėdos miesto bendruomenei, </w:t>
      </w:r>
      <w:r w:rsidRPr="00C009F9">
        <w:rPr>
          <w:shd w:val="clear" w:color="auto" w:fill="FFFFFF"/>
        </w:rPr>
        <w:t xml:space="preserve">besinaudojančių dalyvių skaičius, </w:t>
      </w:r>
      <w:r w:rsidR="006A10D8">
        <w:rPr>
          <w:shd w:val="clear" w:color="auto" w:fill="FFFFFF"/>
        </w:rPr>
        <w:t>pa</w:t>
      </w:r>
      <w:r w:rsidRPr="00C009F9">
        <w:rPr>
          <w:shd w:val="clear" w:color="auto" w:fill="FFFFFF"/>
        </w:rPr>
        <w:t>lygin</w:t>
      </w:r>
      <w:r w:rsidR="006A10D8">
        <w:rPr>
          <w:shd w:val="clear" w:color="auto" w:fill="FFFFFF"/>
        </w:rPr>
        <w:t>ti</w:t>
      </w:r>
      <w:r w:rsidRPr="00C009F9">
        <w:rPr>
          <w:shd w:val="clear" w:color="auto" w:fill="FFFFFF"/>
        </w:rPr>
        <w:t xml:space="preserve"> su 2021 m., išaugo daugiau kaip 2 kartus (2021 m. dalyvavo</w:t>
      </w:r>
      <w:r w:rsidRPr="00C009F9">
        <w:t xml:space="preserve"> </w:t>
      </w:r>
      <w:r w:rsidRPr="00C009F9">
        <w:rPr>
          <w:shd w:val="clear" w:color="auto" w:fill="FFFFFF"/>
        </w:rPr>
        <w:t>111</w:t>
      </w:r>
      <w:r w:rsidR="006A10D8">
        <w:rPr>
          <w:shd w:val="clear" w:color="auto" w:fill="FFFFFF"/>
        </w:rPr>
        <w:t> </w:t>
      </w:r>
      <w:r w:rsidRPr="00C009F9">
        <w:rPr>
          <w:shd w:val="clear" w:color="auto" w:fill="FFFFFF"/>
        </w:rPr>
        <w:t>738 asmenys, 2022 m. – 258</w:t>
      </w:r>
      <w:r w:rsidR="006A10D8">
        <w:rPr>
          <w:shd w:val="clear" w:color="auto" w:fill="FFFFFF"/>
        </w:rPr>
        <w:t> </w:t>
      </w:r>
      <w:r w:rsidRPr="00C009F9">
        <w:rPr>
          <w:shd w:val="clear" w:color="auto" w:fill="FFFFFF"/>
        </w:rPr>
        <w:t>717 asmenų). Tam įtakos turėjo panaikinti COVID-19 koronaviruso pandemijos</w:t>
      </w:r>
      <w:r w:rsidRPr="00C009F9">
        <w:rPr>
          <w:i/>
          <w:iCs/>
          <w:shd w:val="clear" w:color="auto" w:fill="FFFFFF"/>
        </w:rPr>
        <w:t> </w:t>
      </w:r>
      <w:r w:rsidRPr="00C009F9">
        <w:rPr>
          <w:shd w:val="clear" w:color="auto" w:fill="FFFFFF"/>
        </w:rPr>
        <w:t xml:space="preserve">metu įvesti apribojimai. </w:t>
      </w:r>
    </w:p>
    <w:p w14:paraId="489831CE" w14:textId="77777777" w:rsidR="00C009F9" w:rsidRPr="00C009F9" w:rsidRDefault="00C009F9" w:rsidP="00540E57">
      <w:pPr>
        <w:ind w:firstLine="709"/>
        <w:jc w:val="both"/>
      </w:pPr>
      <w:r w:rsidRPr="00C009F9">
        <w:t xml:space="preserve">2022 m. dalyvauta projektuose „Klaipėdos miesto tikslinių gyventojų grupių sveikos gyvensenos skatinimas“ (projektu siekiama </w:t>
      </w:r>
      <w:r w:rsidRPr="00C009F9">
        <w:rPr>
          <w:shd w:val="clear" w:color="auto" w:fill="FFFFFF"/>
        </w:rPr>
        <w:t>padidinti vaikų ir vyresnio amžiaus asmenų sveikatos raštingumo lygį bei formuoti sveikos gyvensenos įgūdžius),</w:t>
      </w:r>
      <w:r w:rsidRPr="00C009F9">
        <w:t xml:space="preserve"> „Adaptuoto ir išplėsto jaunimui palankių sveikatos priežiūros paslaugų (JPSPP) teikimo modelio įdiegimas Klaipėdos mieste“ (projekto metu įgyvendinamos įvairios veiklos, apimančios 4 algoritmus (alkoholio vartojimo prevencijos, depresijos prevencijos, valgymo sutrikimų prevencijos, seksualinio smurto prevencijos) ir „Žemo slenksčio paslaugų Klaipėdos mieste prieinamumo didinimas“ (projektu siekiama sumažinti švirkščiamųjų narkotinių ir psichotropinių medžiagų vartojimą, infekcijų plitimą (ŽIV, hepatitas C ir B, kitos infekcinės ligos), perdozavimo ir mirties atvejų riziką, nusikalstamumą, kitas neigiamas sveikatos, socialines, ekonomines, teisines pasekmes visuomenei ir asmeniui).</w:t>
      </w:r>
    </w:p>
    <w:p w14:paraId="11BB9497" w14:textId="4D3D11ED" w:rsidR="00C009F9" w:rsidRPr="00C009F9" w:rsidRDefault="004D7B26" w:rsidP="00540E57">
      <w:pPr>
        <w:ind w:firstLine="709"/>
        <w:jc w:val="both"/>
      </w:pPr>
      <w:r>
        <w:t>S</w:t>
      </w:r>
      <w:r w:rsidR="00C009F9" w:rsidRPr="00C009F9">
        <w:t>avivaldybėje veikianti Neveiksnių asmenų būklės peržiūrėjimo komisija 2022 m. peržiūrėjo 280 asmens bylų ir kreipėsi į VšĮ Klaipėdos psichikos sveikatos centrą, prašydama pateikti informaciją apie asmens gebėjimą savarankiškai ar naudojantis pagalba priimti kasdienius sprendimus konkrečiose srityse. VšĮ Klaipėdos psichikos sveikatos centro socialiniai darbuotojai atliko vertinimus ir 2022 m. parengė 375 išvadas.</w:t>
      </w:r>
    </w:p>
    <w:p w14:paraId="644015C8" w14:textId="31FE9753" w:rsidR="00C009F9" w:rsidRPr="00C009F9" w:rsidRDefault="00C009F9" w:rsidP="00E865BE">
      <w:pPr>
        <w:shd w:val="clear" w:color="auto" w:fill="FFFFFF"/>
        <w:ind w:firstLine="709"/>
        <w:jc w:val="both"/>
      </w:pPr>
      <w:r w:rsidRPr="00C009F9">
        <w:t xml:space="preserve">2022 m. buvo tęsiama įsteigto Klaipėdos miesto savivaldybės DOTS kabineto, kuriame pacientams </w:t>
      </w:r>
      <w:r w:rsidRPr="00C009F9">
        <w:rPr>
          <w:lang w:eastAsia="lt-LT"/>
        </w:rPr>
        <w:t>teikiamos tiesiogiai stebimo trumpo tuberkuliozės gydymo kurso paslaugos, veikla</w:t>
      </w:r>
      <w:r w:rsidRPr="00C009F9">
        <w:t xml:space="preserve">. Teisės aktų nustatyta tvarka įgyvendintas paramos teikimas tuberkulioze sergantiems asmenims (kiekvieną mėnesį vidutiniškai kreipėsi 8 asmenys). Toliau išlaikomas budinčio odontologo kabinetas, kuriame teikiama paslauga dėl stipraus odontogeninio skausmo </w:t>
      </w:r>
      <w:r w:rsidR="004D7B26">
        <w:t>poilsio</w:t>
      </w:r>
      <w:r w:rsidRPr="00C009F9">
        <w:t xml:space="preserve"> bei šven</w:t>
      </w:r>
      <w:r w:rsidR="004D7B26">
        <w:t>čių</w:t>
      </w:r>
      <w:r w:rsidRPr="00C009F9">
        <w:t xml:space="preserve"> dienomis. Šia paslauga 2022 m. pasinaudojo 383 Klaipėdos miesto gyventojai, iš jų – 71 vaikas.</w:t>
      </w:r>
    </w:p>
    <w:p w14:paraId="09908AF4" w14:textId="77777777" w:rsidR="00C009F9" w:rsidRPr="00C009F9" w:rsidRDefault="00C009F9" w:rsidP="00540E57">
      <w:pPr>
        <w:ind w:firstLine="709"/>
        <w:jc w:val="both"/>
      </w:pPr>
      <w:r w:rsidRPr="00C009F9">
        <w:t xml:space="preserve">2022 m. gyventojams buvo tęsiamas socialinių paslaugų teikimas. 2022 m. pagalbos į namus paslaugos suteiktos 982 asmenims (2021 m. suteikta 791 asmeniui), 2022 m. pabaigoje paslaugos teikimo socialinių paslaugų įstaigose (Savivaldybės pavaldumo ir organizacijose, su kuriomis sudarytos finansavimo sutartys) eilėje laukė 121 asmuo (2021 m. pabaigoje – 64 asmenys). Dienos socialinė globa asmens namuose asmenims su sunkia negalia ir su negalia suteikta 543 asmenims (2021 m. pabaigoje suteikta 418 asmenų), eilėje laukė 38 asmenys (2021 m. pabaigoje eilėje laukė 32 asmenys). </w:t>
      </w:r>
    </w:p>
    <w:p w14:paraId="092F5855" w14:textId="0B4823B9" w:rsidR="00C009F9" w:rsidRPr="00C009F9" w:rsidRDefault="00C009F9" w:rsidP="00540E57">
      <w:pPr>
        <w:ind w:firstLine="720"/>
        <w:jc w:val="both"/>
      </w:pPr>
      <w:r w:rsidRPr="00C009F9">
        <w:t>Savivaldybės tarybos patvirtintais atvejais iš Savivaldybės biudžeto lėšų suteikta parama Klaipėdos miesto gyventojams ir nuo karo bėgantiems Klaipėdos mieste apsistojusiems Ukrainos gyventojams, iš viso panaudota 2</w:t>
      </w:r>
      <w:r w:rsidR="004D7B26">
        <w:t> </w:t>
      </w:r>
      <w:r w:rsidRPr="00C009F9">
        <w:t>835</w:t>
      </w:r>
      <w:r w:rsidR="004D7B26">
        <w:t> </w:t>
      </w:r>
      <w:r w:rsidRPr="00C009F9">
        <w:t>341,43 Eur. 6</w:t>
      </w:r>
      <w:r w:rsidR="004D7B26">
        <w:t> </w:t>
      </w:r>
      <w:r w:rsidRPr="00C009F9">
        <w:t>710 Ukrainos gyventojų skirta vienkartinė parama tenkinti bent minimalius pragyvenimo poreikius. 1</w:t>
      </w:r>
      <w:r w:rsidR="004D7B26">
        <w:t> </w:t>
      </w:r>
      <w:r w:rsidRPr="00C009F9">
        <w:t>290 vaikų (iš jų – 15 ukrainiečių vaikų) buvo išmokėta vienkartinė 1 valstybės remiamų pajamų (toliau – VRP) dydžio materialinė parama vaikui gimus, siekiant labiau padėti užtikrinti gimusio vaiko poreikius. Materialinė parama ligos, nelaimingo atsitikimo atvejais suteikta 671 asmeniui (iš jų – 2 ukrainiečiams). Kas mėnesį apie 177</w:t>
      </w:r>
      <w:r w:rsidR="004D7B26">
        <w:t> </w:t>
      </w:r>
      <w:r w:rsidRPr="00C009F9">
        <w:t>vaikus globojančioms šeimoms (už 196 globojamus vaikus, iš jų – 60 ukrainiečių) buvo teikiama materialinė parama pagalbos pinigais. 672 asmenims (iš jų – 38 ukrainiečiams) suteikta vienkartinė materialinė parama drabužiams ir avalynei įsigyti, apie 400 asmenų (iš jų – 37</w:t>
      </w:r>
      <w:r w:rsidR="004D7B26">
        <w:t> </w:t>
      </w:r>
      <w:r w:rsidRPr="00C009F9">
        <w:t xml:space="preserve">ukrainiečiams) kas mėnesį buvo teikiama papildoma materialinė parama socialinės pašalpos gavėjams. 14 tėvų globos netekusių vaikų (iš jų – 4 ukrainiečiams), siekiant padėti pradėti savarankišką gyvenimą, buvo suteikta vienkartinė 2 VRP dydžio materialinė parama pasibaigus vaiko globai. 148 šeimoms suteikta materialinė parama vietinei rinkliavai už komunalinių atliekų surinkimą ir tvarkymą apmokėti, 88 asmenims vienkartinė parama – grįžus iš pataisos, psichologinės socialinės reabilitacijos įstaigų. 9 šeimoms suteikta materialinė parama, gyvenančioms skurdžiomis buities sąlygomis. 147 asmenims, socialinės pašalpos gavėjams, išmokėta materialinė parama nukentėjus dėl </w:t>
      </w:r>
      <w:r w:rsidR="004D7B26">
        <w:t>S</w:t>
      </w:r>
      <w:r w:rsidRPr="00C009F9">
        <w:t>avivaldybės, valstybės paskelbtos ekstremaliosios situacijos ir (ar) ekstremalaus įvykio padarinių.</w:t>
      </w:r>
    </w:p>
    <w:p w14:paraId="785C765D" w14:textId="73209CD2" w:rsidR="00C009F9" w:rsidRPr="00C009F9" w:rsidRDefault="00C009F9" w:rsidP="00540E57">
      <w:pPr>
        <w:ind w:firstLine="720"/>
        <w:jc w:val="both"/>
      </w:pPr>
      <w:r w:rsidRPr="00C009F9">
        <w:t>Nuo karo bėgantiems Ukrainos gyventojams skirta ir mokėta valstybės biudžeto lėšomis finansuojama parama. 1</w:t>
      </w:r>
      <w:r w:rsidR="00F468D3">
        <w:t> </w:t>
      </w:r>
      <w:r w:rsidRPr="00C009F9">
        <w:t>244 šeimoms (už 1</w:t>
      </w:r>
      <w:r w:rsidR="00F468D3">
        <w:t> </w:t>
      </w:r>
      <w:r w:rsidRPr="00C009F9">
        <w:t xml:space="preserve">756 vaikus) mokėta išmoka vaikui, apie 600 moksleivių teiktas nemokamas mokinių maitinimas, 189 šeimoms (už 253 moksleivius) suteikta parama mokinio reikmenims įsigyti, 143 asmenims mokėta socialinė pašalpa, </w:t>
      </w:r>
      <w:r w:rsidRPr="00C009F9">
        <w:rPr>
          <w:shd w:val="clear" w:color="auto" w:fill="FFFFFF"/>
        </w:rPr>
        <w:t xml:space="preserve">vienkartinė išmoka įsikurti </w:t>
      </w:r>
      <w:r w:rsidRPr="00C009F9">
        <w:rPr>
          <w:kern w:val="36"/>
        </w:rPr>
        <w:t>gyvenamojoje vietoje</w:t>
      </w:r>
      <w:r w:rsidRPr="00C009F9">
        <w:t xml:space="preserve"> išmokėta 110 asmenų, globos išmoka ir globos išmokos tikslinis priedas mokėti 61 šeimai (už 63 globojamus vaikus), vaiko laikinosios priežiūros išmoka nustačius apsaugos vaikui poreikį mokėta už 5 vaikus, vienkartinė išmoka įsikurti </w:t>
      </w:r>
      <w:r w:rsidRPr="00C009F9">
        <w:rPr>
          <w:shd w:val="clear" w:color="auto" w:fill="FFFFFF"/>
        </w:rPr>
        <w:t>pasibaigus vaiko globai dėl pilnametystės</w:t>
      </w:r>
      <w:r w:rsidRPr="00C009F9">
        <w:t xml:space="preserve"> išmokėta 3 jaunuoliams, 5 neįgaliesiems mokėta slaugos išlaidų tikslinė kompensacija, 11 neįgaliųjų išmokėta priežiūros išlaidų tikslinė kompensacija, 10 moterų išmokėta vienkartinė išmoka nėščiajai, 15 šeimų išmokėta vienkartinė išmoka gimus vaikui, </w:t>
      </w:r>
      <w:r w:rsidRPr="00C009F9">
        <w:rPr>
          <w:bCs/>
        </w:rPr>
        <w:t xml:space="preserve">už vieną vaiką mokėta mėnesinė kompensacija ugdomo vaiko išlaikymo išlaidoms apmokėti, </w:t>
      </w:r>
      <w:r w:rsidRPr="00C009F9">
        <w:t>už vieną mirusį asmenį išmokėta laidojimo pašalpa.</w:t>
      </w:r>
    </w:p>
    <w:p w14:paraId="0E35C48D" w14:textId="51BA5E4E" w:rsidR="00C009F9" w:rsidRPr="00C009F9" w:rsidRDefault="00C009F9" w:rsidP="00540E57">
      <w:pPr>
        <w:ind w:firstLine="720"/>
        <w:jc w:val="both"/>
      </w:pPr>
      <w:r w:rsidRPr="00C009F9">
        <w:t xml:space="preserve">BĮ Klaipėdos miesto nakvynės namai, vadovaudamiesi </w:t>
      </w:r>
      <w:r w:rsidR="00F468D3">
        <w:t>KMSA</w:t>
      </w:r>
      <w:r w:rsidRPr="00C009F9">
        <w:t xml:space="preserve"> įsakymu, Ukrainos karo pabėgėliams teikė nemokamas apgyvendinimo paslaugas (paslaugos suteiktos 44 asmenims). Kitos ukrainiečiams suteiktos paslaugos: maitinimas valgykloje – 16 asmenų, dienos socialinė globa institucijoje – 1 suaugusiam asmeniui su negalia ir 6 neįgaliems vaikams, transporto paslauga – 1</w:t>
      </w:r>
      <w:r w:rsidR="00F468D3">
        <w:t> </w:t>
      </w:r>
      <w:r w:rsidRPr="00C009F9">
        <w:t>asmeniui, aprūpinimas būtiniausiais drabužiais ir avalyne – 1</w:t>
      </w:r>
      <w:r w:rsidR="00F468D3">
        <w:t> </w:t>
      </w:r>
      <w:r w:rsidRPr="00C009F9">
        <w:t>134 asmenims, informavimas – 1</w:t>
      </w:r>
      <w:r w:rsidR="00F468D3">
        <w:t> </w:t>
      </w:r>
      <w:r w:rsidRPr="00C009F9">
        <w:t>208 asmenims, konsultavimas – 13 asmenų, tarpininkavimas ir atstovavimas – 79 asmenims, lydėjimas – 5 asmenims, socialinių įgūdžių ugdymo ir palaikymo – 5 šeimoms, vaikų dienos centro</w:t>
      </w:r>
      <w:r w:rsidR="00F468D3">
        <w:t> </w:t>
      </w:r>
      <w:r w:rsidRPr="00C009F9">
        <w:t>– 15 vaikų.</w:t>
      </w:r>
    </w:p>
    <w:p w14:paraId="3FC204F4" w14:textId="47A07C64" w:rsidR="00C009F9" w:rsidRPr="00C009F9" w:rsidRDefault="00C009F9" w:rsidP="00540E57">
      <w:pPr>
        <w:ind w:firstLine="709"/>
        <w:jc w:val="both"/>
      </w:pPr>
      <w:r w:rsidRPr="00C009F9">
        <w:t xml:space="preserve">2022 m. buvo tęsiamas ES lėšomis finansuojamo projekto „Paslaugų ir asmenų aptarnavimo kokybės gerinimas savivaldybėse“ įgyvendinimas. Projektas, siekiant pagerinti asmenų aptarnavimo kokybę, įgyvendinamas KMSA Socialinės paramos skyriuje ir 7 Savivaldybės biudžetinėse įstaigose, teikiančiose socialines paslaugas. </w:t>
      </w:r>
      <w:r w:rsidRPr="00C009F9">
        <w:rPr>
          <w:shd w:val="clear" w:color="auto" w:fill="FFFFFF"/>
        </w:rPr>
        <w:t>2022 m.</w:t>
      </w:r>
      <w:r w:rsidR="00E52FAA">
        <w:rPr>
          <w:shd w:val="clear" w:color="auto" w:fill="FFFFFF"/>
        </w:rPr>
        <w:t xml:space="preserve"> </w:t>
      </w:r>
      <w:r w:rsidRPr="00C009F9">
        <w:rPr>
          <w:shd w:val="clear" w:color="auto" w:fill="FFFFFF"/>
        </w:rPr>
        <w:t>įdiegta paslaugų užsakymų tvarkymo (nagrinėjimo ir apdorojimo) procesų robotizavimo sistema</w:t>
      </w:r>
      <w:r w:rsidRPr="00C009F9">
        <w:t>, vykdytos klientų konsultavimo telefonu ir internetu sistemos diegimo paslaugų pirkimo viešojo p</w:t>
      </w:r>
      <w:r w:rsidR="00F468D3">
        <w:t>i</w:t>
      </w:r>
      <w:r w:rsidRPr="00C009F9">
        <w:t>rkimo procedūros. Projekto veiklas planuojama užbaigti iki 2023</w:t>
      </w:r>
      <w:r w:rsidR="00E52FAA">
        <w:t xml:space="preserve"> </w:t>
      </w:r>
      <w:r w:rsidRPr="00C009F9">
        <w:t>m. rugsėjo 1 d.</w:t>
      </w:r>
    </w:p>
    <w:p w14:paraId="1144D32B" w14:textId="550B0010" w:rsidR="00C009F9" w:rsidRPr="00C009F9" w:rsidRDefault="00C009F9" w:rsidP="00540E57">
      <w:pPr>
        <w:autoSpaceDE w:val="0"/>
        <w:autoSpaceDN w:val="0"/>
        <w:adjustRightInd w:val="0"/>
        <w:ind w:firstLine="709"/>
        <w:jc w:val="both"/>
        <w:rPr>
          <w:lang w:eastAsia="lt-LT"/>
        </w:rPr>
      </w:pPr>
      <w:r w:rsidRPr="00C009F9">
        <w:t xml:space="preserve">Siekiant padidinti socialinio būsto prieinamumą, </w:t>
      </w:r>
      <w:r w:rsidRPr="00C009F9">
        <w:rPr>
          <w:lang w:eastAsia="lt-LT"/>
        </w:rPr>
        <w:t>2022 m. buvo suremontuoti 23 butai. 2022 m. būstas pritaikytas 44 asmenims su negalia, eilėje laukė 94 asmenys (2021 m. būstas buvo pritaikytas</w:t>
      </w:r>
      <w:r w:rsidR="00E52FAA">
        <w:rPr>
          <w:lang w:eastAsia="lt-LT"/>
        </w:rPr>
        <w:t xml:space="preserve"> </w:t>
      </w:r>
      <w:r w:rsidRPr="00C009F9">
        <w:rPr>
          <w:lang w:eastAsia="lt-LT"/>
        </w:rPr>
        <w:t>28 asmenims, eilėje laukė 73 asmenys).</w:t>
      </w:r>
    </w:p>
    <w:p w14:paraId="1865D9E3" w14:textId="77777777" w:rsidR="00C009F9" w:rsidRPr="00C009F9" w:rsidRDefault="00C009F9" w:rsidP="00540E57">
      <w:pPr>
        <w:autoSpaceDE w:val="0"/>
        <w:autoSpaceDN w:val="0"/>
        <w:adjustRightInd w:val="0"/>
        <w:ind w:firstLine="709"/>
        <w:jc w:val="both"/>
        <w:rPr>
          <w:lang w:eastAsia="lt-LT"/>
        </w:rPr>
      </w:pPr>
    </w:p>
    <w:p w14:paraId="166494F6" w14:textId="77777777" w:rsidR="00C009F9" w:rsidRPr="00C009F9" w:rsidRDefault="00C009F9" w:rsidP="00540E57">
      <w:pPr>
        <w:autoSpaceDE w:val="0"/>
        <w:autoSpaceDN w:val="0"/>
        <w:adjustRightInd w:val="0"/>
        <w:jc w:val="center"/>
        <w:rPr>
          <w:b/>
          <w:lang w:eastAsia="lt-LT"/>
        </w:rPr>
      </w:pPr>
      <w:r w:rsidRPr="00C009F9">
        <w:rPr>
          <w:b/>
          <w:lang w:eastAsia="lt-LT"/>
        </w:rPr>
        <w:t>Tarpinstitucinis koordinavimas</w:t>
      </w:r>
    </w:p>
    <w:p w14:paraId="2BB35D63" w14:textId="77777777" w:rsidR="00C009F9" w:rsidRPr="00C009F9" w:rsidRDefault="00C009F9" w:rsidP="00540E57">
      <w:pPr>
        <w:autoSpaceDE w:val="0"/>
        <w:autoSpaceDN w:val="0"/>
        <w:adjustRightInd w:val="0"/>
        <w:ind w:firstLine="709"/>
        <w:jc w:val="center"/>
        <w:rPr>
          <w:b/>
          <w:lang w:eastAsia="lt-LT"/>
        </w:rPr>
      </w:pPr>
    </w:p>
    <w:p w14:paraId="1B126566" w14:textId="1BC30C45" w:rsidR="00C009F9" w:rsidRPr="00C009F9" w:rsidRDefault="00C009F9" w:rsidP="00540E57">
      <w:pPr>
        <w:autoSpaceDE w:val="0"/>
        <w:autoSpaceDN w:val="0"/>
        <w:adjustRightInd w:val="0"/>
        <w:ind w:firstLine="709"/>
        <w:jc w:val="both"/>
      </w:pPr>
      <w:r w:rsidRPr="00C009F9">
        <w:t>2022 m. KMSA organizavo 23 Vaiko gerovės komisijos posėdžius, kuriuose svarstė klausimus dėl minimalios priežiūros priemonių skyrimo, pratęsimo, panaikinimo, atmetimo, tvarkos aprašų suderinimo, privalomo ikimokyklinio ugdymo skyrimo, koordinuotai teikiamų paslaugų vaikams skyrimo, pratęsimo, nutraukimo. Posėdžiuose iš viso svarstyti 148 klausimai.</w:t>
      </w:r>
      <w:r w:rsidR="00E52FAA">
        <w:t xml:space="preserve"> </w:t>
      </w:r>
    </w:p>
    <w:p w14:paraId="2BC8CA01" w14:textId="18E40047" w:rsidR="00C009F9" w:rsidRPr="00C009F9" w:rsidRDefault="00C009F9" w:rsidP="00540E57">
      <w:pPr>
        <w:autoSpaceDE w:val="0"/>
        <w:autoSpaceDN w:val="0"/>
        <w:adjustRightInd w:val="0"/>
        <w:ind w:firstLine="709"/>
        <w:jc w:val="both"/>
      </w:pPr>
      <w:r w:rsidRPr="00C009F9">
        <w:rPr>
          <w:rFonts w:eastAsia="Calibri"/>
        </w:rPr>
        <w:t>Vaiko gerovės komisija 19 vaikų skyrė privalomą ikimokyklinį ugdymą ir koordinuotai teikiamas paslaugas vaikams ir jų tėvams, koordinuojančia įstaiga paskir</w:t>
      </w:r>
      <w:r w:rsidR="004A2952">
        <w:rPr>
          <w:rFonts w:eastAsia="Calibri"/>
        </w:rPr>
        <w:t xml:space="preserve">ta </w:t>
      </w:r>
      <w:r w:rsidRPr="00C009F9">
        <w:rPr>
          <w:rFonts w:eastAsia="Calibri"/>
        </w:rPr>
        <w:t>BĮ Klaipėdos miesto šeimos ir vaiko gerovės centr</w:t>
      </w:r>
      <w:r w:rsidR="004A2952">
        <w:rPr>
          <w:rFonts w:eastAsia="Calibri"/>
        </w:rPr>
        <w:t>as</w:t>
      </w:r>
      <w:r w:rsidRPr="00C009F9">
        <w:rPr>
          <w:rFonts w:eastAsia="Calibri"/>
        </w:rPr>
        <w:t>; 3 vaikams pratęstas privalomas ikimokyklinis ugdymas ir koordinuotai teikiamos paslaugos vaikams ir tėvams; 2 vaikams nutrauktas privalomas ikimokyklinis ugdymas ir koordinuotai teikiamos paslaugos, nes vaikai persikėlė gyventi į kitą šalį</w:t>
      </w:r>
      <w:r w:rsidR="004A2952">
        <w:rPr>
          <w:rFonts w:eastAsia="Calibri"/>
        </w:rPr>
        <w:t>.</w:t>
      </w:r>
    </w:p>
    <w:p w14:paraId="50FA5AEF" w14:textId="19294EB0" w:rsidR="00C009F9" w:rsidRPr="00C009F9" w:rsidRDefault="00C009F9" w:rsidP="00540E57">
      <w:pPr>
        <w:autoSpaceDE w:val="0"/>
        <w:autoSpaceDN w:val="0"/>
        <w:adjustRightInd w:val="0"/>
        <w:ind w:firstLine="709"/>
        <w:jc w:val="both"/>
      </w:pPr>
      <w:r w:rsidRPr="00C009F9">
        <w:t xml:space="preserve">Nuo 2022 m. liepos 1 d., pasikeitus teisės aktams, </w:t>
      </w:r>
      <w:r w:rsidR="004A2952">
        <w:t>S</w:t>
      </w:r>
      <w:r w:rsidRPr="00C009F9">
        <w:t xml:space="preserve">avivaldybėje nebepriimami asmenų, norinčių tapti vaiko globėjais (rūpintojais), budinčiais globotojais, šeimynų steigėjais, jų dalyviais prašymai, kartu gyvenančių vyresnių kaip 16 metų asmenų sutikimai. Asmenys nuo 2022 m. liepos 1 d. šiuos dokumentus turi teiki savo gyvenamosios vietos Valstybės vaiko teisių apsaugos ir įvaikinimo tarnybai prie Socialinės apsaugos ir darbo ministerijos teritoriniam skyriui. </w:t>
      </w:r>
    </w:p>
    <w:p w14:paraId="2F7F631C" w14:textId="77777777" w:rsidR="00C009F9" w:rsidRPr="00C009F9" w:rsidRDefault="00C009F9" w:rsidP="00540E57">
      <w:pPr>
        <w:autoSpaceDE w:val="0"/>
        <w:autoSpaceDN w:val="0"/>
        <w:adjustRightInd w:val="0"/>
        <w:ind w:firstLine="709"/>
        <w:jc w:val="both"/>
      </w:pPr>
      <w:r w:rsidRPr="00C009F9">
        <w:t>2022 m. 122 vaikams nustatyta laikinoji priežiūra, jų tėvams ar kitiems įstatyminiams atstovams laikinai negalint pasirūpinti savo vaikais (globotiniais), 27 vaikams nutraukta laikinoji globa, rūpyba ar priežiūra tėvų prašymu.</w:t>
      </w:r>
    </w:p>
    <w:p w14:paraId="4509EC4F" w14:textId="36E2BC28" w:rsidR="00C009F9" w:rsidRPr="00C009F9" w:rsidRDefault="00C009F9" w:rsidP="00540E57">
      <w:pPr>
        <w:ind w:firstLine="720"/>
        <w:contextualSpacing/>
        <w:jc w:val="both"/>
      </w:pPr>
      <w:r w:rsidRPr="00C009F9">
        <w:t xml:space="preserve">18 vaikų nustatyta laikinoji globa (rūpyba) institucijose, 8 iš jų – BĮ Klaipėdos miesto šeimos ir vaiko gerovės centre, 10 </w:t>
      </w:r>
      <w:r w:rsidR="004A2952">
        <w:t>–</w:t>
      </w:r>
      <w:r w:rsidRPr="00C009F9">
        <w:t xml:space="preserve"> bendruomeniniuose vaikų globos namuose „Rytas“. </w:t>
      </w:r>
    </w:p>
    <w:p w14:paraId="28BB62F3" w14:textId="77777777" w:rsidR="00C009F9" w:rsidRPr="00C009F9" w:rsidRDefault="00C009F9" w:rsidP="00540E57">
      <w:pPr>
        <w:ind w:firstLine="720"/>
        <w:contextualSpacing/>
        <w:jc w:val="both"/>
        <w:rPr>
          <w:strike/>
        </w:rPr>
      </w:pPr>
      <w:r w:rsidRPr="00C009F9">
        <w:t>6 vaikams nustatyta laikinoji globa (rūpyba) globos centruose, vaikų gyvenamąją vietą nustatant budinčių globotojų šeimose. Iš jų 3 apgyvendinti VšĮ „Vilniaus SOS vaikų kaimas“, 3 – BĮ Klaipėdos miesto šeimos ir vaiko gerovės centre.</w:t>
      </w:r>
    </w:p>
    <w:p w14:paraId="37CFCC5C" w14:textId="77777777" w:rsidR="00C009F9" w:rsidRPr="00C009F9" w:rsidRDefault="00C009F9" w:rsidP="00540E57">
      <w:pPr>
        <w:ind w:firstLine="720"/>
        <w:contextualSpacing/>
        <w:jc w:val="both"/>
      </w:pPr>
      <w:r w:rsidRPr="00C009F9">
        <w:t>129 vaikams nustatyta laikinoji globa (rūpyba) šeimose, iš jų – 120 vaikų, atvykusių iš Ukrainos ir 9 vaikams iš Lietuvos.</w:t>
      </w:r>
    </w:p>
    <w:p w14:paraId="39DFB539" w14:textId="77777777" w:rsidR="00C009F9" w:rsidRPr="00C009F9" w:rsidRDefault="00C009F9" w:rsidP="00540E57">
      <w:pPr>
        <w:ind w:firstLine="720"/>
        <w:jc w:val="both"/>
      </w:pPr>
      <w:r w:rsidRPr="00C009F9">
        <w:t xml:space="preserve">Klaipėdos mieste 2022 m. buvo globojami 286 vaikai. Iš jų 173 vaikams nustatyta nuolatinė globa ir 113 – laikinoji. 222 vaikai globojami šeimose, juos globoja 183 globėjų šeimos, 6 vaikai globojami globos centre ir 58 – socialinės globos įstaigose. </w:t>
      </w:r>
    </w:p>
    <w:p w14:paraId="56381057" w14:textId="77777777" w:rsidR="00C009F9" w:rsidRPr="00C009F9" w:rsidRDefault="00C009F9" w:rsidP="00540E57">
      <w:pPr>
        <w:autoSpaceDE w:val="0"/>
        <w:autoSpaceDN w:val="0"/>
        <w:adjustRightInd w:val="0"/>
        <w:ind w:firstLine="709"/>
        <w:jc w:val="both"/>
      </w:pPr>
      <w:r w:rsidRPr="00C009F9">
        <w:t>2022 m. bendradarbiauta su Valstybės vaiko teisių apsaugos ir įvaikinimo tarnybos prie Socialinės apsaugos ir darbo ministerijos Klaipėdos apskrities vaiko teisių apsaugos skyriumi Klaipėdos mieste, BĮ Klaipėdos miesto šeimos ir vaiko gerovės centru, VšĮ „Vilniaus SOS vaikų kaimas“, kitomis savivaldybėmis dėl globėjų (rūpintojų) vaikams, likusiems be tėvų globos, parinkimo.</w:t>
      </w:r>
    </w:p>
    <w:p w14:paraId="3FD7C221" w14:textId="77777777" w:rsidR="00C009F9" w:rsidRPr="00C009F9" w:rsidRDefault="00C009F9" w:rsidP="00540E57">
      <w:pPr>
        <w:autoSpaceDE w:val="0"/>
        <w:autoSpaceDN w:val="0"/>
        <w:adjustRightInd w:val="0"/>
        <w:ind w:firstLine="709"/>
        <w:jc w:val="both"/>
      </w:pPr>
      <w:r w:rsidRPr="00C009F9">
        <w:t xml:space="preserve">2022 m. kartu su Klaipėdos universitetu suorganizuota 9-oji Respublikinė mokslinė mokinių konferencija „Tolerantiška mokykla – saugi visuomenė“, kuri buvo skirta pandemijos krizės įgyvendinimui ir pagalbos diegimui mokiniams bei mokyklų bendruomenėms. </w:t>
      </w:r>
    </w:p>
    <w:p w14:paraId="533F54BD" w14:textId="77777777" w:rsidR="00C009F9" w:rsidRPr="00C009F9" w:rsidRDefault="00C009F9" w:rsidP="00540E57">
      <w:pPr>
        <w:autoSpaceDE w:val="0"/>
        <w:autoSpaceDN w:val="0"/>
        <w:adjustRightInd w:val="0"/>
        <w:ind w:firstLine="709"/>
        <w:jc w:val="both"/>
        <w:rPr>
          <w:rFonts w:eastAsia="Calibri"/>
        </w:rPr>
      </w:pPr>
      <w:r w:rsidRPr="00C009F9">
        <w:t xml:space="preserve">2022 m. </w:t>
      </w:r>
      <w:r w:rsidRPr="00C009F9">
        <w:rPr>
          <w:rFonts w:eastAsia="Calibri"/>
        </w:rPr>
        <w:t xml:space="preserve">atnaujintos elektroninės viešosios paslaugos ir parengti paslaugų vedliai: vaiko laikinosios priežiūros vaiko tėvų ar kitų jo atstovų pagal įstatymą prašymu nustatymas, fizinio asmens arba sutuoktinių, norinčio (-čių) tapti vaiko globėju (-ais) (rūpintoju (-ais)) pasirengimo vaiko globai (rūpybai) organizavimas, fizinio asmens, norinčio tapti šeimynos steigėju, dalyviu organizavimas, kartu gyvenančio vyresnio kaip 16 metų asmens sutikimas dėl vaiko globėjo (rūpintojo) skyrimo, vaiko laikinosios priežiūros (globos) tėvų ar kitų jo atstovų pagal įstatymą prašymu nutraukimas, vaiko laikinosios priežiūros tėvų ar kitų jo atstovų pagal įstatymą prašymu, galinčio laikinai prižiūrėti vaiką (-us) sutikimas, dėl pasirengimo vaiko priežiūrai organizavimo (vykdyti budinčio globotojo veiklą), vaiko minimalios ir vidutinės priežiūros priemonių skyrimas, pratęsimas, pakeitimas ir panaikinimas, koordinuotai teikiamų švietimo pagalbos, socialinių ir sveikatos priežiūros paslaugų skyrimas, pratęsimas, pakeitimas ir panaikinimas, dėl ugdymosi šeimoje pažymos išdavimo. </w:t>
      </w:r>
    </w:p>
    <w:p w14:paraId="3FA2ADF4" w14:textId="41E07181" w:rsidR="00C009F9" w:rsidRPr="00C009F9" w:rsidRDefault="00C009F9" w:rsidP="00540E57">
      <w:pPr>
        <w:autoSpaceDE w:val="0"/>
        <w:autoSpaceDN w:val="0"/>
        <w:adjustRightInd w:val="0"/>
        <w:ind w:firstLine="709"/>
        <w:jc w:val="both"/>
      </w:pPr>
      <w:r w:rsidRPr="00C009F9">
        <w:rPr>
          <w:shd w:val="clear" w:color="auto" w:fill="FFFFFF"/>
        </w:rPr>
        <w:t xml:space="preserve">Atnaujintas bazinis paslaugų šeimai paketas bei parengtas </w:t>
      </w:r>
      <w:r w:rsidRPr="00C009F9">
        <w:t>paslaugų vaikams ir šeimoms paketas-žemėlapis. Jie paskelbti Savivaldybės internet</w:t>
      </w:r>
      <w:r w:rsidR="004A2952">
        <w:t>o</w:t>
      </w:r>
      <w:r w:rsidRPr="00C009F9">
        <w:t xml:space="preserve"> </w:t>
      </w:r>
      <w:r w:rsidR="004A2952">
        <w:t>svetainėje</w:t>
      </w:r>
      <w:r w:rsidRPr="00C009F9">
        <w:t xml:space="preserve"> ir perduoti visoms pagalbą teikiančioms institucijoms.</w:t>
      </w:r>
    </w:p>
    <w:p w14:paraId="1A08386E" w14:textId="77777777" w:rsidR="00C009F9" w:rsidRPr="00C009F9" w:rsidRDefault="00C009F9" w:rsidP="00540E57">
      <w:pPr>
        <w:autoSpaceDE w:val="0"/>
        <w:autoSpaceDN w:val="0"/>
        <w:adjustRightInd w:val="0"/>
        <w:ind w:firstLine="709"/>
        <w:jc w:val="both"/>
        <w:rPr>
          <w:b/>
        </w:rPr>
      </w:pPr>
    </w:p>
    <w:p w14:paraId="4869936D" w14:textId="77777777" w:rsidR="00C009F9" w:rsidRPr="00C009F9" w:rsidRDefault="00C009F9" w:rsidP="00540E57">
      <w:pPr>
        <w:jc w:val="center"/>
        <w:rPr>
          <w:b/>
        </w:rPr>
      </w:pPr>
      <w:r w:rsidRPr="00C009F9">
        <w:rPr>
          <w:b/>
        </w:rPr>
        <w:t>UGDYMAS IR KULTŪRA</w:t>
      </w:r>
    </w:p>
    <w:p w14:paraId="154990AC" w14:textId="77777777" w:rsidR="00C009F9" w:rsidRPr="00C009F9" w:rsidRDefault="00C009F9" w:rsidP="00540E57">
      <w:pPr>
        <w:jc w:val="center"/>
      </w:pPr>
    </w:p>
    <w:p w14:paraId="423FC251" w14:textId="77777777" w:rsidR="00C009F9" w:rsidRPr="00C009F9" w:rsidRDefault="00C009F9" w:rsidP="00540E57">
      <w:pPr>
        <w:jc w:val="center"/>
        <w:rPr>
          <w:b/>
        </w:rPr>
      </w:pPr>
      <w:r w:rsidRPr="00C009F9">
        <w:rPr>
          <w:b/>
        </w:rPr>
        <w:t>Švietimo sistema</w:t>
      </w:r>
    </w:p>
    <w:p w14:paraId="230E813B" w14:textId="77777777" w:rsidR="00C009F9" w:rsidRPr="00C009F9" w:rsidRDefault="00C009F9" w:rsidP="00540E57">
      <w:pPr>
        <w:jc w:val="center"/>
        <w:rPr>
          <w:b/>
        </w:rPr>
      </w:pPr>
    </w:p>
    <w:p w14:paraId="7E808C2C" w14:textId="359F2E97" w:rsidR="00C009F9" w:rsidRPr="00C009F9" w:rsidRDefault="00C009F9" w:rsidP="00540E57">
      <w:pPr>
        <w:tabs>
          <w:tab w:val="left" w:pos="567"/>
          <w:tab w:val="left" w:pos="709"/>
          <w:tab w:val="left" w:pos="1560"/>
        </w:tabs>
        <w:ind w:firstLine="709"/>
        <w:jc w:val="both"/>
        <w:rPr>
          <w:i/>
          <w:lang w:eastAsia="lt-LT"/>
        </w:rPr>
      </w:pPr>
      <w:r w:rsidRPr="00C009F9">
        <w:rPr>
          <w:i/>
          <w:lang w:eastAsia="lt-LT"/>
        </w:rPr>
        <w:t>Bendrojo ugdymo srityje atlikti šie svarbiausi darbai:</w:t>
      </w:r>
    </w:p>
    <w:p w14:paraId="248E68BA" w14:textId="36CB1892" w:rsidR="00C009F9" w:rsidRPr="00C009F9" w:rsidRDefault="00C009F9" w:rsidP="00540E57">
      <w:pPr>
        <w:tabs>
          <w:tab w:val="left" w:pos="567"/>
          <w:tab w:val="left" w:pos="709"/>
          <w:tab w:val="left" w:pos="1276"/>
        </w:tabs>
        <w:ind w:firstLine="709"/>
        <w:jc w:val="both"/>
      </w:pPr>
      <w:r w:rsidRPr="00C009F9">
        <w:t>Parengtas ir patvirtintas Maitinimo organizavimo Klaipėdos miesto savivaldybės švietimo įstaigose tvarkos aprašas (Savivaldybės tarybos 2022 m. liepos 21 d. sprendimas Nr. T2-193).</w:t>
      </w:r>
    </w:p>
    <w:p w14:paraId="06545B0D" w14:textId="00E32EE5" w:rsidR="00C009F9" w:rsidRPr="00C009F9" w:rsidRDefault="00C009F9" w:rsidP="00540E57">
      <w:pPr>
        <w:tabs>
          <w:tab w:val="left" w:pos="567"/>
          <w:tab w:val="left" w:pos="709"/>
          <w:tab w:val="left" w:pos="1276"/>
        </w:tabs>
        <w:ind w:firstLine="709"/>
        <w:jc w:val="both"/>
      </w:pPr>
      <w:r w:rsidRPr="00C009F9">
        <w:t>Parengtas ir patvirtintas Priėmimo į Klaipėdos miesto savivaldybės bendrojo ugdymo mokyklas tvarkos aprašo pakeitimas (Savivaldybės tarybos 2022 m. vasario 17 d. sprendimas Nr.</w:t>
      </w:r>
      <w:r w:rsidR="00655C5E">
        <w:t> </w:t>
      </w:r>
      <w:r w:rsidRPr="00C009F9">
        <w:t>T2-22).</w:t>
      </w:r>
    </w:p>
    <w:p w14:paraId="6D35AD07" w14:textId="77777777" w:rsidR="00C009F9" w:rsidRPr="00C009F9" w:rsidRDefault="00C009F9" w:rsidP="00540E57">
      <w:pPr>
        <w:tabs>
          <w:tab w:val="left" w:pos="567"/>
          <w:tab w:val="left" w:pos="709"/>
          <w:tab w:val="left" w:pos="1276"/>
        </w:tabs>
        <w:ind w:firstLine="709"/>
        <w:jc w:val="both"/>
        <w:rPr>
          <w:lang w:eastAsia="lt-LT"/>
        </w:rPr>
      </w:pPr>
      <w:r w:rsidRPr="00C009F9">
        <w:rPr>
          <w:lang w:eastAsia="lt-LT"/>
        </w:rPr>
        <w:t xml:space="preserve">2022 m. buvo tęsiamas projekto „Mokinių ugdymosi pasiekimų gerinimas diegiant kokybės krepšelį“ įgyvendinimas. Projekto tikslas – sudaryti sąlygas bendrojo ugdymo mokyklose pagerinti mokinių ugdymosi pasiekimus ir vykdyti gerųjų mokymosi patirčių sklaidą. 2022 m. projekto veiklas vykdė „Gabijos“, Sendvario, Vitės, „Vyturio“ progimnazijos ir „Varpo“ gimnazija. </w:t>
      </w:r>
    </w:p>
    <w:p w14:paraId="3F3BE54C" w14:textId="07619AE3" w:rsidR="00C009F9" w:rsidRPr="00C009F9" w:rsidRDefault="00C009F9" w:rsidP="00540E57">
      <w:pPr>
        <w:tabs>
          <w:tab w:val="left" w:pos="567"/>
          <w:tab w:val="left" w:pos="709"/>
          <w:tab w:val="left" w:pos="1276"/>
        </w:tabs>
        <w:ind w:firstLine="709"/>
        <w:jc w:val="both"/>
      </w:pPr>
      <w:r w:rsidRPr="00C009F9">
        <w:t xml:space="preserve">Savivaldybės tarybos 2022 m. kovo 22 d. sprendimu Nr. T2-44 pritarta dalyvavimui partnerio teisėmis </w:t>
      </w:r>
      <w:r w:rsidRPr="00C009F9">
        <w:rPr>
          <w:bCs/>
        </w:rPr>
        <w:t>„Tūkstantmečio mokyklų“ programoje (toliau – TŪM)</w:t>
      </w:r>
      <w:r w:rsidRPr="00C009F9">
        <w:t xml:space="preserve">, kuri patvirtinta Lietuvos Respublikos švietimo, mokslo ir sporto ministro 2022 m. sausio 31 d. įsakymu Nr. V-137. Programos uždaviniai – skatinti kiekvienoje savivaldybėje pokyčius, nukreiptus į veikiančių mokyklų stiprinimą ir mokinių pasiekimų gerinimą jose, diegti mokyklose socialines inovacijas, įgalinti mokyklų pedagoginius darbuotojus kuo anksčiau atpažinti individualius ugdymo(si) poreikius, diegti tinklaveika grįstą ugdymo organizavimą, modernizuoti mokyklų infrastruktūrą, siekiant įveiklinti turimą bei, esant poreikiui, sukurti naują. TŪM dalyvauti atrinktos kriterijus atitinkančios 6 </w:t>
      </w:r>
      <w:r w:rsidR="00655C5E">
        <w:t>S</w:t>
      </w:r>
      <w:r w:rsidRPr="00C009F9">
        <w:t>avivaldybės bendrojo ugdymo mokyklos: „Aitvaro“, „Žaliakalnio“ gimnazijos, Liudviko Stulpino, „Santarvės“, „Smeltės“, „Saulėtekio“ progimnazijos. TŪM įgyvendin</w:t>
      </w:r>
      <w:r w:rsidR="00655C5E">
        <w:t>t</w:t>
      </w:r>
      <w:r w:rsidRPr="00C009F9">
        <w:t>i parengtas pažangos planas, pagal kurį par</w:t>
      </w:r>
      <w:r w:rsidR="00655C5E">
        <w:t>engtas</w:t>
      </w:r>
      <w:r w:rsidRPr="00C009F9">
        <w:t xml:space="preserve"> investicinis projektas ir pateiktas vertin</w:t>
      </w:r>
      <w:r w:rsidR="00655C5E">
        <w:t>t</w:t>
      </w:r>
      <w:r w:rsidRPr="00C009F9">
        <w:t>i programos vykdytojui (VšĮ Europos socialinio fondo agentūrai).</w:t>
      </w:r>
    </w:p>
    <w:p w14:paraId="77D862E8" w14:textId="77777777" w:rsidR="00C009F9" w:rsidRPr="00C009F9" w:rsidRDefault="00C009F9" w:rsidP="00540E57">
      <w:pPr>
        <w:tabs>
          <w:tab w:val="left" w:pos="567"/>
          <w:tab w:val="left" w:pos="709"/>
          <w:tab w:val="left" w:pos="1276"/>
        </w:tabs>
        <w:ind w:firstLine="709"/>
        <w:jc w:val="both"/>
      </w:pPr>
      <w:r w:rsidRPr="00C009F9">
        <w:t>Savivaldybės tarybos 2022 m. vasario 17 d. sprendimu T2-23 patikslintos Simono Dacho, „Gabijos“, Uostamiesčio, „Saulėtekio“, Tauralaukio, „Verdenės“, Vitės progimnazijų, Baltijos ir Klaipėdos universiteto „Žemynos“ gimnazijų aptarnavimo teritorijos.</w:t>
      </w:r>
    </w:p>
    <w:p w14:paraId="4357575E" w14:textId="77777777" w:rsidR="00C009F9" w:rsidRPr="00C009F9" w:rsidRDefault="00C009F9" w:rsidP="00540E57">
      <w:pPr>
        <w:tabs>
          <w:tab w:val="left" w:pos="567"/>
          <w:tab w:val="left" w:pos="709"/>
          <w:tab w:val="left" w:pos="1276"/>
        </w:tabs>
        <w:ind w:firstLine="709"/>
        <w:jc w:val="both"/>
        <w:rPr>
          <w:lang w:eastAsia="lt-LT"/>
        </w:rPr>
      </w:pPr>
      <w:r w:rsidRPr="00C009F9">
        <w:rPr>
          <w:lang w:eastAsia="lt-LT"/>
        </w:rPr>
        <w:t xml:space="preserve">Vytauto Didžiojo ir „Aukuro“ gimnazijose buvo toliau vykdomos pagrindinio ir vidurinio ugdymo kartu su sportiniu ugdymu programos, sudarant sąlygas aukštų sporto rezultatų siekiantiems mokiniams derinti sportą ir mokslą. </w:t>
      </w:r>
    </w:p>
    <w:p w14:paraId="08BF7902" w14:textId="70E0D91F" w:rsidR="00C009F9" w:rsidRPr="00C009F9" w:rsidRDefault="00C009F9" w:rsidP="00540E57">
      <w:pPr>
        <w:tabs>
          <w:tab w:val="left" w:pos="567"/>
          <w:tab w:val="left" w:pos="709"/>
          <w:tab w:val="left" w:pos="1276"/>
        </w:tabs>
        <w:ind w:firstLine="709"/>
        <w:jc w:val="both"/>
      </w:pPr>
      <w:r w:rsidRPr="00C009F9">
        <w:rPr>
          <w:lang w:eastAsia="lt-LT"/>
        </w:rPr>
        <w:t xml:space="preserve">Klaipėdos mokyklose sudarytos sąlygos įgyvendinti įvairių ugdymo krypčių programas ir sampratų elementus: </w:t>
      </w:r>
      <w:r w:rsidR="00963017">
        <w:rPr>
          <w:bCs/>
        </w:rPr>
        <w:t>K</w:t>
      </w:r>
      <w:r w:rsidRPr="00C009F9">
        <w:rPr>
          <w:bCs/>
        </w:rPr>
        <w:t xml:space="preserve">lasikinio ugdymo, </w:t>
      </w:r>
      <w:r w:rsidR="00963017">
        <w:rPr>
          <w:bCs/>
        </w:rPr>
        <w:t>H</w:t>
      </w:r>
      <w:r w:rsidRPr="00C009F9">
        <w:rPr>
          <w:bCs/>
        </w:rPr>
        <w:t xml:space="preserve">umanistinės kultūros ugdymo menine veikla, </w:t>
      </w:r>
      <w:r w:rsidR="00963017">
        <w:rPr>
          <w:bCs/>
        </w:rPr>
        <w:t>E</w:t>
      </w:r>
      <w:r w:rsidRPr="00C009F9">
        <w:rPr>
          <w:bCs/>
        </w:rPr>
        <w:t xml:space="preserve">kologijos ir aplinkos technologijų ugdymo, </w:t>
      </w:r>
      <w:r w:rsidR="00963017">
        <w:rPr>
          <w:bCs/>
        </w:rPr>
        <w:t>N</w:t>
      </w:r>
      <w:r w:rsidRPr="00C009F9">
        <w:rPr>
          <w:bCs/>
        </w:rPr>
        <w:t xml:space="preserve">ovatoriško verslumo ugdymo, </w:t>
      </w:r>
      <w:r w:rsidR="00963017">
        <w:rPr>
          <w:bCs/>
        </w:rPr>
        <w:t>K</w:t>
      </w:r>
      <w:r w:rsidRPr="00C009F9">
        <w:rPr>
          <w:bCs/>
        </w:rPr>
        <w:t xml:space="preserve">atalikiškojo ugdymo, </w:t>
      </w:r>
      <w:r w:rsidR="00963017">
        <w:rPr>
          <w:bCs/>
        </w:rPr>
        <w:t>J</w:t>
      </w:r>
      <w:r w:rsidRPr="00C009F9">
        <w:rPr>
          <w:bCs/>
        </w:rPr>
        <w:t>ūrų kadetų sampratos; akademinės klasės, inžinerinio ugdymo.</w:t>
      </w:r>
      <w:r w:rsidRPr="00C009F9">
        <w:rPr>
          <w:lang w:eastAsia="lt-LT"/>
        </w:rPr>
        <w:t xml:space="preserve"> 2022 m. </w:t>
      </w:r>
      <w:r w:rsidRPr="00C009F9">
        <w:t>Baltijos gimnazijoje suformuotos 8 universitetinės inžinerinio ugdymo klasės, „Žemynos“ gimnazijoje nuo 2022 m. rugsėjo 1 d. suformuota 21 STEAM (gamtos mokslų, technologijų, inžinerijos, matematikos ir menų) ugdymo klasė.</w:t>
      </w:r>
    </w:p>
    <w:p w14:paraId="3491FC9F" w14:textId="77777777" w:rsidR="00C009F9" w:rsidRPr="00C009F9" w:rsidRDefault="00C009F9" w:rsidP="00540E57">
      <w:pPr>
        <w:tabs>
          <w:tab w:val="left" w:pos="567"/>
          <w:tab w:val="left" w:pos="709"/>
          <w:tab w:val="left" w:pos="1276"/>
        </w:tabs>
        <w:ind w:firstLine="709"/>
        <w:jc w:val="both"/>
      </w:pPr>
      <w:r w:rsidRPr="00C009F9">
        <w:t>Savivaldybės tarybos 2022 m. birželio 22 d. sprendimu Nr. T2-167 patvirtintas „Vėtrungės“ gimnazijos universitetinių ekologijos ir aplinkos technologijų ugdymo klasių veiklos modelis, Savivaldybės tarybos 2022 m. birželio 22 d. sprendimu Nr. T2-169 – Vytauto Didžiojo gimnazijos universitetinių novatoriško verslumo ugdymo klasių veiklos modelis. Tuo siekiama</w:t>
      </w:r>
      <w:r w:rsidRPr="00C009F9">
        <w:rPr>
          <w:bCs/>
        </w:rPr>
        <w:t xml:space="preserve"> S</w:t>
      </w:r>
      <w:r w:rsidRPr="00C009F9">
        <w:t xml:space="preserve">avivaldybėje </w:t>
      </w:r>
      <w:r w:rsidRPr="00C009F9">
        <w:rPr>
          <w:bCs/>
        </w:rPr>
        <w:t>plėtoti ateities ekonomikos poreikius atitinkančią švietimo ir mokslo sistemą</w:t>
      </w:r>
      <w:r w:rsidRPr="00C009F9">
        <w:t xml:space="preserve">, stiprinti gamtos mokslų, technologijų, inžinerijos, matematikos ir menų srities STEAM mokyklų tinklą, ugdyti išsilavinusius, šiuolaikiškai mąstančius, ekologinėmis kompetencijomis pasižyminčius ir gebančius gyventi darnoje su aplinka mokinius, pasirengusius toliau mokytis, siekti karjeros ir aktyviai veikti visuomeniniame gyvenime. </w:t>
      </w:r>
    </w:p>
    <w:p w14:paraId="5F9530C2" w14:textId="6B40C313" w:rsidR="00C009F9" w:rsidRPr="00C009F9" w:rsidRDefault="00C009F9" w:rsidP="00540E57">
      <w:pPr>
        <w:tabs>
          <w:tab w:val="left" w:pos="567"/>
          <w:tab w:val="left" w:pos="709"/>
          <w:tab w:val="left" w:pos="1276"/>
        </w:tabs>
        <w:ind w:firstLine="709"/>
        <w:jc w:val="both"/>
      </w:pPr>
      <w:r w:rsidRPr="00C009F9">
        <w:t xml:space="preserve">Siekiant efektyvinti pagalbą </w:t>
      </w:r>
      <w:r w:rsidRPr="00C009F9">
        <w:rPr>
          <w:bCs/>
        </w:rPr>
        <w:t>vidutinių</w:t>
      </w:r>
      <w:r w:rsidRPr="00C009F9">
        <w:t>, didelių ir labai didelių specialiųjų ugdymosi poreikių turintiems mokiniams, bendrojo ugdymo mokyklose (kartu su VšĮ) papildomai (</w:t>
      </w:r>
      <w:r w:rsidR="006019F6">
        <w:t>pa</w:t>
      </w:r>
      <w:r w:rsidRPr="00C009F9">
        <w:t>lygin</w:t>
      </w:r>
      <w:r w:rsidR="006019F6">
        <w:t>ti</w:t>
      </w:r>
      <w:r w:rsidRPr="00C009F9">
        <w:t xml:space="preserve"> su 2021</w:t>
      </w:r>
      <w:r w:rsidR="006019F6">
        <w:t> </w:t>
      </w:r>
      <w:r w:rsidRPr="00C009F9">
        <w:t>m.) įsteigta 57,75 mokytojo padėjėjo etat</w:t>
      </w:r>
      <w:r w:rsidR="006019F6">
        <w:t>o</w:t>
      </w:r>
      <w:r w:rsidRPr="00C009F9">
        <w:t xml:space="preserve"> (iš viso mokyklose įsteigta 231,5 mokytoj</w:t>
      </w:r>
      <w:r w:rsidR="006019F6">
        <w:t>o</w:t>
      </w:r>
      <w:r w:rsidRPr="00C009F9">
        <w:t xml:space="preserve"> padėjėj</w:t>
      </w:r>
      <w:r w:rsidR="006019F6">
        <w:t>o</w:t>
      </w:r>
      <w:r w:rsidRPr="00C009F9">
        <w:t xml:space="preserve"> etat</w:t>
      </w:r>
      <w:r w:rsidR="006019F6">
        <w:t>o</w:t>
      </w:r>
      <w:r w:rsidRPr="00C009F9">
        <w:t>).</w:t>
      </w:r>
    </w:p>
    <w:p w14:paraId="797C69E0" w14:textId="3AA20AAC" w:rsidR="00C009F9" w:rsidRPr="00C009F9" w:rsidRDefault="00C009F9" w:rsidP="00540E57">
      <w:pPr>
        <w:tabs>
          <w:tab w:val="left" w:pos="567"/>
          <w:tab w:val="left" w:pos="709"/>
          <w:tab w:val="left" w:pos="1276"/>
        </w:tabs>
        <w:ind w:firstLine="709"/>
        <w:jc w:val="both"/>
      </w:pPr>
      <w:r w:rsidRPr="00C009F9">
        <w:t>Įgyvendinant projektą „Karjeros specialistų tinklo vystymas“, kurio tikslas – užtikrinti profesinio orientavimo paslaugų teikimą įvairaus amžiaus mokiniams bendrojo ugdymo, profesinio mokymo ir kitose švietimo įstaigose, Savivaldybei skirtos lėšos karjeros specialistų etat</w:t>
      </w:r>
      <w:r w:rsidR="00117A16">
        <w:t>ams</w:t>
      </w:r>
      <w:r w:rsidRPr="00C009F9">
        <w:t xml:space="preserve"> steig</w:t>
      </w:r>
      <w:r w:rsidR="00117A16">
        <w:t>t</w:t>
      </w:r>
      <w:r w:rsidRPr="00C009F9">
        <w:t>i ir finans</w:t>
      </w:r>
      <w:r w:rsidR="00117A16">
        <w:t>uot</w:t>
      </w:r>
      <w:r w:rsidRPr="00C009F9">
        <w:t xml:space="preserve">i Savivaldybės ir nevalstybinėse švietimo įstaigose. Etatų steigimas švietimo įstaigose reglamentuotas </w:t>
      </w:r>
      <w:r w:rsidR="00117A16">
        <w:t>KMSA</w:t>
      </w:r>
      <w:r w:rsidRPr="00C009F9">
        <w:t xml:space="preserve"> direktoriaus 2022 m. rugsėjo 21 d. įsakymu Nr. AD1-1166 „Dėl karjeros specialistų etatų steigimo Klaipėdos miesto švietimo įstaigose“ (2022 m. rugsėjo 23 d. įsakymo Nr.</w:t>
      </w:r>
      <w:r w:rsidR="00117A16">
        <w:t> </w:t>
      </w:r>
      <w:r w:rsidRPr="00C009F9">
        <w:t>AD1-1182 redakcija). Įgyvendinant šį projektą, Klaipėdos m. švietimo įstaigose iš viso buvo įsteigta 26,6 etato.</w:t>
      </w:r>
    </w:p>
    <w:p w14:paraId="34F6A9B1" w14:textId="77777777" w:rsidR="00C009F9" w:rsidRPr="00C009F9" w:rsidRDefault="00C009F9" w:rsidP="00540E57">
      <w:pPr>
        <w:tabs>
          <w:tab w:val="left" w:pos="567"/>
          <w:tab w:val="left" w:pos="709"/>
          <w:tab w:val="left" w:pos="1276"/>
        </w:tabs>
        <w:ind w:firstLine="709"/>
        <w:jc w:val="both"/>
      </w:pPr>
      <w:r w:rsidRPr="00C009F9">
        <w:t>Lietuvos Respublikos švietimo, mokslo ir sporto ministro 2022 m. lapkričio 28 d. įsakymu Nr. V-1876 „Dėl Klaipėdos jūrų kadetų mokyklos vidurinio ugdymo programos akreditacijos“ trejiems metams akredituota Klaipėdos jūrų kadetų mokyklos vidurinio ugdymo programa, pradėta vykdyti nuo 2022 m. rugsėjo 1 d.</w:t>
      </w:r>
    </w:p>
    <w:p w14:paraId="75D8B3C1" w14:textId="2E49A81C" w:rsidR="00C009F9" w:rsidRPr="00C009F9" w:rsidRDefault="00C009F9" w:rsidP="00540E57">
      <w:pPr>
        <w:ind w:firstLine="709"/>
        <w:jc w:val="both"/>
      </w:pPr>
      <w:r w:rsidRPr="00C009F9">
        <w:t>Savivaldybės tarybos 2022 m. kovo 10 d. sprendimu Nr. T2-42 „Dėl</w:t>
      </w:r>
      <w:r w:rsidRPr="00C009F9">
        <w:rPr>
          <w:b/>
          <w:caps/>
        </w:rPr>
        <w:t xml:space="preserve"> </w:t>
      </w:r>
      <w:r w:rsidRPr="00C009F9">
        <w:t>užsieniečių, pasitraukusių iš Ukrainos dėl Rusijos Federacijos karinių veiksmų Ukrainoje, vaikų priėmimo į Klaipėdos miesto savivaldybės švietimo įstaigas“ buvo nustatyta supaprastinta priėmimo į Savivaldybės švietimo įstaigas tvarka mokini</w:t>
      </w:r>
      <w:r w:rsidR="00117A16">
        <w:t>ų</w:t>
      </w:r>
      <w:r w:rsidRPr="00C009F9">
        <w:t>, atvykusi</w:t>
      </w:r>
      <w:r w:rsidR="00117A16">
        <w:t>ų</w:t>
      </w:r>
      <w:r w:rsidRPr="00C009F9">
        <w:t xml:space="preserve"> iš Ukrainos. Savivaldybės tarybos 2022</w:t>
      </w:r>
      <w:r w:rsidR="00117A16">
        <w:t> </w:t>
      </w:r>
      <w:r w:rsidRPr="00C009F9">
        <w:t>m. balandžio 28 d. sprendimu Nr. T2-94 buvo siekiama stiprinti paramą mokiniams iš Ukrainos ir užtikrinti jiems švietimo paslaugas (atleisti nuo mokesčio už pailgintos dienos grupės paslaugą, supaprastinti naujų klasių mokiniams iš Ukrainos formavimo procedūras 2021–2022</w:t>
      </w:r>
      <w:r w:rsidR="00117A16">
        <w:t> </w:t>
      </w:r>
      <w:r w:rsidRPr="00C009F9">
        <w:t>m.</w:t>
      </w:r>
      <w:r w:rsidR="00117A16">
        <w:t> </w:t>
      </w:r>
      <w:r w:rsidRPr="00C009F9">
        <w:t>m.). Savivaldybės tarybos 2022 m. rugsėjo15 d. sprendimu Nr. T2-203 buvo nustatyta, kad atvykę iš Ukrainos mokiniai į ikimokyklines įstaigas, bendrojo ugdymo mokyklas, neformaliojo vaikų švietimo įstaigas priimami bendra tvarka pagal Savivaldybės tarybos patvirtintus priėmimo į įstaigas aprašus, taip pat nustatytas paros mokestis Moksleivių saviraiškos centre laikinai apgyvendinamiems iš Ukrainos atvykusiems asmenims. Savivaldybės tarybos 2022 m. gruodžio 22</w:t>
      </w:r>
      <w:r w:rsidR="00117A16">
        <w:t> </w:t>
      </w:r>
      <w:r w:rsidRPr="00C009F9">
        <w:t>d. sprendimu Nr. T2-280 buvo numatyta, kad maitinimo paslauga vaikams iš Ukrainos teikiama teisės aktų nustatyta tvarka.</w:t>
      </w:r>
    </w:p>
    <w:p w14:paraId="1574E5C2" w14:textId="19825317" w:rsidR="00C009F9" w:rsidRPr="00C009F9" w:rsidRDefault="00C009F9" w:rsidP="00540E57">
      <w:pPr>
        <w:tabs>
          <w:tab w:val="left" w:pos="567"/>
          <w:tab w:val="left" w:pos="709"/>
          <w:tab w:val="left" w:pos="1276"/>
        </w:tabs>
        <w:ind w:firstLine="709"/>
        <w:jc w:val="both"/>
      </w:pPr>
      <w:r w:rsidRPr="00C009F9">
        <w:t>2022 m. į Savivaldybės bendrojo ugdymo mokyklas buvo priimta apie 900 mokinių, atvykusių iš Ukrainos dėl Rusijos Federacijos karo veiksmų.</w:t>
      </w:r>
      <w:r w:rsidRPr="00C009F9">
        <w:rPr>
          <w:b/>
        </w:rPr>
        <w:t xml:space="preserve"> </w:t>
      </w:r>
      <w:r w:rsidRPr="00C009F9">
        <w:t>Iš minėto priimtų mokinių skaičiaus daugiau kaip 700 pasirinko mokyklas rusų mokomąja kalba: „Santarvės“ progimnaziją (daugiau kaip 200), „Pajūrio“ progimnaziją (apie 150), Uostamiesčio progimnaziją (apie 130), „Gabijos“ progimnaziją (apie 30), „Aitvaro“ gimnaziją (apie 120), „Žaliakalnio“ gimnaziją (apie 70). Atvykę mokiniai buvo priimami į laisvas vietas, o joms užsipildžius, pradėtos formuoti atskiros 1–4 klasės ukrainiečių vaikams „Santarvės“ ir „Pajūrio“ progimnazijose (mokiniai ugdomi kontaktiniu būdu). Į</w:t>
      </w:r>
      <w:r w:rsidR="00641133">
        <w:t> </w:t>
      </w:r>
      <w:r w:rsidRPr="00C009F9">
        <w:t>lietuvių mokomąja kalba mokyklas priimta apie 200 mokinių. Prano Mašioto progimnazijoje 2021–2022 m. m. buvo suformuotos atskiros klasės 5–8 kl. mokiniams, įdarbinta pedagogė, atvykusi iš Ukrainos. Į specialiąsias mokyklas („Medeinės“, Litorinos mokyklas) priimta 10</w:t>
      </w:r>
      <w:r w:rsidR="00641133">
        <w:t> </w:t>
      </w:r>
      <w:r w:rsidRPr="00C009F9">
        <w:t>mokinių su dideliais spec</w:t>
      </w:r>
      <w:r w:rsidR="00117A16">
        <w:t>ialiaisiais</w:t>
      </w:r>
      <w:r w:rsidRPr="00C009F9">
        <w:t xml:space="preserve"> poreikiais.</w:t>
      </w:r>
    </w:p>
    <w:p w14:paraId="409EF3A8" w14:textId="07C5D0F4" w:rsidR="00C009F9" w:rsidRPr="00C009F9" w:rsidRDefault="00C009F9" w:rsidP="00540E57">
      <w:pPr>
        <w:tabs>
          <w:tab w:val="left" w:pos="567"/>
          <w:tab w:val="left" w:pos="709"/>
          <w:tab w:val="left" w:pos="1276"/>
        </w:tabs>
        <w:ind w:firstLine="709"/>
        <w:jc w:val="both"/>
      </w:pPr>
      <w:r w:rsidRPr="00C009F9">
        <w:t>2022–2023 m. m. plaukimo programoje dalyvauja 2020 antrųjų klasių mokinių. 2022 m. kovo–birželio mėn. plaukimo programoje dalyvavo ir trečiųjų klasių mokiniai (1014); rugsėjo –gruodžio mėn. – 4 klasių mokiniai (1015), nes dėl 2021 m. sausio</w:t>
      </w:r>
      <w:r w:rsidR="00117A16">
        <w:t>–</w:t>
      </w:r>
      <w:r w:rsidRPr="00C009F9">
        <w:t>birželio mėn. šalyje paskelto karantino ir įvestų ribojimų antrųjų klasių plaukimo programa nebuvo vykdoma.</w:t>
      </w:r>
    </w:p>
    <w:p w14:paraId="2CF64601" w14:textId="77777777" w:rsidR="00C009F9" w:rsidRPr="00C009F9" w:rsidRDefault="00C009F9" w:rsidP="00540E57">
      <w:pPr>
        <w:tabs>
          <w:tab w:val="left" w:pos="567"/>
          <w:tab w:val="left" w:pos="709"/>
        </w:tabs>
        <w:ind w:firstLine="709"/>
        <w:jc w:val="both"/>
        <w:rPr>
          <w:lang w:eastAsia="lt-LT"/>
        </w:rPr>
      </w:pPr>
      <w:r w:rsidRPr="00C009F9">
        <w:t>Sumažinus mokestį už pailgintos dienos grupės paslaugą, 2022–2023 m. m. šią paslaugą pasirinko 2 426 (2021–2022 m. m. – 1 866) pradinių klasių mokiniai, iš jų 137 (2021–2022 m. m. – 115) – socialiai remtini ar turintys specialiųjų ugdymosi poreikių.</w:t>
      </w:r>
    </w:p>
    <w:p w14:paraId="7EE86342" w14:textId="77777777" w:rsidR="00C009F9" w:rsidRPr="00C009F9" w:rsidRDefault="00C009F9" w:rsidP="00540E57">
      <w:pPr>
        <w:tabs>
          <w:tab w:val="left" w:pos="567"/>
          <w:tab w:val="left" w:pos="709"/>
          <w:tab w:val="left" w:pos="1560"/>
        </w:tabs>
        <w:ind w:firstLine="709"/>
        <w:jc w:val="both"/>
        <w:rPr>
          <w:i/>
          <w:lang w:eastAsia="lt-LT"/>
        </w:rPr>
      </w:pPr>
      <w:r w:rsidRPr="00C009F9">
        <w:rPr>
          <w:i/>
          <w:lang w:eastAsia="lt-LT"/>
        </w:rPr>
        <w:t>Ikimokyklinio ir priešmokyklinio ugdymo srityje 2022 m. nuveikti svarbiausi darbai:</w:t>
      </w:r>
    </w:p>
    <w:p w14:paraId="3434E572" w14:textId="77777777" w:rsidR="00C009F9" w:rsidRPr="00C009F9" w:rsidRDefault="00C009F9" w:rsidP="00540E57">
      <w:pPr>
        <w:tabs>
          <w:tab w:val="left" w:pos="567"/>
          <w:tab w:val="left" w:pos="709"/>
          <w:tab w:val="left" w:pos="1560"/>
        </w:tabs>
        <w:ind w:firstLine="709"/>
        <w:jc w:val="both"/>
      </w:pPr>
      <w:r w:rsidRPr="00C009F9">
        <w:rPr>
          <w:rFonts w:eastAsia="Calibri"/>
        </w:rPr>
        <w:t>Savivaldybės tarybos 2022 m. liepos 21 d. sprendimu Nr. T2-192 „D</w:t>
      </w:r>
      <w:r w:rsidRPr="00C009F9">
        <w:t>ėl atlyginimo dydžio nustatymo už teikiamas papildomas vaikų priežiūros paslaugas Klaipėdos miesto savivaldybės švietimo įstaigose“ buvo nustatytas atlyginimo dydis už teikiamas papildomas vaikų priežiūros paslaugas Savivaldybės švietimo įstaigose (diferencijuotas atlyginimo dydis 12 val. modelio grupėse pagal teikiamą paslaugos trukmę).</w:t>
      </w:r>
    </w:p>
    <w:p w14:paraId="6C5313AA" w14:textId="7D684618" w:rsidR="00C009F9" w:rsidRPr="00C009F9" w:rsidRDefault="00C009F9" w:rsidP="00540E57">
      <w:pPr>
        <w:tabs>
          <w:tab w:val="left" w:pos="567"/>
          <w:tab w:val="left" w:pos="709"/>
          <w:tab w:val="left" w:pos="1560"/>
        </w:tabs>
        <w:ind w:firstLine="709"/>
        <w:jc w:val="both"/>
        <w:rPr>
          <w:i/>
          <w:lang w:eastAsia="lt-LT"/>
        </w:rPr>
      </w:pPr>
      <w:r w:rsidRPr="00C009F9">
        <w:rPr>
          <w:rFonts w:eastAsia="Calibri"/>
        </w:rPr>
        <w:t>Savivaldybės tarybos 2022 m. liepos 21 d. sprendimu Nr. T2-191 „D</w:t>
      </w:r>
      <w:r w:rsidRPr="00C009F9">
        <w:t>ėl Klaipėdos miesto savivaldybės tarybos 2020 m. liepos 30 d. sprendimo Nr. T2-197 „Dėl ikimokyklinio ir priešmokyklinio ugdymo organizavimo modelių Klaipėdos miesto savivaldybės švietimo įstaigose aprašo patvirtinimo“ pakeitimo“ buvo patikslinti šio aprašo punktai, kurie neatiti</w:t>
      </w:r>
      <w:r w:rsidR="00DC1662">
        <w:t>ko</w:t>
      </w:r>
      <w:r w:rsidRPr="00C009F9">
        <w:t xml:space="preserve"> pasikeitusių teisės aktų ir ugdymo organizavimo principų.</w:t>
      </w:r>
    </w:p>
    <w:p w14:paraId="4A264503" w14:textId="53F2B689" w:rsidR="00C009F9" w:rsidRPr="00C009F9" w:rsidRDefault="00C009F9" w:rsidP="00540E57">
      <w:pPr>
        <w:ind w:firstLine="709"/>
        <w:jc w:val="both"/>
        <w:rPr>
          <w:rFonts w:eastAsia="Calibri"/>
        </w:rPr>
      </w:pPr>
      <w:r w:rsidRPr="00C009F9">
        <w:rPr>
          <w:rFonts w:eastAsia="Calibri"/>
        </w:rPr>
        <w:t>Įgyvendinant Klaipėdos miesto švietimo įstaigų, įgyvendinančių ikimokyklinio ir priešmokyklinio ugdymo programas, 2021–2025 metų tinklo pertvarkos bendrojo plano, patvirtinto Klaipėdos m. savivaldybės tarybos 2020 m. gruodžio 23 d. sprendimu Nr. T2-300, 2022 m. priemones, įvykdyta l</w:t>
      </w:r>
      <w:r w:rsidR="00DC1662">
        <w:rPr>
          <w:rFonts w:eastAsia="Calibri"/>
        </w:rPr>
        <w:t>.</w:t>
      </w:r>
      <w:r w:rsidRPr="00C009F9">
        <w:rPr>
          <w:rFonts w:eastAsia="Calibri"/>
        </w:rPr>
        <w:t>-d</w:t>
      </w:r>
      <w:r w:rsidR="00DC1662">
        <w:rPr>
          <w:rFonts w:eastAsia="Calibri"/>
        </w:rPr>
        <w:t>.</w:t>
      </w:r>
      <w:r w:rsidRPr="00C009F9">
        <w:rPr>
          <w:rFonts w:eastAsia="Calibri"/>
        </w:rPr>
        <w:t xml:space="preserve"> „Gintarėlis“, „Pingvinukas“, „Vėrinėlis“ ir „Putinėlis“ reorganizacija: l</w:t>
      </w:r>
      <w:r w:rsidR="00DC1662">
        <w:rPr>
          <w:rFonts w:eastAsia="Calibri"/>
        </w:rPr>
        <w:t>.</w:t>
      </w:r>
      <w:r w:rsidRPr="00C009F9">
        <w:rPr>
          <w:rFonts w:eastAsia="Calibri"/>
        </w:rPr>
        <w:t>-d</w:t>
      </w:r>
      <w:r w:rsidR="00DC1662">
        <w:rPr>
          <w:rFonts w:eastAsia="Calibri"/>
        </w:rPr>
        <w:t>.</w:t>
      </w:r>
      <w:r w:rsidRPr="00C009F9">
        <w:rPr>
          <w:rFonts w:eastAsia="Calibri"/>
        </w:rPr>
        <w:t xml:space="preserve"> „Gintarėlis“ prijungiant prie l</w:t>
      </w:r>
      <w:r w:rsidR="00DC1662">
        <w:rPr>
          <w:rFonts w:eastAsia="Calibri"/>
        </w:rPr>
        <w:t>.</w:t>
      </w:r>
      <w:r w:rsidRPr="00C009F9">
        <w:rPr>
          <w:rFonts w:eastAsia="Calibri"/>
        </w:rPr>
        <w:t>-d</w:t>
      </w:r>
      <w:r w:rsidR="00DC1662">
        <w:rPr>
          <w:rFonts w:eastAsia="Calibri"/>
        </w:rPr>
        <w:t>.</w:t>
      </w:r>
      <w:r w:rsidRPr="00C009F9">
        <w:rPr>
          <w:rFonts w:eastAsia="Calibri"/>
        </w:rPr>
        <w:t xml:space="preserve"> „Giliukas“ (Savivaldybės tarybos sprendimai: 2022 m. kovo 25 d. Nr. T2-65 ir 2022 m. balandžio 28 d. Nr. T2-110); l</w:t>
      </w:r>
      <w:r w:rsidR="00DC1662">
        <w:rPr>
          <w:rFonts w:eastAsia="Calibri"/>
        </w:rPr>
        <w:t>.</w:t>
      </w:r>
      <w:r w:rsidRPr="00C009F9">
        <w:rPr>
          <w:rFonts w:eastAsia="Calibri"/>
        </w:rPr>
        <w:t>-d</w:t>
      </w:r>
      <w:r w:rsidR="00DC1662">
        <w:rPr>
          <w:rFonts w:eastAsia="Calibri"/>
        </w:rPr>
        <w:t>.</w:t>
      </w:r>
      <w:r w:rsidRPr="00C009F9">
        <w:rPr>
          <w:rFonts w:eastAsia="Calibri"/>
        </w:rPr>
        <w:t xml:space="preserve"> „Pingvinukas“ ir „Vėrinėlis“ sujungimo būdu (Savivaldybės tarybos sprendimai: 2022 m. kovo 25 d. Nr. T2-63, 2022 m. balandžio 28 d. Nr.</w:t>
      </w:r>
      <w:r w:rsidR="00DC1662">
        <w:rPr>
          <w:rFonts w:eastAsia="Calibri"/>
        </w:rPr>
        <w:t> </w:t>
      </w:r>
      <w:r w:rsidRPr="00C009F9">
        <w:rPr>
          <w:rFonts w:eastAsia="Calibri"/>
        </w:rPr>
        <w:t>T2-111, 2022 m. birželio 22 d. Nr. T2-166). Po reorganizacijos nuo 2022 m. rugsėjo 1 d. veikia l</w:t>
      </w:r>
      <w:r w:rsidR="00DC1662">
        <w:rPr>
          <w:rFonts w:eastAsia="Calibri"/>
        </w:rPr>
        <w:t>.</w:t>
      </w:r>
      <w:r w:rsidRPr="00C009F9">
        <w:rPr>
          <w:rFonts w:eastAsia="Calibri"/>
        </w:rPr>
        <w:t>-d</w:t>
      </w:r>
      <w:r w:rsidR="00DC1662">
        <w:rPr>
          <w:rFonts w:eastAsia="Calibri"/>
        </w:rPr>
        <w:t>.</w:t>
      </w:r>
      <w:r w:rsidRPr="00C009F9">
        <w:rPr>
          <w:rFonts w:eastAsia="Calibri"/>
        </w:rPr>
        <w:t xml:space="preserve"> „Vėtrungėlė“; l</w:t>
      </w:r>
      <w:r w:rsidR="00DC1662">
        <w:rPr>
          <w:rFonts w:eastAsia="Calibri"/>
        </w:rPr>
        <w:t>.</w:t>
      </w:r>
      <w:r w:rsidRPr="00C009F9">
        <w:rPr>
          <w:rFonts w:eastAsia="Calibri"/>
        </w:rPr>
        <w:t>-d</w:t>
      </w:r>
      <w:r w:rsidR="00DC1662">
        <w:rPr>
          <w:rFonts w:eastAsia="Calibri"/>
        </w:rPr>
        <w:t>.</w:t>
      </w:r>
      <w:r w:rsidRPr="00C009F9">
        <w:rPr>
          <w:rFonts w:eastAsia="Calibri"/>
        </w:rPr>
        <w:t xml:space="preserve"> „Putinėlis“ prijungiant prie l</w:t>
      </w:r>
      <w:r w:rsidR="00DC1662">
        <w:rPr>
          <w:rFonts w:eastAsia="Calibri"/>
        </w:rPr>
        <w:t>.</w:t>
      </w:r>
      <w:r w:rsidRPr="00C009F9">
        <w:rPr>
          <w:rFonts w:eastAsia="Calibri"/>
        </w:rPr>
        <w:t>-d</w:t>
      </w:r>
      <w:r w:rsidR="00DC1662">
        <w:rPr>
          <w:rFonts w:eastAsia="Calibri"/>
        </w:rPr>
        <w:t>.</w:t>
      </w:r>
      <w:r w:rsidRPr="00C009F9">
        <w:rPr>
          <w:rFonts w:eastAsia="Calibri"/>
        </w:rPr>
        <w:t xml:space="preserve"> „Radastėlė“ (Savivaldybės tarybos sprendimai: 2022 m. kovo 25 d. Nr. T2-64, sprendimo pakeitimas 2022 m. balandžio 28 d. Nr.</w:t>
      </w:r>
      <w:r w:rsidR="00DC1662">
        <w:rPr>
          <w:rFonts w:eastAsia="Calibri"/>
        </w:rPr>
        <w:t> </w:t>
      </w:r>
      <w:r w:rsidRPr="00C009F9">
        <w:rPr>
          <w:rFonts w:eastAsia="Calibri"/>
        </w:rPr>
        <w:t>T2</w:t>
      </w:r>
      <w:r w:rsidR="00DC1662">
        <w:rPr>
          <w:rFonts w:eastAsia="Calibri"/>
        </w:rPr>
        <w:noBreakHyphen/>
      </w:r>
      <w:r w:rsidRPr="00C009F9">
        <w:rPr>
          <w:rFonts w:eastAsia="Calibri"/>
        </w:rPr>
        <w:t>112).</w:t>
      </w:r>
    </w:p>
    <w:p w14:paraId="39325F6E" w14:textId="57CC264E" w:rsidR="00C009F9" w:rsidRPr="00C009F9" w:rsidRDefault="00C009F9" w:rsidP="004A141D">
      <w:pPr>
        <w:tabs>
          <w:tab w:val="left" w:pos="709"/>
        </w:tabs>
        <w:ind w:firstLine="709"/>
        <w:jc w:val="both"/>
      </w:pPr>
      <w:bookmarkStart w:id="15" w:name="_Hlk123904412"/>
      <w:r w:rsidRPr="00C009F9">
        <w:t>Siekiant didinti ikimokyklinių vietų skaičių lietuvių ugdomąja kalba, l</w:t>
      </w:r>
      <w:r w:rsidR="00DC1662">
        <w:t>.</w:t>
      </w:r>
      <w:r w:rsidRPr="00C009F9">
        <w:t>-d</w:t>
      </w:r>
      <w:r w:rsidR="00DC1662">
        <w:t>.</w:t>
      </w:r>
      <w:r w:rsidRPr="00C009F9">
        <w:t xml:space="preserve"> „Du gaideliai“, „Šermukšnėlė“ ir „Žemuogėlė“ lopšelinio amžiaus vaikų rusų ugdomąja kalba grupės performuotos į grupes lietuvių ugdomąja kalba, taip sudar</w:t>
      </w:r>
      <w:r w:rsidR="00DC1662">
        <w:t>ytos</w:t>
      </w:r>
      <w:r w:rsidRPr="00C009F9">
        <w:t xml:space="preserve"> galimyb</w:t>
      </w:r>
      <w:r w:rsidR="00DC1662">
        <w:t>ė</w:t>
      </w:r>
      <w:r w:rsidRPr="00C009F9">
        <w:t>s papildomai priimti 45 vaikus; n</w:t>
      </w:r>
      <w:r w:rsidRPr="00C009F9">
        <w:rPr>
          <w:rFonts w:eastAsia="Calibri"/>
        </w:rPr>
        <w:t>uo 2021</w:t>
      </w:r>
      <w:r w:rsidR="00DC1662">
        <w:rPr>
          <w:rFonts w:eastAsia="Calibri"/>
        </w:rPr>
        <w:t> </w:t>
      </w:r>
      <w:r w:rsidRPr="00C009F9">
        <w:rPr>
          <w:rFonts w:eastAsia="Calibri"/>
        </w:rPr>
        <w:t>m. rugsėjo 1 d. l</w:t>
      </w:r>
      <w:r w:rsidR="00DC1662">
        <w:rPr>
          <w:rFonts w:eastAsia="Calibri"/>
        </w:rPr>
        <w:t>.</w:t>
      </w:r>
      <w:r w:rsidRPr="00C009F9">
        <w:rPr>
          <w:rFonts w:eastAsia="Calibri"/>
        </w:rPr>
        <w:t>-d</w:t>
      </w:r>
      <w:r w:rsidR="00DC1662">
        <w:rPr>
          <w:rFonts w:eastAsia="Calibri"/>
        </w:rPr>
        <w:t>.</w:t>
      </w:r>
      <w:r w:rsidRPr="00C009F9">
        <w:rPr>
          <w:rFonts w:eastAsia="Calibri"/>
        </w:rPr>
        <w:t xml:space="preserve"> „Linelis“ nebuvo komplektuojama nauja rusų ugdomąja kalba lopšelio grupė, o buvo steigiama lopšelinio amžiaus vaikams grupė lietuvių ugdomąja kalba, taip sudar</w:t>
      </w:r>
      <w:r w:rsidR="00DC1662">
        <w:rPr>
          <w:rFonts w:eastAsia="Calibri"/>
        </w:rPr>
        <w:t>yta</w:t>
      </w:r>
      <w:r w:rsidRPr="00C009F9">
        <w:rPr>
          <w:rFonts w:eastAsia="Calibri"/>
        </w:rPr>
        <w:t xml:space="preserve"> galimyb</w:t>
      </w:r>
      <w:r w:rsidR="00DC1662">
        <w:rPr>
          <w:rFonts w:eastAsia="Calibri"/>
        </w:rPr>
        <w:t xml:space="preserve">ė </w:t>
      </w:r>
      <w:r w:rsidRPr="00C009F9">
        <w:rPr>
          <w:rFonts w:eastAsia="Calibri"/>
        </w:rPr>
        <w:t>priimti 15 vaikų.</w:t>
      </w:r>
    </w:p>
    <w:p w14:paraId="5C83C28B" w14:textId="36C8C085" w:rsidR="00C009F9" w:rsidRPr="00C009F9" w:rsidRDefault="00C009F9" w:rsidP="00F132CC">
      <w:pPr>
        <w:tabs>
          <w:tab w:val="left" w:pos="709"/>
          <w:tab w:val="left" w:pos="851"/>
        </w:tabs>
        <w:ind w:firstLine="709"/>
        <w:jc w:val="both"/>
        <w:rPr>
          <w:rFonts w:eastAsia="Calibri"/>
        </w:rPr>
      </w:pPr>
      <w:r w:rsidRPr="00C009F9">
        <w:rPr>
          <w:rFonts w:eastAsia="Calibri"/>
        </w:rPr>
        <w:t>2022 m. birželio mėnesį pasibaigus vaikų priskyrimui į laisvas vietas ir atlikus vaikų</w:t>
      </w:r>
      <w:r w:rsidR="00DC1662">
        <w:rPr>
          <w:rFonts w:eastAsia="Calibri"/>
        </w:rPr>
        <w:t>,</w:t>
      </w:r>
      <w:r w:rsidRPr="00C009F9">
        <w:rPr>
          <w:rFonts w:eastAsia="Calibri"/>
        </w:rPr>
        <w:t xml:space="preserve"> nepatekusių į grupes</w:t>
      </w:r>
      <w:r w:rsidR="00DC1662">
        <w:rPr>
          <w:rFonts w:eastAsia="Calibri"/>
        </w:rPr>
        <w:t>,</w:t>
      </w:r>
      <w:r w:rsidRPr="00C009F9">
        <w:rPr>
          <w:rFonts w:eastAsia="Calibri"/>
        </w:rPr>
        <w:t xml:space="preserve"> analizę, nuspręsta l</w:t>
      </w:r>
      <w:r w:rsidR="00DC1662">
        <w:rPr>
          <w:rFonts w:eastAsia="Calibri"/>
        </w:rPr>
        <w:t>.</w:t>
      </w:r>
      <w:r w:rsidRPr="00C009F9">
        <w:rPr>
          <w:rFonts w:eastAsia="Calibri"/>
        </w:rPr>
        <w:t>-d</w:t>
      </w:r>
      <w:r w:rsidR="00DC1662">
        <w:rPr>
          <w:rFonts w:eastAsia="Calibri"/>
        </w:rPr>
        <w:t>.</w:t>
      </w:r>
      <w:r w:rsidRPr="00C009F9">
        <w:rPr>
          <w:rFonts w:eastAsia="Calibri"/>
        </w:rPr>
        <w:t xml:space="preserve"> „Du gaideliai“, „Linelis“, „Švyturėlis“, „Žemuogėlė“ vietoje nesukomplektuotų ikimokyklinio amžiaus ugdymo grupių rusų ugdomąja kalba</w:t>
      </w:r>
      <w:r w:rsidR="00E52FAA">
        <w:rPr>
          <w:rFonts w:eastAsia="Calibri"/>
        </w:rPr>
        <w:t xml:space="preserve"> </w:t>
      </w:r>
      <w:r w:rsidRPr="00C009F9">
        <w:rPr>
          <w:rFonts w:eastAsia="Calibri"/>
        </w:rPr>
        <w:t>įsteigti po 1</w:t>
      </w:r>
      <w:r w:rsidR="00DC1662">
        <w:rPr>
          <w:rFonts w:eastAsia="Calibri"/>
        </w:rPr>
        <w:t> </w:t>
      </w:r>
      <w:r w:rsidRPr="00C009F9">
        <w:rPr>
          <w:rFonts w:eastAsia="Calibri"/>
        </w:rPr>
        <w:t>lopšelio grupę lietuvių ugdomąja kalba (papildomai priimta 60 vaikų).</w:t>
      </w:r>
    </w:p>
    <w:p w14:paraId="45CB488E" w14:textId="3636F598" w:rsidR="00C009F9" w:rsidRPr="00C009F9" w:rsidRDefault="00C009F9" w:rsidP="00F132CC">
      <w:pPr>
        <w:tabs>
          <w:tab w:val="left" w:pos="0"/>
          <w:tab w:val="left" w:pos="567"/>
        </w:tabs>
        <w:ind w:firstLine="709"/>
        <w:contextualSpacing/>
        <w:jc w:val="both"/>
      </w:pPr>
      <w:r w:rsidRPr="00C009F9">
        <w:rPr>
          <w:rFonts w:eastAsia="Calibri"/>
        </w:rPr>
        <w:t>Siekiant užpildyti grupes ir patenkinti gyventojų poreikius, buvo sudarytos galimybės priimti visus 3–6 metų vaikus, registruotus informacinėje priėmimo sistemoje, į laisvas vietas nuo Kauno g. iki Smiltelės g. esančiose ikimokyklinio ugdymo įstaigose.</w:t>
      </w:r>
    </w:p>
    <w:p w14:paraId="22AB454E" w14:textId="0CF42A6B" w:rsidR="00C009F9" w:rsidRPr="00C009F9" w:rsidRDefault="00C009F9" w:rsidP="00540E57">
      <w:pPr>
        <w:ind w:firstLine="567"/>
        <w:jc w:val="both"/>
        <w:rPr>
          <w:rFonts w:eastAsia="Calibri"/>
        </w:rPr>
      </w:pPr>
      <w:r w:rsidRPr="00C009F9">
        <w:t>Užtikrintas privalomasis priešmokyklinis ugdymas visose ikimokyklinio ugdymo įstaigose (41), mokyklose-darželiuose (3) ir bendrojo ugdymo mokyklose (5). Poreikis tenkintas 100 proc.</w:t>
      </w:r>
      <w:r w:rsidRPr="00C009F9">
        <w:rPr>
          <w:rFonts w:eastAsia="Calibri"/>
        </w:rPr>
        <w:t xml:space="preserve"> </w:t>
      </w:r>
      <w:bookmarkStart w:id="16" w:name="_Hlk123904209"/>
      <w:bookmarkEnd w:id="15"/>
      <w:r w:rsidRPr="00C009F9">
        <w:rPr>
          <w:rFonts w:eastAsia="Calibri"/>
        </w:rPr>
        <w:t>Dėl ukrainiečių vaikų didelio srauto Klaipėdos mieste buvo performuotos l</w:t>
      </w:r>
      <w:r w:rsidR="00DC1662">
        <w:rPr>
          <w:rFonts w:eastAsia="Calibri"/>
        </w:rPr>
        <w:t>.</w:t>
      </w:r>
      <w:r w:rsidRPr="00C009F9">
        <w:rPr>
          <w:rFonts w:eastAsia="Calibri"/>
        </w:rPr>
        <w:t>-d</w:t>
      </w:r>
      <w:r w:rsidR="00DC1662">
        <w:rPr>
          <w:rFonts w:eastAsia="Calibri"/>
        </w:rPr>
        <w:t>.</w:t>
      </w:r>
      <w:r w:rsidRPr="00C009F9">
        <w:rPr>
          <w:rFonts w:eastAsia="Calibri"/>
        </w:rPr>
        <w:t xml:space="preserve"> „Linelis“ ir „Pakalnutė“ ikimokyklinio ugdymo grupės į priešmokyklinio ugdymo grupes. L</w:t>
      </w:r>
      <w:r w:rsidR="00DC1662">
        <w:rPr>
          <w:rFonts w:eastAsia="Calibri"/>
        </w:rPr>
        <w:t>.</w:t>
      </w:r>
      <w:r w:rsidRPr="00C009F9">
        <w:rPr>
          <w:rFonts w:eastAsia="Calibri"/>
        </w:rPr>
        <w:t>-d</w:t>
      </w:r>
      <w:r w:rsidR="00DC1662">
        <w:rPr>
          <w:rFonts w:eastAsia="Calibri"/>
        </w:rPr>
        <w:t>.</w:t>
      </w:r>
      <w:r w:rsidRPr="00C009F9">
        <w:rPr>
          <w:rFonts w:eastAsia="Calibri"/>
        </w:rPr>
        <w:t xml:space="preserve"> „Du gaideliai“ papildomai atidaryta dar 1 priešmokyklinio ugdymo grupė.</w:t>
      </w:r>
    </w:p>
    <w:p w14:paraId="1F8E9362" w14:textId="17B706ED" w:rsidR="00C009F9" w:rsidRPr="00C009F9" w:rsidRDefault="00C009F9" w:rsidP="00540E57">
      <w:pPr>
        <w:ind w:firstLine="567"/>
        <w:jc w:val="both"/>
      </w:pPr>
      <w:r w:rsidRPr="00C009F9">
        <w:t xml:space="preserve">Užtikrinant pagalbą </w:t>
      </w:r>
      <w:r w:rsidRPr="00C009F9">
        <w:rPr>
          <w:bCs/>
        </w:rPr>
        <w:t>vidutinių</w:t>
      </w:r>
      <w:r w:rsidRPr="00C009F9">
        <w:t>, didelių ir labai didelių specialiųjų ugdymosi poreikių turintiems vaikams, papildomai (</w:t>
      </w:r>
      <w:r w:rsidR="0045022E">
        <w:t>pa</w:t>
      </w:r>
      <w:r w:rsidRPr="00C009F9">
        <w:t>lygin</w:t>
      </w:r>
      <w:r w:rsidR="0045022E">
        <w:t>ti</w:t>
      </w:r>
      <w:r w:rsidRPr="00C009F9">
        <w:t xml:space="preserve"> su 2021 m.) įsteigta 47,5 mokytojo padėjėjo etat</w:t>
      </w:r>
      <w:r w:rsidR="0045022E">
        <w:t>o</w:t>
      </w:r>
      <w:r w:rsidRPr="00C009F9">
        <w:t xml:space="preserve"> (iš viso ikimokyklinėse įstaigose kartu su VšĮ</w:t>
      </w:r>
      <w:r w:rsidRPr="00C009F9">
        <w:rPr>
          <w:b/>
        </w:rPr>
        <w:t xml:space="preserve"> </w:t>
      </w:r>
      <w:r w:rsidRPr="00C009F9">
        <w:t>įsteigta 94,5 mokytojo padėjėjo etat</w:t>
      </w:r>
      <w:r w:rsidR="0045022E">
        <w:t>o</w:t>
      </w:r>
      <w:r w:rsidRPr="00C009F9">
        <w:t xml:space="preserve"> (2021 m. – 47).</w:t>
      </w:r>
    </w:p>
    <w:bookmarkEnd w:id="16"/>
    <w:p w14:paraId="3BB8EC78" w14:textId="2725CE49" w:rsidR="00C009F9" w:rsidRPr="00C009F9" w:rsidRDefault="00C009F9" w:rsidP="00540E57">
      <w:pPr>
        <w:autoSpaceDE w:val="0"/>
        <w:autoSpaceDN w:val="0"/>
        <w:adjustRightInd w:val="0"/>
        <w:ind w:firstLine="567"/>
        <w:jc w:val="both"/>
      </w:pPr>
      <w:r w:rsidRPr="00C009F9">
        <w:t>Įgyvendinant i</w:t>
      </w:r>
      <w:r w:rsidRPr="00C009F9">
        <w:rPr>
          <w:rFonts w:eastAsia="Calibri"/>
        </w:rPr>
        <w:t xml:space="preserve">kimokyklinio ar priešmokyklinio ugdymo mokytojų, dirbančių vienoje ikimokyklinės įstaigos grupėje, etatų skaičiaus didinimo priemonę, </w:t>
      </w:r>
      <w:r w:rsidRPr="00C009F9">
        <w:t>2022 metais 17 švietimo įstaigų įsteigt</w:t>
      </w:r>
      <w:r w:rsidR="00FC4C54">
        <w:t>a</w:t>
      </w:r>
      <w:r w:rsidRPr="00C009F9">
        <w:t xml:space="preserve"> 80,2 papildom</w:t>
      </w:r>
      <w:r w:rsidR="00FC4C54">
        <w:t>o</w:t>
      </w:r>
      <w:r w:rsidRPr="00C009F9">
        <w:t xml:space="preserve"> ikimokyklinio ir priešmokyklinio ugdymo mokytoj</w:t>
      </w:r>
      <w:r w:rsidR="00FC4C54">
        <w:t>o</w:t>
      </w:r>
      <w:r w:rsidRPr="00C009F9">
        <w:t xml:space="preserve"> etat</w:t>
      </w:r>
      <w:r w:rsidR="0045022E">
        <w:t>o</w:t>
      </w:r>
      <w:r w:rsidRPr="00C009F9">
        <w:t>.</w:t>
      </w:r>
    </w:p>
    <w:p w14:paraId="40549794" w14:textId="77777777" w:rsidR="00C009F9" w:rsidRPr="00C009F9" w:rsidRDefault="00C009F9" w:rsidP="00540E57">
      <w:pPr>
        <w:tabs>
          <w:tab w:val="left" w:pos="567"/>
          <w:tab w:val="left" w:pos="709"/>
          <w:tab w:val="left" w:pos="1560"/>
        </w:tabs>
        <w:ind w:firstLine="709"/>
        <w:jc w:val="both"/>
        <w:rPr>
          <w:i/>
          <w:lang w:eastAsia="lt-LT"/>
        </w:rPr>
      </w:pPr>
      <w:r w:rsidRPr="00C009F9">
        <w:rPr>
          <w:i/>
          <w:lang w:eastAsia="lt-LT"/>
        </w:rPr>
        <w:t>Neformaliojo švietimo srityje nuveikti svarbiausi darbai:</w:t>
      </w:r>
    </w:p>
    <w:p w14:paraId="0847D665" w14:textId="77777777" w:rsidR="00C009F9" w:rsidRPr="00C009F9" w:rsidRDefault="00C009F9" w:rsidP="00540E57">
      <w:pPr>
        <w:tabs>
          <w:tab w:val="left" w:pos="567"/>
          <w:tab w:val="left" w:pos="709"/>
          <w:tab w:val="left" w:pos="1560"/>
        </w:tabs>
        <w:ind w:firstLine="709"/>
        <w:jc w:val="both"/>
      </w:pPr>
      <w:r w:rsidRPr="00C009F9">
        <w:t>Savivaldybės tarybos 2022 m. sausio 20 d. sprendimu Nr. T2-8 „Dėl K</w:t>
      </w:r>
      <w:r w:rsidRPr="00C009F9">
        <w:rPr>
          <w:rFonts w:eastAsia="Calibri"/>
        </w:rPr>
        <w:t>laipėdos miesto savivaldybės tarybos 2021 m. liepos 22 d. sprendimo Nr. T2-185 „Dėl Klaipėdos miesto savivaldybės neformaliojo vaikų švietimo mokyklų ir formalųjį švietimą papildančio ugdymo mokyklų veiklos organizavimo tvarkos aprašo patvirtinimo“ pakeitimo“</w:t>
      </w:r>
      <w:r w:rsidRPr="00C009F9">
        <w:rPr>
          <w:rFonts w:eastAsia="Calibri"/>
          <w:b/>
        </w:rPr>
        <w:t xml:space="preserve"> </w:t>
      </w:r>
      <w:r w:rsidRPr="00C009F9">
        <w:t>reglamentuotos atlyginimo už neformalųjį vaikų švietimą nemokėjimo sąlygos (papildyta papunkčiu, kuriame nurodoma, kad mokestis nemokamas, jeigu užsiėmimai nevyksta dėl mokytojo ligos ir kitomis su ugdymo proceso nevykdymu susijusiomis aplinkybėmis).</w:t>
      </w:r>
    </w:p>
    <w:p w14:paraId="46F89B0F" w14:textId="6C92E71E" w:rsidR="00C009F9" w:rsidRPr="00C009F9" w:rsidRDefault="00C009F9" w:rsidP="00540E57">
      <w:pPr>
        <w:tabs>
          <w:tab w:val="left" w:pos="567"/>
          <w:tab w:val="left" w:pos="709"/>
          <w:tab w:val="left" w:pos="1560"/>
        </w:tabs>
        <w:ind w:firstLine="709"/>
        <w:jc w:val="both"/>
      </w:pPr>
      <w:r w:rsidRPr="00C009F9">
        <w:rPr>
          <w:rFonts w:eastAsia="Calibri"/>
        </w:rPr>
        <w:t>Savivaldybės tarybos 2022 m. liepos 21 d. sprendimu Nr. T2-184 „Dėl Klaipėdos miesto savivaldybės tarybos 2004 m. lapkričio 25 d. sprendimo Nr. 1-422 „Dėl Klaipėdos miesto savivaldybės biudžetinių įstaigų atlygintinai teikiamų viešųjų paslaugų tarifų nustatymo</w:t>
      </w:r>
      <w:r w:rsidR="00FC4C54">
        <w:rPr>
          <w:rFonts w:eastAsia="Calibri"/>
        </w:rPr>
        <w:t>“</w:t>
      </w:r>
      <w:r w:rsidRPr="00C009F9">
        <w:rPr>
          <w:rFonts w:eastAsia="Calibri"/>
        </w:rPr>
        <w:t xml:space="preserve"> pakeitimo“ nustatytas </w:t>
      </w:r>
      <w:r w:rsidRPr="00C009F9">
        <w:t>vieno dydžio nuomos įkainio taikymas visiems nuomojamiems muzikos instrumentams, taip pat nustatytas festivalių ir konkursų dalyvių mokestis.</w:t>
      </w:r>
    </w:p>
    <w:p w14:paraId="4A617B65" w14:textId="7BB59303" w:rsidR="00C009F9" w:rsidRPr="00C009F9" w:rsidRDefault="00C009F9" w:rsidP="00540E57">
      <w:pPr>
        <w:ind w:firstLine="709"/>
        <w:jc w:val="both"/>
      </w:pPr>
      <w:r w:rsidRPr="00C009F9">
        <w:t>Siekiant užtikrinti vaikų užimtumą, finansuotos 124 vaikų švietimo programos, kurias lankė 6</w:t>
      </w:r>
      <w:r w:rsidR="00FC4C54">
        <w:t> </w:t>
      </w:r>
      <w:r w:rsidRPr="00C009F9">
        <w:t>968 (2021 m. – 6</w:t>
      </w:r>
      <w:r w:rsidR="00FC4C54">
        <w:t> </w:t>
      </w:r>
      <w:r w:rsidRPr="00C009F9">
        <w:t>411) vaikai, iš jų – 182 turintys vidutinius, didelius ir labai didelius specialiuosius ugdymosi poreikius.</w:t>
      </w:r>
    </w:p>
    <w:p w14:paraId="18C7AF94" w14:textId="7CBC3430" w:rsidR="00C009F9" w:rsidRPr="00C009F9" w:rsidRDefault="00C009F9" w:rsidP="00540E57">
      <w:pPr>
        <w:ind w:firstLine="709"/>
        <w:jc w:val="both"/>
      </w:pPr>
      <w:r w:rsidRPr="00C009F9">
        <w:rPr>
          <w:lang w:eastAsia="lt-LT"/>
        </w:rPr>
        <w:t>Organizuojant vaikų vasaros poilsį</w:t>
      </w:r>
      <w:r w:rsidRPr="00C009F9">
        <w:t>, finansavimas skirtas 87 programoms, įgyvendintos 82</w:t>
      </w:r>
      <w:r w:rsidR="00FC4C54">
        <w:t> </w:t>
      </w:r>
      <w:r w:rsidRPr="00C009F9">
        <w:t>(2021 m. – 73) programos (5 teikėjai programų nevykdė, nes nesurinko reikiamo skaičiaus vaikų). Vaikų vasaros užimtumo veiklos vyko birželio–rugpjūčio mėnesiais, dalyvavo 3</w:t>
      </w:r>
      <w:r w:rsidR="00FC4C54">
        <w:t> </w:t>
      </w:r>
      <w:r w:rsidRPr="00C009F9">
        <w:t>872 (2021</w:t>
      </w:r>
      <w:r w:rsidR="00FC4C54">
        <w:t> </w:t>
      </w:r>
      <w:r w:rsidRPr="00C009F9">
        <w:t>m. – 4</w:t>
      </w:r>
      <w:r w:rsidR="00FC4C54">
        <w:t> </w:t>
      </w:r>
      <w:r w:rsidRPr="00C009F9">
        <w:t>149) vaikai, iš jų 207 – specialiųjų ugdymosi poreikių turintys vaikai, 193 – iš jautresnės socialinės situacijos, 87 – atvykę iš Ukrainos dėl Rusijos Federacijos karo veiksmų.</w:t>
      </w:r>
      <w:r w:rsidR="00E52FAA">
        <w:t xml:space="preserve"> </w:t>
      </w:r>
    </w:p>
    <w:p w14:paraId="3FA78B18" w14:textId="77777777" w:rsidR="00C009F9" w:rsidRPr="00C009F9" w:rsidRDefault="00C009F9" w:rsidP="00540E57">
      <w:pPr>
        <w:ind w:firstLine="709"/>
        <w:contextualSpacing/>
        <w:jc w:val="both"/>
        <w:rPr>
          <w:rFonts w:eastAsiaTheme="minorHAnsi"/>
        </w:rPr>
      </w:pPr>
      <w:bookmarkStart w:id="17" w:name="_Hlk123904567"/>
      <w:r w:rsidRPr="00C009F9">
        <w:rPr>
          <w:rFonts w:eastAsiaTheme="minorHAnsi"/>
        </w:rPr>
        <w:t>Įgyvendinant Edukacinių, kultūrinių ir kitų renginių programą, suorganizuoti 193 renginiai (2021 m. – 149) mokiniams (olimpiados, konkursai, varžybos, šventės, parodos, projektai, akcijos ir kt.) ir mokytojams (konferencijos, seminarai ir kt.)</w:t>
      </w:r>
      <w:bookmarkEnd w:id="17"/>
      <w:r w:rsidRPr="00C009F9">
        <w:rPr>
          <w:rFonts w:eastAsiaTheme="minorHAnsi"/>
        </w:rPr>
        <w:t>.</w:t>
      </w:r>
    </w:p>
    <w:p w14:paraId="59D639FC" w14:textId="77777777" w:rsidR="00E53B64" w:rsidRDefault="00E53B64" w:rsidP="00540E57">
      <w:pPr>
        <w:jc w:val="center"/>
        <w:rPr>
          <w:b/>
        </w:rPr>
      </w:pPr>
    </w:p>
    <w:p w14:paraId="198FF8C1" w14:textId="27D2B77F" w:rsidR="00C009F9" w:rsidRPr="00C009F9" w:rsidRDefault="00C009F9" w:rsidP="00540E57">
      <w:pPr>
        <w:jc w:val="center"/>
        <w:rPr>
          <w:b/>
          <w:lang w:eastAsia="lt-LT"/>
        </w:rPr>
      </w:pPr>
      <w:r w:rsidRPr="00C009F9">
        <w:rPr>
          <w:b/>
        </w:rPr>
        <w:t>Sportas ir k</w:t>
      </w:r>
      <w:r w:rsidRPr="00C009F9">
        <w:rPr>
          <w:b/>
          <w:lang w:eastAsia="lt-LT"/>
        </w:rPr>
        <w:t>ultūra</w:t>
      </w:r>
    </w:p>
    <w:p w14:paraId="4346C035" w14:textId="77777777" w:rsidR="00C009F9" w:rsidRPr="00C009F9" w:rsidRDefault="00C009F9" w:rsidP="00540E57">
      <w:pPr>
        <w:ind w:firstLine="697"/>
        <w:jc w:val="center"/>
        <w:rPr>
          <w:b/>
          <w:lang w:eastAsia="lt-LT"/>
        </w:rPr>
      </w:pPr>
    </w:p>
    <w:p w14:paraId="0C487EA9" w14:textId="77777777" w:rsidR="00C009F9" w:rsidRPr="00C009F9" w:rsidRDefault="00C009F9" w:rsidP="00540E57">
      <w:pPr>
        <w:ind w:firstLine="697"/>
        <w:jc w:val="both"/>
      </w:pPr>
      <w:r w:rsidRPr="00C009F9">
        <w:t>Siekiant tvaraus miesto vystymosi, sportas ir kultūra yra efektyvus įrankis, darantis poveikį socialinei, ekonominei miesto raidai.</w:t>
      </w:r>
    </w:p>
    <w:p w14:paraId="542FBEDC" w14:textId="2FB8F316" w:rsidR="00C009F9" w:rsidRPr="00C009F9" w:rsidRDefault="00C009F9" w:rsidP="00540E57">
      <w:pPr>
        <w:tabs>
          <w:tab w:val="left" w:pos="709"/>
        </w:tabs>
        <w:ind w:firstLine="709"/>
        <w:jc w:val="both"/>
        <w:rPr>
          <w:rFonts w:eastAsiaTheme="minorHAnsi"/>
        </w:rPr>
      </w:pPr>
      <w:r w:rsidRPr="00C009F9">
        <w:rPr>
          <w:rFonts w:eastAsiaTheme="minorHAnsi"/>
        </w:rPr>
        <w:t xml:space="preserve">Vadovaujantis </w:t>
      </w:r>
      <w:r w:rsidRPr="00C009F9">
        <w:t>Savivaldybės tarybos 2021 m. gruodžio 22 d. sprendimu Nr. T2-290 patvirtintu Klaipėdos miesto strateginių sporto šakų vertinimo kriterijų sąrašu,</w:t>
      </w:r>
      <w:r w:rsidRPr="00C009F9">
        <w:rPr>
          <w:rFonts w:eastAsiaTheme="minorHAnsi"/>
        </w:rPr>
        <w:t xml:space="preserve"> </w:t>
      </w:r>
      <w:r w:rsidR="00FC4C54" w:rsidRPr="00C009F9">
        <w:rPr>
          <w:rFonts w:eastAsiaTheme="minorHAnsi"/>
        </w:rPr>
        <w:t xml:space="preserve">Savivaldybės tarybos </w:t>
      </w:r>
      <w:r w:rsidRPr="00C009F9">
        <w:rPr>
          <w:rFonts w:eastAsiaTheme="minorHAnsi"/>
        </w:rPr>
        <w:t>2022 m. balandžio 28 d. sprendimu Nr. T2-106 buvo patvirtintas Klaipėdos miesto strateginių sporto šakų olimpiniam ciklui sąrašas. Patvirtinta 12 strateginių sporto šakų: futbolas, gimnastika, imtynės, krepšinis, irklavimas, lauko tenisas, ledo ritulys, lengvoji atletika, plaukimas, rankinis, buriavimas ir sunkioji atletika.</w:t>
      </w:r>
    </w:p>
    <w:p w14:paraId="46B9D0DE" w14:textId="68906404" w:rsidR="00C009F9" w:rsidRPr="00C009F9" w:rsidRDefault="00C009F9" w:rsidP="00540E57">
      <w:pPr>
        <w:autoSpaceDE w:val="0"/>
        <w:autoSpaceDN w:val="0"/>
        <w:adjustRightInd w:val="0"/>
        <w:ind w:firstLine="709"/>
        <w:jc w:val="both"/>
        <w:rPr>
          <w:rFonts w:eastAsia="Calibri"/>
        </w:rPr>
      </w:pPr>
      <w:r w:rsidRPr="00C009F9">
        <w:rPr>
          <w:rFonts w:eastAsia="Calibri"/>
        </w:rPr>
        <w:t>Bendradarbiaujant su Lietuvos plaukimo federacija, BĮ Klaipėdos „Gintaro“ sporto centru, 2022 m. parengtas bandomasis plaukimo sporto šakos normatyvų projektas: apibrėžtos plaukimo sporto šakos ugdymo programos, kurioms sukurti grupių formavimo kriterijai, nustatytos aiškios ribos dėl vaikų amžiaus, vaikų skaičius grupėje</w:t>
      </w:r>
      <w:r w:rsidR="00FC4C54">
        <w:rPr>
          <w:rFonts w:eastAsia="Calibri"/>
        </w:rPr>
        <w:t xml:space="preserve">, </w:t>
      </w:r>
      <w:r w:rsidRPr="00C009F9">
        <w:rPr>
          <w:rFonts w:eastAsia="Calibri"/>
        </w:rPr>
        <w:t xml:space="preserve">plaukimo takelyje bei trenerių skaičius darbui su vaikais vienu metu, taip pat numatyti sportinių rezultatų siekimai pagal Rudolfo taškų sistemą, aiškiai išgryninti pagal amžiaus tarpsnius vaikų perėjimo lygiai pagal gabumus ir kt. Projektas jau pradėtas taikyti BĮ „Gintaro“ sporto centre. Šio bandomojo projekto tikslas </w:t>
      </w:r>
      <w:r w:rsidRPr="00C009F9">
        <w:rPr>
          <w:rFonts w:eastAsiaTheme="minorHAnsi"/>
        </w:rPr>
        <w:t>–</w:t>
      </w:r>
      <w:r w:rsidRPr="00C009F9">
        <w:rPr>
          <w:rFonts w:eastAsia="Calibri"/>
        </w:rPr>
        <w:t xml:space="preserve"> plėtoti ir tobulinti plaukimo sporto šakos sportininkų rengimo ir finansavimo sistemą, pastebėti talentingus sportininkus, juos profesionaliai rengti ir sudaryti tinkamas sąlygas, kad jie galėtų atstovauti miestui ir šaliai svarbiausiuose šalies ir tarptautiniuose sporto renginiuose, prisidėtų prie pozityvaus miesto ir šalies įvaizdžio formavimo. Tikėtina, kad projektas, kaip pavyzdinis, Lietuvos plaukimo federacijos bus taikomas ir kituose miestuose.</w:t>
      </w:r>
    </w:p>
    <w:p w14:paraId="618EB168" w14:textId="77777777" w:rsidR="00C009F9" w:rsidRPr="00C009F9" w:rsidRDefault="00C009F9" w:rsidP="00540E57">
      <w:pPr>
        <w:autoSpaceDE w:val="0"/>
        <w:autoSpaceDN w:val="0"/>
        <w:adjustRightInd w:val="0"/>
        <w:ind w:firstLine="709"/>
        <w:jc w:val="both"/>
      </w:pPr>
      <w:r w:rsidRPr="00C009F9">
        <w:rPr>
          <w:rFonts w:eastAsiaTheme="minorHAnsi"/>
        </w:rPr>
        <w:t xml:space="preserve">Parengtas ir KMSA direktoriaus 2022 m. liepos 1 d. įsakymu Nr. AD1-754 patvirtintas Klaipėdos miesto biudžetinių sporto mokymo įstaigų pertvarkos planas. 2022 m. įgyvendintos plane numatytos priemonės: </w:t>
      </w:r>
      <w:r w:rsidRPr="00C009F9">
        <w:t xml:space="preserve">parengtas sportinio ugdymo normatyvų plaukimo sporto šakai motyvuojančio sporto krepšelio principu projektas, atliktas poveikio konkurencijai vertinimas dėl patikėjimo teise valdomo biudžetinių sporto įstaigų turto. </w:t>
      </w:r>
    </w:p>
    <w:p w14:paraId="3A38DE0A" w14:textId="1CD91E20" w:rsidR="00C009F9" w:rsidRPr="00C009F9" w:rsidRDefault="00C009F9" w:rsidP="00540E57">
      <w:pPr>
        <w:ind w:firstLine="709"/>
        <w:jc w:val="both"/>
        <w:rPr>
          <w:bCs/>
        </w:rPr>
      </w:pPr>
      <w:r w:rsidRPr="00C009F9">
        <w:rPr>
          <w:bCs/>
        </w:rPr>
        <w:t xml:space="preserve">Parengtas ir KMSA </w:t>
      </w:r>
      <w:r w:rsidR="005B1EC4" w:rsidRPr="00C009F9">
        <w:rPr>
          <w:rFonts w:eastAsiaTheme="minorHAnsi"/>
        </w:rPr>
        <w:t xml:space="preserve">direktoriaus </w:t>
      </w:r>
      <w:r w:rsidRPr="00C009F9">
        <w:rPr>
          <w:bCs/>
        </w:rPr>
        <w:t>2022 m. lapkričio 9 d.</w:t>
      </w:r>
      <w:r w:rsidR="00E52FAA">
        <w:rPr>
          <w:bCs/>
        </w:rPr>
        <w:t xml:space="preserve"> </w:t>
      </w:r>
      <w:r w:rsidRPr="00C009F9">
        <w:rPr>
          <w:bCs/>
        </w:rPr>
        <w:t xml:space="preserve">įsakymu Nr. AD1-1374 patvirtintas Klaipėdos miesto savivaldybės gabių ir talentingų sportui mokinių pagerbimo organizavimo tvarkos aprašas, kurio </w:t>
      </w:r>
      <w:r w:rsidRPr="00C009F9">
        <w:t>tikslas –</w:t>
      </w:r>
      <w:r w:rsidRPr="00C009F9">
        <w:rPr>
          <w:bCs/>
        </w:rPr>
        <w:t xml:space="preserve"> skatinti ir motyvuoti </w:t>
      </w:r>
      <w:r w:rsidR="005B1EC4">
        <w:rPr>
          <w:bCs/>
        </w:rPr>
        <w:t>S</w:t>
      </w:r>
      <w:r w:rsidRPr="00C009F9">
        <w:rPr>
          <w:bCs/>
        </w:rPr>
        <w:t>avivaldybės gabius ir talentingus sportui mokinius siekti užsibrėžtų tikslų, puoselėti savo talentus,</w:t>
      </w:r>
      <w:r w:rsidRPr="00C009F9">
        <w:t xml:space="preserve"> plėtoti gebėjimus ir polinkius.</w:t>
      </w:r>
      <w:r w:rsidRPr="00C009F9">
        <w:rPr>
          <w:bCs/>
        </w:rPr>
        <w:t xml:space="preserve"> 2022 m. gruodžio 14 d. Delfinariume buvo suorganizuotas renginys, skirtas gabiems moksleiviams, pasižymėjusiems įvairiose sporto šakose, pagerbti. </w:t>
      </w:r>
    </w:p>
    <w:p w14:paraId="32AAF7C1" w14:textId="77777777" w:rsidR="00C009F9" w:rsidRPr="00C009F9" w:rsidRDefault="00C009F9" w:rsidP="00540E57">
      <w:pPr>
        <w:ind w:firstLine="709"/>
        <w:jc w:val="both"/>
        <w:rPr>
          <w:rFonts w:eastAsia="Calibri"/>
        </w:rPr>
      </w:pPr>
      <w:r w:rsidRPr="00C009F9">
        <w:t xml:space="preserve">2022 m. Klaipėdos m. biudžetinėse sporto mokymo įstaigose – „Viesulo“ sporto centre, Lengvosios atletikos mokykloje, „Gintaro“ sporto centre ir Vlado Knašiaus krepšinio mokykloje – nustatytas suvienodintas atlygis (10 Eur) už neformaliojo ugdymo paslaugas. Surinktos įmokos naudojamos vaikų sportinės veiklos sąlygų gerinimui: </w:t>
      </w:r>
      <w:r w:rsidRPr="00C009F9">
        <w:rPr>
          <w:rFonts w:eastAsia="Calibri"/>
        </w:rPr>
        <w:t>sportinio inventoriaus įsigijimui, varžyboms ir išvykoms, sporto stovykloms organizuoti ir kitoms su ugdymu susijusioms reikmėms (sportinei aprangai, apdovanojimams, startiniams mokesčiams ir kt.).</w:t>
      </w:r>
    </w:p>
    <w:p w14:paraId="63EF83F3" w14:textId="7DF13657" w:rsidR="00C009F9" w:rsidRPr="00C009F9" w:rsidRDefault="00C009F9" w:rsidP="00540E57">
      <w:pPr>
        <w:tabs>
          <w:tab w:val="left" w:pos="709"/>
        </w:tabs>
        <w:ind w:firstLine="709"/>
        <w:jc w:val="both"/>
      </w:pPr>
      <w:r w:rsidRPr="00C009F9">
        <w:t xml:space="preserve">2022 m. lapkričio 30 d. pasirašyta sutartis dėl </w:t>
      </w:r>
      <w:r w:rsidR="005B1EC4">
        <w:t>S</w:t>
      </w:r>
      <w:r w:rsidRPr="00C009F9">
        <w:t>portuojančio vaikų lankomumo apskaitos informacinės sistemos sukūrimo, įdiegimo bei palaikymo ir aptarnavimo paslaugų. Planuojama, kad ši sistema bus pradėta įgyvendinti 2023 m. rudenį. Įdiegus šią sistemą, bus galima vykdyti sportinių veiklų lankytojų (asmenų) faktinio lankomumo apskaitą, vykdyti sportinių veiklų vykdytojų (trenerių, mokytojų) faktinio užimtumo apskaitą, vykdyti sportuojančių vaikų programos stebėseną, pagal faktinį veiklos lankytojų, dalyvaujančių sporto veiklose lankomumą, vykdyti individualių organizacijų sportinių veiklų lankytojų įmokų sumokėjimų stebėseną ir kontrolę bei vykdyti kitas su sportine veikla susijusias funkcijas.</w:t>
      </w:r>
    </w:p>
    <w:p w14:paraId="76A5DD23" w14:textId="1C677A29" w:rsidR="00C009F9" w:rsidRPr="00C009F9" w:rsidRDefault="00C009F9" w:rsidP="00540E57">
      <w:pPr>
        <w:ind w:firstLine="709"/>
        <w:jc w:val="both"/>
      </w:pPr>
      <w:r w:rsidRPr="00C009F9">
        <w:t xml:space="preserve">2022 m. Klaipėdoje suorganizuotas sporto forumas, kurio tikslas – skatinti viešąją diskusiją apie valstybės, savivaldybių ir nacionalinių sporto šakų federacijų bendradarbiavimą, galimas partnerystės formas bei apimtį rengiant aukšto meistriškumo sportininkus, išsiaiškinti savivaldybių atsakomybes </w:t>
      </w:r>
      <w:r w:rsidR="005B1EC4" w:rsidRPr="00C009F9">
        <w:t>rengi</w:t>
      </w:r>
      <w:r w:rsidR="005B1EC4">
        <w:t>ant</w:t>
      </w:r>
      <w:r w:rsidR="005B1EC4" w:rsidRPr="00C009F9">
        <w:t xml:space="preserve"> </w:t>
      </w:r>
      <w:r w:rsidRPr="00C009F9">
        <w:t>aukšto meistriškumo sportinink</w:t>
      </w:r>
      <w:r w:rsidR="005B1EC4">
        <w:t>us</w:t>
      </w:r>
      <w:r w:rsidRPr="00C009F9">
        <w:t xml:space="preserve"> ir jas unifikuoti, siekti sportininkų rengimo kokybės, apibrėžti visų suinteresuotų grupių vaidmenis, jų veiksmų koordinavimą ir galimus pokyčius. Sporto forumo diskusijos dalyviai susitarė dėl veiksmingos politikos sporte pasiūlymų ir žiniomis grįstų sprendimų priėmimo per pagrindines 4 kryptis: aukšto meistriškumo sportininkų rengimo sistemos tobulinimas pagal trišalį interesą (valstybė – Lietuvos sporto šakų federacijos – savivaldybės), fizinio aktyvumo užtikrinanti sistema, sporto infrastruktūros regioniniu principu vystymas, sporto specialistų kvalifikacijos tobulinimas ir jų kompetencij</w:t>
      </w:r>
      <w:r w:rsidR="005B1EC4">
        <w:t>ų</w:t>
      </w:r>
      <w:r w:rsidRPr="00C009F9">
        <w:t xml:space="preserve"> stiprinimas. Planuojama, kad šis sporto forumo rezoliucijos projektas bus įtvirtintas nacionaliniuose teisės aktuose ir jį bus pavesta įgyvendinti visoms suinteresuotoms šalims.</w:t>
      </w:r>
    </w:p>
    <w:p w14:paraId="54217C14" w14:textId="52AF3AB1" w:rsidR="00C009F9" w:rsidRPr="00C009F9" w:rsidRDefault="00C009F9" w:rsidP="00540E57">
      <w:pPr>
        <w:ind w:firstLine="567"/>
        <w:jc w:val="both"/>
        <w:rPr>
          <w:rFonts w:eastAsia="Calibri"/>
        </w:rPr>
      </w:pPr>
      <w:r w:rsidRPr="00C009F9">
        <w:rPr>
          <w:bCs/>
        </w:rPr>
        <w:t xml:space="preserve">2022 m. Klaipėdoje Lietuvos krepšinio federacijos iniciatyva buvo suorganizuota ir įgyvendinta krepšinio šimtmečio programa, kurios metu </w:t>
      </w:r>
      <w:r w:rsidRPr="00C009F9">
        <w:t xml:space="preserve">surengta krepšinio šimtmečiui skirta konferencija, mėgėjiškų krepšinio videoklipų konkursas, pokalbių renginių ciklas „Klaipėdos krepšinio žvaigždės“, Klaipėdos m. mokinių piešinių konkursas-paroda „Oranžinio kamuolio kelionė“, „Kazimiero Budrio taurės“ šeimų turnyras, mokslinė-praktinė konferencija Lietuvos krepšinio šimtmečiui paminėti. Programą vainikavo išleistas leidinys „Krepšinis Klaipėdoje“ bei atnaujinta krepšinio aikštelė </w:t>
      </w:r>
      <w:r w:rsidR="007C7206" w:rsidRPr="00C009F9">
        <w:t xml:space="preserve">Dariaus ir Girėno g. 10 </w:t>
      </w:r>
      <w:r w:rsidRPr="00C009F9">
        <w:t>(naujai paklota danga, atnaujintos krepšinio lentos, įrengtas apšvietimas), skirta Klaipėdos miesto bendruomenei.</w:t>
      </w:r>
    </w:p>
    <w:p w14:paraId="23A1E88E" w14:textId="544D8BBF" w:rsidR="00C009F9" w:rsidRPr="00C009F9" w:rsidRDefault="00C009F9" w:rsidP="00540E57">
      <w:pPr>
        <w:ind w:firstLine="567"/>
        <w:jc w:val="both"/>
        <w:rPr>
          <w:rFonts w:eastAsia="Calibri"/>
        </w:rPr>
      </w:pPr>
      <w:r w:rsidRPr="00C009F9">
        <w:rPr>
          <w:rFonts w:eastAsia="Calibri"/>
        </w:rPr>
        <w:t>2022 m. pirmą kartą inicijuotas ir suorganizuotas 3 dienų Klaipėdos miesto sporto festivalis „Klaipėda 770“. Siekiant skatinti sporto bendruomenės bendruomeniškumą Klaipėdos senamiestyje ir aplink jį, miesto centro erdvėse suorganizuotos įvairios veiklos: Danės skvere surengta sporto fotografijų paroda „Klaipėdos sportas 770“, vaikų ekstremal</w:t>
      </w:r>
      <w:r w:rsidR="007C7206">
        <w:rPr>
          <w:rFonts w:eastAsia="Calibri"/>
        </w:rPr>
        <w:t>iojo</w:t>
      </w:r>
      <w:r w:rsidRPr="00C009F9">
        <w:rPr>
          <w:rFonts w:eastAsia="Calibri"/>
        </w:rPr>
        <w:t xml:space="preserve"> sporto festivalis „SEASIDE SKATE BEST TRICK“ ir viktorina virš upės „Klaipėda – Citius, Altius, Fortius“, būrelių bei užimtumo mugė Kruizinių laivų terminale ir piliavietės teritorijoje, 7</w:t>
      </w:r>
      <w:r w:rsidR="00E52FAA">
        <w:rPr>
          <w:rFonts w:eastAsia="Calibri"/>
        </w:rPr>
        <w:t> </w:t>
      </w:r>
      <w:r w:rsidRPr="00C009F9">
        <w:rPr>
          <w:rFonts w:eastAsia="Calibri"/>
        </w:rPr>
        <w:t xml:space="preserve">700 m ir 770 m bėgimas, jėgos sporto varžybos, imtynių, gimnastikos pasirodymai ant scenos, zumbos fiesta. Siekiant paskatinti paplūdimio gyvybingumą, suorganizuotos veiklos </w:t>
      </w:r>
      <w:r w:rsidR="007C7206">
        <w:rPr>
          <w:rFonts w:eastAsia="Calibri"/>
        </w:rPr>
        <w:t>A</w:t>
      </w:r>
      <w:r w:rsidRPr="00C009F9">
        <w:rPr>
          <w:rFonts w:eastAsia="Calibri"/>
        </w:rPr>
        <w:t>ntrosios Melnragės paplūdimyje: paplūdimio tinklinio ir teniso, rankinio, pakrančių irklavimo, jėgos sporto, orientacinio sporto, gelbėtojų varžybos, netradicinio sporto – banglenčių, irklenčių, kaitavimo – pristatymai, atviros mankštos bei įvairios smagios sportinės veiklos.</w:t>
      </w:r>
    </w:p>
    <w:p w14:paraId="15634889" w14:textId="1B160674" w:rsidR="00C009F9" w:rsidRPr="00C009F9" w:rsidRDefault="00C009F9" w:rsidP="00540E57">
      <w:pPr>
        <w:ind w:firstLine="567"/>
        <w:jc w:val="both"/>
        <w:rPr>
          <w:rFonts w:eastAsia="Calibri"/>
        </w:rPr>
      </w:pPr>
      <w:r w:rsidRPr="00C009F9">
        <w:rPr>
          <w:rFonts w:eastAsia="Calibri"/>
        </w:rPr>
        <w:t>2022 m. birželio 2</w:t>
      </w:r>
      <w:r w:rsidR="007C7206">
        <w:rPr>
          <w:rFonts w:eastAsia="Calibri"/>
        </w:rPr>
        <w:t>–</w:t>
      </w:r>
      <w:r w:rsidRPr="00C009F9">
        <w:rPr>
          <w:rFonts w:eastAsia="Calibri"/>
        </w:rPr>
        <w:t xml:space="preserve">5 dienomis Jono kalnelio amfiteatre suorganizuotas pasaulio paplūdimio „Beach Volleyball Pro tour“ čempionatas, pritraukęs dalyvius iš maždaug 30-ies šalių. Rudenį suorganizuotos pasaulio sportinių šokių reitingų varžybos, į Klaipėdos miestą pritraukusios daugiau kaip 800 sportininkų. Taip pat suorganizuotas Klaipėdos vandens sporto šakų festivalis, </w:t>
      </w:r>
      <w:r w:rsidR="007C7206">
        <w:rPr>
          <w:rFonts w:eastAsia="Calibri"/>
        </w:rPr>
        <w:t>su</w:t>
      </w:r>
      <w:r w:rsidRPr="00C009F9">
        <w:rPr>
          <w:rFonts w:eastAsia="Calibri"/>
        </w:rPr>
        <w:t>jungęs ir netradicinių sporto šakų sporto renginį. Renginio metu vyko mėgėjiškos žūklės varžybos, baidarių-kanojų irklavimo miesto čempionatas, pramoginės veiklos turistinėmis baidarėmis, irklinėmis valtimis, padangomis, aštuonviečių valčių (8+) sprintas, vikingų lenktynės, „Dangės dvikova“, virvės tempimas katamaranais.</w:t>
      </w:r>
    </w:p>
    <w:p w14:paraId="1CE2650C" w14:textId="21EA1B80" w:rsidR="00C009F9" w:rsidRPr="00C009F9" w:rsidRDefault="00C009F9" w:rsidP="00540E57">
      <w:pPr>
        <w:ind w:firstLine="567"/>
        <w:jc w:val="both"/>
        <w:rPr>
          <w:rFonts w:eastAsiaTheme="minorHAnsi"/>
        </w:rPr>
      </w:pPr>
      <w:r w:rsidRPr="00C009F9">
        <w:rPr>
          <w:rFonts w:eastAsia="Calibri"/>
        </w:rPr>
        <w:t xml:space="preserve">2022 m. </w:t>
      </w:r>
      <w:r w:rsidRPr="00C009F9">
        <w:rPr>
          <w:bCs/>
        </w:rPr>
        <w:t xml:space="preserve">inicijuotas ir suorganizuotas </w:t>
      </w:r>
      <w:r w:rsidRPr="00C009F9">
        <w:t xml:space="preserve">tradicija tapęs fizinį aktyvumą ir sportą skatinantis Neįgaliųjų sporto festivalis, </w:t>
      </w:r>
      <w:r w:rsidRPr="00C009F9">
        <w:rPr>
          <w:rFonts w:eastAsiaTheme="minorHAnsi"/>
        </w:rPr>
        <w:t xml:space="preserve">organizuojamas jau nuo 2018 metų. Šio festivalio tikslas </w:t>
      </w:r>
      <w:r w:rsidRPr="00C009F9">
        <w:rPr>
          <w:bCs/>
        </w:rPr>
        <w:t>–</w:t>
      </w:r>
      <w:r w:rsidRPr="00C009F9">
        <w:rPr>
          <w:rFonts w:eastAsiaTheme="minorHAnsi"/>
        </w:rPr>
        <w:t xml:space="preserve"> plėtoti žmonių su negalia sporto, sveikatingumo ir aktyvaus gyvenimo būdo kultūrą bei skleisti žinią apie sporto ir fizinės veiklos galimybes neįgaliesiems Klaipėdoje. Renginyje dalyvavo daugiau nei 300</w:t>
      </w:r>
      <w:r w:rsidR="005B0F99">
        <w:rPr>
          <w:rFonts w:eastAsiaTheme="minorHAnsi"/>
        </w:rPr>
        <w:t> </w:t>
      </w:r>
      <w:r w:rsidRPr="00C009F9">
        <w:rPr>
          <w:rFonts w:eastAsiaTheme="minorHAnsi"/>
        </w:rPr>
        <w:t>dalyvių iš įvairių Lietuvos miestų. Dalyviai turėjo galimybę parungtyniauti ar išbandyti save 20</w:t>
      </w:r>
      <w:r w:rsidR="005B0F99">
        <w:rPr>
          <w:rFonts w:eastAsiaTheme="minorHAnsi"/>
        </w:rPr>
        <w:noBreakHyphen/>
      </w:r>
      <w:r w:rsidRPr="00C009F9">
        <w:rPr>
          <w:rFonts w:eastAsiaTheme="minorHAnsi"/>
        </w:rPr>
        <w:t>yje neįgaliesiems adaptuotų sporto šakų.</w:t>
      </w:r>
    </w:p>
    <w:p w14:paraId="344B3675" w14:textId="6DFBE4A4" w:rsidR="00C009F9" w:rsidRPr="00C009F9" w:rsidRDefault="00C009F9" w:rsidP="00540E57">
      <w:pPr>
        <w:ind w:firstLine="567"/>
        <w:jc w:val="both"/>
      </w:pPr>
      <w:r w:rsidRPr="00C009F9">
        <w:t xml:space="preserve">Siekiant kultūros ir meno projektų finansavimo koreliacijos su Klaipėdos miesto kultūros strategija bei siekiant sudaryti sąlygas tolygesniam lėšų paskirstymui tarp skirtingų kultūros sektorių, buvo patobulinti kultūros srities norminiai dokumentai: </w:t>
      </w:r>
      <w:r w:rsidR="005B0F99">
        <w:t>S</w:t>
      </w:r>
      <w:r w:rsidRPr="00C009F9">
        <w:t>avivaldybės tarybos 2022 m. birželio 22 d. sprendimu Nr. T2-153 buvo atnaujinti Kultūros ir meno tarybos nuostatai, 2022 m. birželio 22 d. sprendimu Nr. T2-155 atnaujinta Kultūros bei meno projektų finansavimo Klaipėdos miesto savivaldybės biudžeto lėšomis tvarka ir Kultūros bei meno projektų vertinimo ekspertų darbo reglamentas, KMSA direktoriaus 2022 m. rugsėjo 23 d. įsakymu Nr. AD1-1176 atnaujintas sričių projektų vertinimo kriterijų aprašas, 2022 m. spalio 28 d. įsakymu Nr. AD1-1331 atnaujintas Klaipėdos miesto savivaldybės administracijos perkamų paslaugų teikimo bei savivaldybės biudžeto lėšomis iš dalies finansuojamų kultūros ir meno projektų vykdymo kontrolės aprašas.</w:t>
      </w:r>
    </w:p>
    <w:p w14:paraId="4474E9B7" w14:textId="5C858C62" w:rsidR="00C009F9" w:rsidRPr="00C009F9" w:rsidRDefault="00C009F9" w:rsidP="00540E57">
      <w:pPr>
        <w:ind w:firstLine="567"/>
        <w:jc w:val="both"/>
        <w:rPr>
          <w:sz w:val="22"/>
          <w:szCs w:val="22"/>
        </w:rPr>
      </w:pPr>
      <w:r w:rsidRPr="00C009F9">
        <w:t>2022 m., minint Klaipėdos miesto 770-ies metų jubiliejų, įgyvendinti gimtadienio programos projektai: suorganizuotas Klaipėdos šviesų festivalis, pritraukęs apie 200 000 lankytojų ir tapęs ne tik miesto istorijos liudytoju, tris festivalio vakarus pasakojusiu išskirtinę Klaipėdos istoriją, bet ir pasaulio solidarumą ir vienybę dėl prasidėjusio karo Ukrainoje skleidusiu projektu; surengtas tarptautinis tautinių kultūrų festivalis „Europiada“, sukvietęs į miestą per 1</w:t>
      </w:r>
      <w:r w:rsidR="005B0F99">
        <w:t> </w:t>
      </w:r>
      <w:r w:rsidRPr="00C009F9">
        <w:t>500 užsienio svečių ir visai savaitei miestą pavertęs spalvinga skirtingų tautų ir kultūrų erdve; rugpjūčio 1 d. suorganizuota tradicinė Klaipėdos kultūros magistrų žiedų ir garbės piliečio ženklų įteikimo ceremonija;</w:t>
      </w:r>
      <w:r w:rsidR="00E52FAA">
        <w:t xml:space="preserve"> </w:t>
      </w:r>
      <w:r w:rsidRPr="00C009F9">
        <w:t>pristatyta speciali Klaipėdos valstybinio muzikinio teatro oratorija „Sakmė apie Memelburgą“; surengta tarptautinė mokslinė konferencija-diskusija „Istoriniai miestai. Praeities siluetų ilgesys – refleksijos bei ateities modeliai“ ir kt. Kartu su VšĮ „Klaipėdos šventės“ sėkmingai įgyvendinta Klaipėdos miesto gimtadienio komunikacijos programa Klaipėdos m. viešosiose erdvėse, socialinėse medijose ir įvairiose žiniasklaidos priemonėse.</w:t>
      </w:r>
    </w:p>
    <w:p w14:paraId="5436E8B2" w14:textId="69B360D6" w:rsidR="00C009F9" w:rsidRPr="00C009F9" w:rsidRDefault="00C009F9" w:rsidP="00540E57">
      <w:pPr>
        <w:ind w:firstLine="567"/>
        <w:jc w:val="both"/>
      </w:pPr>
      <w:r w:rsidRPr="00C009F9">
        <w:t>Rengiantis Klaipėdos krašto prijungimo prie Lietuvos šimtmečio minėjimui, 2022 m. vykdyti pasiruošimo minėjimui darbai: įvykdytos program</w:t>
      </w:r>
      <w:r w:rsidR="005B0F99">
        <w:t>ai</w:t>
      </w:r>
      <w:r w:rsidRPr="00C009F9">
        <w:t xml:space="preserve"> įgyvendin</w:t>
      </w:r>
      <w:r w:rsidR="005B0F99">
        <w:t>t</w:t>
      </w:r>
      <w:r w:rsidRPr="00C009F9">
        <w:t>i būtinųjų projektų (logotipo ir vizualiojo stiliaus vadovo, teatralizuotos rekonstrukcijos „Prefektūros šturmas“, filmo „Pūga prie Memelio“ autoriaus turtinių teisių, pėsčiųjų žygio, skirto Klaipėdos krašto 100-</w:t>
      </w:r>
      <w:r w:rsidR="00E227B6">
        <w:t>m</w:t>
      </w:r>
      <w:r w:rsidRPr="00C009F9">
        <w:t xml:space="preserve">ečiui, spaudos (žygio žemėlapis, žygio dalyvio diplomas, žygio dalyvio kortelė), Užsienio reikalų ministerijos kartu su Centriniu valstybės archyvu kuriamo edukacinio filmuko, skirto Klaipėdos krašto metams pažymėti, rodymo ant Vilniaus rotušės sienos paslaugos) viešųjų pirkimų procedūros, buvo sukurtas Klaipėdos krašto metų ženklas. Sėkmingai koordinuotas Klaipėdos miesto kultūros srities atstovų bendravimas su programos įgyvendinimo partneriais – Prancūzijos ambasada, Lietuvos Respublikos kultūros ministerija, Lietuvos Respublikos užsienio reikalų ministerija, Lietuvos Respublikos krašto apsaugos ministerija, Lietuvos Respublikos Prezidentūra. </w:t>
      </w:r>
    </w:p>
    <w:p w14:paraId="5989DEFC" w14:textId="2196EA27" w:rsidR="00C009F9" w:rsidRPr="00C009F9" w:rsidRDefault="00C009F9" w:rsidP="00540E57">
      <w:pPr>
        <w:ind w:firstLine="567"/>
        <w:jc w:val="both"/>
      </w:pPr>
      <w:r w:rsidRPr="00C009F9">
        <w:t xml:space="preserve">2022 m. sudarytos sąlygos prie programos įgyvendinimo prisidėti ir nevyriausybinio sektoriaus organizacijoms. Inicijuotas naujos trimetės kultūros ir meno projektų dalinio finansavimo programos „Klaipėdos krašto prijungimo prie Lietuvos 100-ečio minėjimo programa“ sukūrimas. Iš dalies finansuota 10 nevyriausybinio sektoriaus iniciatyvų, kurios įgyvendinamos 2022–2024 m. </w:t>
      </w:r>
    </w:p>
    <w:p w14:paraId="193C6016" w14:textId="77777777" w:rsidR="00C009F9" w:rsidRPr="00C009F9" w:rsidRDefault="00C009F9" w:rsidP="00540E57">
      <w:pPr>
        <w:ind w:firstLine="567"/>
        <w:jc w:val="both"/>
      </w:pPr>
      <w:r w:rsidRPr="00C009F9">
        <w:t>2022 m. pradėti Klaipėdos kultūros strategijos iki 2030 m. atnaujinimo darbai: atlikta strategijos ir su ja susijusių teisės aktų analizė, organizuotos įvairių kultūrinių organizacijų ir Klaipėdos m. bendruomenių, KMSA atstovų strateginės sesijos. Kultūros strategija buvo rengiama Savivaldybei dalyvaujant konkurse dėl Europos kultūros sostinės titulo, todėl ji buvo betarpiškai susieta su projekto „Klaipėda – Europos kultūros sostinė 2022 m.“ siekiais ir idėjomis. Strategijos peržiūrėjimą lėmė ne tik pasikeitusi situacija, nelaimėjus minėtojo konkurso, bet ir esminiai pokyčiai pasaulyje, Lietuvoje ir Klaipėdos mieste, vertinant popandeminę ir geopolitinę situaciją bei atnaujintus Europos Sąjungos, nacionalinių ir miesto strateginių planavimo dokumentus. Atnaujintą kultūros strategiją visuomenei planuojama pristatyti 2023 m. II pusėje.</w:t>
      </w:r>
    </w:p>
    <w:p w14:paraId="3C3EED1B" w14:textId="227138F8" w:rsidR="00C009F9" w:rsidRPr="00C009F9" w:rsidRDefault="00C009F9" w:rsidP="00540E57">
      <w:pPr>
        <w:ind w:firstLine="567"/>
        <w:jc w:val="both"/>
      </w:pPr>
      <w:r w:rsidRPr="00C009F9">
        <w:t>2022 m. sudarytos sąlygos jūrinės kultūros puoselėjimui Klaipėdos mieste. Siekiant įgyvendinti regatą „The Tall Ship Races 2024“, buvo paskelbtas dalinis kultūros bei meno programų projektų finansavimo konkursas ir finansuotas projektas „Tarptautinių jūrinių regatų organizavimas Klaipėdoje“. Projekto vykdytojo (VšĮ „Klaipėdos šventės“) atstovai 2022 m. lapkričio 16–20 d. dalyvavo metinėje „The Tall Ships Races“ konferencijoje, kurioje įgyvendinti pirmieji pasiruošimo regatai darbai: dalyvauta priimančių uostų forume, kuriame Klaipėda pristatyta kaip „Tall Ship Races 2024“ starto uostas, užmegzti kontaktai su laivų operatoriais ir kapitonais, dal</w:t>
      </w:r>
      <w:r w:rsidR="00997DCF">
        <w:t>y</w:t>
      </w:r>
      <w:r w:rsidRPr="00C009F9">
        <w:t>tasi gerąja patirtimi. 2022 m. spalio 15 d. nuotoliniu būdu dalyvauta Lenkijos laivų operatorių konferencijoje, kurios metu pristatytas Klaipėdos miestas, laivai skatinti atplaukti į Klaipėdos uostą – 2024 m. lenktynių startą.</w:t>
      </w:r>
    </w:p>
    <w:p w14:paraId="551AF8BA" w14:textId="3EBC2E6B" w:rsidR="00C009F9" w:rsidRPr="00C009F9" w:rsidRDefault="00C009F9" w:rsidP="00540E57">
      <w:pPr>
        <w:ind w:firstLine="567"/>
        <w:jc w:val="both"/>
      </w:pPr>
      <w:r w:rsidRPr="00C009F9">
        <w:t>Savivaldybės taryba 2022 m. birželio 22 d. sprendimu Nr. T2-157 apsisprendė tęsti Klaipėdos miesto dalyvavimą</w:t>
      </w:r>
      <w:r w:rsidR="00E52FAA">
        <w:t xml:space="preserve"> </w:t>
      </w:r>
      <w:r w:rsidRPr="00C009F9">
        <w:t>tarptautinės organizacijos „Baltic Sail“ veikloje. „Baltic Sail“ regatą Klaipėdoje numatyta organizuoti kasmet 2023−2025 m., jų metu tikimasi sulaukti po 10 burlaivių.</w:t>
      </w:r>
    </w:p>
    <w:p w14:paraId="06C4E232" w14:textId="77777777" w:rsidR="00C009F9" w:rsidRPr="00C009F9" w:rsidRDefault="00C009F9" w:rsidP="00540E57">
      <w:pPr>
        <w:ind w:firstLine="567"/>
        <w:jc w:val="both"/>
      </w:pPr>
      <w:r w:rsidRPr="00C009F9">
        <w:t>Siekiant užtikrinti sąlygas visoms visuomenės grupėms geriau pažinti gyvenimą buriniuose laivuose, skatinti miestiečius tapti buriavimo praktikantais, užtikrinti buriavimo tradicijų perdavimą, jūrinės miesto bendruomenės stiprinimą, specialių kultūrinių maršrutų plėtojimą, skatinti burinių laivų laivybą jūroje ir mariose visą laivybos sezoną, sudaryti sąlygas Klaipėdoje švartuojamų burinių laivų savininkams prisidėti prie jūrinės kultūros stiprinimo ir edukacijos, 2022 m. buvo parengtas ir su Kultūros ir meno taryba bei Jūrinės kultūros koordinacine komisija suderintas naujos trimetės kultūros ir meno programos „Jūrinės kultūros edukacija burlaiviuose“ finansavimo sąlygų aprašo projektas. Planuojama, kad kasmet šios programos sukurtais produktais galės pasinaudoti apie 6 000 miestiečių.</w:t>
      </w:r>
    </w:p>
    <w:p w14:paraId="4A265DD9" w14:textId="77777777" w:rsidR="00C009F9" w:rsidRPr="00C009F9" w:rsidRDefault="00C009F9" w:rsidP="00540E57">
      <w:pPr>
        <w:jc w:val="center"/>
        <w:rPr>
          <w:b/>
        </w:rPr>
      </w:pPr>
    </w:p>
    <w:p w14:paraId="3CEB24D3" w14:textId="0A7B50E4" w:rsidR="00C009F9" w:rsidRPr="00C009F9" w:rsidRDefault="00C009F9" w:rsidP="00540E57">
      <w:pPr>
        <w:jc w:val="center"/>
        <w:rPr>
          <w:b/>
        </w:rPr>
      </w:pPr>
      <w:r w:rsidRPr="00C009F9">
        <w:rPr>
          <w:b/>
        </w:rPr>
        <w:t>Jaunimas ir bendruomenės</w:t>
      </w:r>
    </w:p>
    <w:p w14:paraId="23F08813" w14:textId="77777777" w:rsidR="00C009F9" w:rsidRPr="00C009F9" w:rsidRDefault="00C009F9" w:rsidP="00540E57">
      <w:pPr>
        <w:ind w:firstLine="851"/>
        <w:jc w:val="center"/>
        <w:rPr>
          <w:b/>
        </w:rPr>
      </w:pPr>
    </w:p>
    <w:p w14:paraId="5DA0F713" w14:textId="77777777" w:rsidR="00C009F9" w:rsidRPr="00C009F9" w:rsidRDefault="00C009F9" w:rsidP="00540E57">
      <w:pPr>
        <w:ind w:firstLine="709"/>
        <w:jc w:val="both"/>
        <w:rPr>
          <w:lang w:eastAsia="lt-LT"/>
        </w:rPr>
      </w:pPr>
      <w:r w:rsidRPr="00C009F9">
        <w:rPr>
          <w:lang w:eastAsia="lt-LT"/>
        </w:rPr>
        <w:t xml:space="preserve">Savivaldybė, siekdama skatinti ir motyvuoti jaunus, gabius ir talentingus žmones, vykdė Jaunimo politikos plėtros programą. </w:t>
      </w:r>
    </w:p>
    <w:p w14:paraId="03337A42" w14:textId="7E10F7A0" w:rsidR="00C009F9" w:rsidRPr="00C009F9" w:rsidRDefault="00C009F9" w:rsidP="00540E57">
      <w:pPr>
        <w:ind w:firstLine="709"/>
        <w:contextualSpacing/>
        <w:jc w:val="both"/>
        <w:rPr>
          <w:rFonts w:eastAsiaTheme="minorHAnsi"/>
        </w:rPr>
      </w:pPr>
      <w:r w:rsidRPr="00C009F9">
        <w:rPr>
          <w:rFonts w:eastAsiaTheme="minorHAnsi"/>
        </w:rPr>
        <w:t xml:space="preserve">2022 m. vykdytas projekto „Klaipėda – Europos jaunimo sostinė 2021 m.“ viešinimas. Projektas pristatytas tarptautiniuose ir nacionaliniuose renginiuose, Klaipėdos miesto visuomeninėse tarybose bei </w:t>
      </w:r>
      <w:r w:rsidR="00997DCF">
        <w:rPr>
          <w:rFonts w:eastAsiaTheme="minorHAnsi"/>
        </w:rPr>
        <w:t>S</w:t>
      </w:r>
      <w:r w:rsidRPr="00C009F9">
        <w:rPr>
          <w:rFonts w:eastAsiaTheme="minorHAnsi"/>
        </w:rPr>
        <w:t xml:space="preserve">avivaldybės taryboje. 2022 m. liepos mėn. suorganizuota tarptautinė jaunimo politikos konferencija „Jaunimo ritmas“, kurioje dalyvavo pranešėjai iš įvairių šalių, būsimų Europos jaunimo sostinių atstovai, jaunimo reikalų koordinatoriai, jaunimo darbuotojai iš Lietuvos. Vasaros metu dalyvauta Europos ir Lietuvos jaunimo metams skirtame renginių cikle „Keliaujantys jaunimo metai“, kuriame buvo pristatoma Europos jaunimo sostinės metu sukurta virtuali edukacija apie negalią ir toleranciją. Išleistas „ChooseKlaipėda“ leidinys apie programos platformų koordinatorių patirtį įgyvendinant veiklas, gerąją </w:t>
      </w:r>
      <w:r w:rsidR="00997DCF">
        <w:rPr>
          <w:rFonts w:eastAsiaTheme="minorHAnsi"/>
        </w:rPr>
        <w:t>S</w:t>
      </w:r>
      <w:r w:rsidRPr="00C009F9">
        <w:rPr>
          <w:rFonts w:eastAsiaTheme="minorHAnsi"/>
        </w:rPr>
        <w:t>avivaldybės patirtį jaunimo politikos srityje. Rugsėjo mėn. sukurta ir Lietuvos Respublikos Seimo lankytojų centre pristatyta paroda apie projekto „Klaipėda – Europos jaunimo sostinė 2021 m</w:t>
      </w:r>
      <w:r w:rsidR="00997DCF">
        <w:rPr>
          <w:rFonts w:eastAsiaTheme="minorHAnsi"/>
        </w:rPr>
        <w:t>.</w:t>
      </w:r>
      <w:r w:rsidRPr="00C009F9">
        <w:rPr>
          <w:rFonts w:eastAsiaTheme="minorHAnsi"/>
        </w:rPr>
        <w:t xml:space="preserve">“ veiklas. </w:t>
      </w:r>
    </w:p>
    <w:p w14:paraId="68E5EE18" w14:textId="77777777" w:rsidR="00C009F9" w:rsidRPr="00C009F9" w:rsidRDefault="00C009F9" w:rsidP="00540E57">
      <w:pPr>
        <w:ind w:firstLine="709"/>
        <w:contextualSpacing/>
        <w:jc w:val="both"/>
        <w:rPr>
          <w:rFonts w:eastAsiaTheme="minorHAnsi"/>
        </w:rPr>
      </w:pPr>
      <w:r w:rsidRPr="00C009F9">
        <w:rPr>
          <w:rFonts w:eastAsiaTheme="minorHAnsi"/>
        </w:rPr>
        <w:t xml:space="preserve">2022 m. buvo siekiama tęsti pradėtą tarptautinį bendradarbiavimą su buvusiomis, būsimomis Europos jaunimo sostinėmis ir kitais partneriais. Savivaldybė kartu su partneriais (Talino (Estija) savivaldybės Švietimo departamentu ir Liepojos (Latvija) organizacija „You+“) 2022 m. laimėjo Erasmus+ programos projektą „Jaunimo forumas Baltijos šalyse“, projektui skirtas 60 000 Eur finansavimas. Projektu siekiama didinti jaunimo dalyvavimą sprendimų priėmimo procese, įgalinti neorganizuotą jaunimą domėtis pilietiniu dalyvavimu, informuoti jaunimą apie jaunimo dalyvavimo galimybes vietos, nacionaliniu ir tarptautiniu lygiu, sukurti bendrą jaunimo forumo ir projekto veiklų bei rezultatų komunikacijos kampaniją. </w:t>
      </w:r>
    </w:p>
    <w:p w14:paraId="57EC10CC" w14:textId="77777777" w:rsidR="00C009F9" w:rsidRPr="00C009F9" w:rsidRDefault="00C009F9" w:rsidP="00540E57">
      <w:pPr>
        <w:ind w:firstLine="709"/>
        <w:contextualSpacing/>
        <w:jc w:val="both"/>
        <w:rPr>
          <w:rFonts w:eastAsiaTheme="minorHAnsi"/>
        </w:rPr>
      </w:pPr>
      <w:r w:rsidRPr="00C009F9">
        <w:rPr>
          <w:rFonts w:eastAsiaTheme="minorHAnsi"/>
        </w:rPr>
        <w:t xml:space="preserve">2022 m. buvo pasirašyta bendradarbiavimo sutartis su tarptautinio CERV programos projekto „Skaitmeninis pilietinis dalyvavimas“ pareiškėja – organizacija „The Institute of Research &amp; Training on European Affair“. Savivaldybė šiame projekte dalyvauja partnerio teisėmis. Projekto tikslas – stebėti ir analizuoti esamas piliečių skaitmeninio dalyvavimo priemones ir metodus, pristatyti šias priemones jaunimui palankiu būdu kartu su praktiniais pavyzdžiais, kad jos būtų lengviau suprantamos ir prieinamos, supažindinti jaunus piliečius ir Savivaldybės darbuotojus su skaitmeninio dalyvavimo sąvokomis, tokiomis kaip e. demokratija, dalyvaujamieji vietos valdymo metodai ir kt., su partnerėmis šalimis dalytis gerąja patirtimi apie skaitmeninį dalyvavimą, identifikuoti bendras vietines problemas ir iššūkius ir kartu su partnerėmis šalimis ieškoti bendrų sprendimų, padidinti pilietinį dalyvavimą internetu. </w:t>
      </w:r>
    </w:p>
    <w:p w14:paraId="164D392E" w14:textId="77777777" w:rsidR="00C009F9" w:rsidRPr="00C009F9" w:rsidRDefault="00C009F9" w:rsidP="00540E57">
      <w:pPr>
        <w:ind w:firstLine="709"/>
        <w:contextualSpacing/>
        <w:jc w:val="both"/>
        <w:rPr>
          <w:rFonts w:eastAsiaTheme="minorHAnsi"/>
        </w:rPr>
      </w:pPr>
      <w:r w:rsidRPr="00C009F9">
        <w:rPr>
          <w:rFonts w:eastAsiaTheme="minorHAnsi"/>
        </w:rPr>
        <w:t xml:space="preserve">2022 m. vasarą buvo priimta jaunimo delegacija iš Tailando. Susitikimo metu svečiai buvo supažindinti su Klaipėdos miestu, įgyvendinamomis priemonėmis jaunimo politikoje. Užmegztas bendradarbiavimas ir susitarta dėl Klaipėdos m. jaunimo politikos pristatymo Tailande. </w:t>
      </w:r>
    </w:p>
    <w:p w14:paraId="2B974FBC" w14:textId="7C2B924D" w:rsidR="00C009F9" w:rsidRPr="00C009F9" w:rsidRDefault="00C009F9" w:rsidP="00540E57">
      <w:pPr>
        <w:ind w:firstLine="709"/>
        <w:contextualSpacing/>
        <w:jc w:val="both"/>
        <w:rPr>
          <w:rFonts w:eastAsiaTheme="minorHAnsi"/>
        </w:rPr>
      </w:pPr>
      <w:r w:rsidRPr="00C009F9">
        <w:rPr>
          <w:rFonts w:eastAsiaTheme="minorHAnsi"/>
        </w:rPr>
        <w:t>2022 m. ir toliau buvo remiamas jaunimo atstovų dalyvavimas tarptautiniuose ir nacionaliniuose renginiuose. Konkurso būdu finansuoti 8 jaunuoliai, kurie vyko į Lietuvos moksleivių sąjungos vasaros forumą, kurio metu dalyvavo veiklose, susijusiose su savanoryste bei kompetencijų kėlimu. Forumo metu buvo skaitomi įvairūs pranešimai apie emocinį intelektą, viešąjį kalbėjimą, lyderystę, marketingą, renginių organizavimą, buvo skatinama savanoriauti. Taip pat konkurso būdu finansuoti 3 asmenys, kurie vyko į Lenkijoje vykusį tarptautinį renginį „Liublinas – Europos jaunimo sostinė 2023", kurio metu buvo pristatyta 2023 metų programa, supažindinta su Liublino jaunimo organizacijomis ir jaunimo centru, pristatyti „Klaipėda – Europos jaunimo sostinė 2021“ rezultatai, pristatyta Klaipėdos jaunimo organizacijų asociacija „Apskritasis stalas“.</w:t>
      </w:r>
    </w:p>
    <w:p w14:paraId="66DAB7B6" w14:textId="2E989C7E" w:rsidR="00C009F9" w:rsidRPr="00C009F9" w:rsidRDefault="00C009F9" w:rsidP="00540E57">
      <w:pPr>
        <w:ind w:firstLine="709"/>
        <w:contextualSpacing/>
        <w:jc w:val="both"/>
        <w:rPr>
          <w:rFonts w:eastAsiaTheme="minorHAnsi"/>
          <w:bCs/>
        </w:rPr>
      </w:pPr>
      <w:r w:rsidRPr="00C009F9">
        <w:rPr>
          <w:rFonts w:eastAsiaTheme="minorHAnsi"/>
          <w:bCs/>
        </w:rPr>
        <w:t>2022 m. buvo suorganizuoti Klaipėdos miesto kasmetiniai renginiai jaunimui: surengta studijų ir karjeros paroda „Studijų regata 2022“, suorganizuotas kasmetinis bėgimas „Nuspalvink Klaipėdą“, surengti projektų rašymo mokymai jaunimo ir su jaunimu dirbančioms organizacijoms, surengtas Jaunimo forumas, suorganizuotas Jaunimo apdovanojimų renginys ir savanorystės metams paminėti skirtas Padėkos vakaras Klaipėdos m. savanoriams.</w:t>
      </w:r>
    </w:p>
    <w:p w14:paraId="6FC6A7D7" w14:textId="77777777" w:rsidR="00C009F9" w:rsidRPr="00C009F9" w:rsidRDefault="00C009F9" w:rsidP="0054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
          <w:lang w:eastAsia="lt-LT"/>
        </w:rPr>
      </w:pPr>
      <w:r w:rsidRPr="00C009F9">
        <w:rPr>
          <w:rFonts w:eastAsia="Calibri"/>
          <w:lang w:eastAsia="lt-LT"/>
        </w:rPr>
        <w:t>Vykdytas stipendijų gabiems ir talentingiems Klaipėdos aukštųjų mokyklų I kurso studentams konkursas.</w:t>
      </w:r>
      <w:r w:rsidRPr="00C009F9">
        <w:rPr>
          <w:rFonts w:eastAsia="Calibri"/>
          <w:b/>
          <w:lang w:eastAsia="lt-LT"/>
        </w:rPr>
        <w:t xml:space="preserve"> </w:t>
      </w:r>
      <w:r w:rsidRPr="00C009F9">
        <w:rPr>
          <w:rFonts w:eastAsia="Calibri"/>
          <w:lang w:eastAsia="lt-LT"/>
        </w:rPr>
        <w:t xml:space="preserve">2022 m. gautos 75 stipendijų paraiškos, atrinkta 40 studentų, kuriems paskirtos 10 mėn. stipendijos po 100 Eur. </w:t>
      </w:r>
    </w:p>
    <w:p w14:paraId="3321E46F" w14:textId="77777777" w:rsidR="00C009F9" w:rsidRPr="00C009F9" w:rsidRDefault="00C009F9" w:rsidP="00540E57">
      <w:pPr>
        <w:ind w:firstLine="709"/>
        <w:jc w:val="both"/>
        <w:rPr>
          <w:bCs/>
        </w:rPr>
      </w:pPr>
      <w:r w:rsidRPr="00C009F9">
        <w:rPr>
          <w:bCs/>
        </w:rPr>
        <w:t>2022 m. buvo įgyvendinama mokinių dalyvaujamojo biudžeto iniciatyva. Vadovaujantis Savivaldybės tarybos sprendimu patvirtintu Mokinių dalyvaujamojo biudžeto iniciatyvos projektų atrankos ir finansavimo tvarkos aprašu, Klaipėdos gimnazistai gali nuspręsti, kokius projektus nori įgyvendinti savo mokykloje. Vienam projektui įgyvendinti gali būti skiriama iki 1,5 tūkst. Eur, pagrindinė sąlyga teikiant siūlymus – jis turi būti susijęs su darnaus vystymosi tikslų įgyvendinimu ir skirtas mokyklos bendruomenei.</w:t>
      </w:r>
      <w:r w:rsidRPr="00C009F9">
        <w:t xml:space="preserve"> </w:t>
      </w:r>
      <w:r w:rsidRPr="00C009F9">
        <w:rPr>
          <w:rFonts w:eastAsiaTheme="minorHAnsi"/>
          <w:bCs/>
        </w:rPr>
        <w:t xml:space="preserve">2022 m. mokinių dalyvaujamojo biudžeto iniciatyvoje dalyvavo 6 mokyklos, moksleivių projektams įgyvendinti skirta 24 150 Eur. Viešo balsavimo būdu atrinkta ir įgyvendinta 12 iniciatyvų: </w:t>
      </w:r>
      <w:r w:rsidRPr="00C009F9">
        <w:t>„Mobilus renginių įgarsinimas“, „Muzikinio teatro sceniniai kostiumai“, „Spausdinimo pasaulis“, „Gimnazijos aktų salės įrangos atnaujinimas“, „Projektuok ir pagamink“, „Mūsų uostas – Baltija“, „Minkštasuoliai gimnazijos koridoriui“, „Lauko suoliukai gimnazijos kiemui“, „Vidinio kiemelio želdinimas“, „Poilsio ir bendravimo erdvės gimnazijos fojė ir koridoriuose“, „Gimnazijos parkelis“ ir „Krepšinio aikštelė“. </w:t>
      </w:r>
    </w:p>
    <w:p w14:paraId="36453D95" w14:textId="5026C6CF" w:rsidR="00C009F9" w:rsidRPr="00C009F9" w:rsidRDefault="00C009F9" w:rsidP="00540E57">
      <w:pPr>
        <w:ind w:firstLine="709"/>
        <w:jc w:val="both"/>
        <w:rPr>
          <w:bCs/>
        </w:rPr>
      </w:pPr>
      <w:r w:rsidRPr="00C009F9">
        <w:rPr>
          <w:bCs/>
        </w:rPr>
        <w:t>2022 m. pirmą kartą Klaipėdoje įgyvendinta Jaunimo vasaros užimtumo ir integracijos į darbo rinką programa. Jos tikslas – skatinti nepilnamečių asmenų integravimąsi į darbo rinką, lengvesnį įsidarbinimą vasaros sezono metu. Programos metu buvo subsidijuojami darbdaviai, kurie įdarbino jaunimą nuo 14 iki 19 m., besimokantį Savivaldybės teritorijoje esančiose ugdymo įstaigose, vasaros atostogų laikotarpiui. 2022 m. buvo įdarbinti 34 jaunuoliai ir subsidijuota 13</w:t>
      </w:r>
      <w:r w:rsidR="006B6546">
        <w:rPr>
          <w:bCs/>
        </w:rPr>
        <w:t> </w:t>
      </w:r>
      <w:r w:rsidRPr="00C009F9">
        <w:rPr>
          <w:bCs/>
        </w:rPr>
        <w:t>įmonių.</w:t>
      </w:r>
    </w:p>
    <w:p w14:paraId="19584D01" w14:textId="77777777" w:rsidR="00C009F9" w:rsidRPr="00C009F9" w:rsidRDefault="00C009F9" w:rsidP="00540E57">
      <w:pPr>
        <w:ind w:firstLine="709"/>
        <w:jc w:val="both"/>
        <w:rPr>
          <w:bCs/>
        </w:rPr>
      </w:pPr>
      <w:r w:rsidRPr="00C009F9">
        <w:rPr>
          <w:bCs/>
        </w:rPr>
        <w:t xml:space="preserve">2022 m., minint Lietuvos ir Europos jaunimo metus, kartu su jaunimo atstovais Danės skvere buvo pasodintas ąžuoliukas, išaugintas iš Stelmužės ąžuolo gilės, o šalia jo pastatyta informacinė lentelė su jaunimo veiklomis. </w:t>
      </w:r>
    </w:p>
    <w:p w14:paraId="6B8EEAF7" w14:textId="1B8C8B1A" w:rsidR="00C009F9" w:rsidRPr="00C009F9" w:rsidRDefault="00C009F9" w:rsidP="00540E57">
      <w:pPr>
        <w:ind w:firstLine="709"/>
        <w:jc w:val="both"/>
        <w:rPr>
          <w:bCs/>
        </w:rPr>
      </w:pPr>
      <w:r w:rsidRPr="00C009F9">
        <w:t xml:space="preserve">2022 m. įgyvendintas Gyventojų iniciatyvų, skirtų gyvenamajai aplinkai gerinti, projektų atrankos konkursas. </w:t>
      </w:r>
      <w:r w:rsidRPr="00C009F9">
        <w:rPr>
          <w:bCs/>
        </w:rPr>
        <w:t xml:space="preserve">Dalyvaujamojo biudžeto </w:t>
      </w:r>
      <w:r w:rsidR="006B6546">
        <w:rPr>
          <w:bCs/>
        </w:rPr>
        <w:t xml:space="preserve">per </w:t>
      </w:r>
      <w:r w:rsidRPr="00C009F9">
        <w:rPr>
          <w:bCs/>
          <w:i/>
        </w:rPr>
        <w:t>Consul</w:t>
      </w:r>
      <w:r w:rsidRPr="00C009F9">
        <w:rPr>
          <w:bCs/>
        </w:rPr>
        <w:t xml:space="preserve"> program</w:t>
      </w:r>
      <w:r w:rsidR="006B6546">
        <w:rPr>
          <w:bCs/>
        </w:rPr>
        <w:t>ą</w:t>
      </w:r>
      <w:r w:rsidRPr="00C009F9">
        <w:rPr>
          <w:bCs/>
        </w:rPr>
        <w:t xml:space="preserve"> paskelbus projektų idėjų konkursą, buvo g</w:t>
      </w:r>
      <w:r w:rsidRPr="00C009F9">
        <w:t xml:space="preserve">autas 31 projektų idėjų pasiūlymas, iš kurių 14 visiškai atitiko reikalavimus ir </w:t>
      </w:r>
      <w:r w:rsidRPr="00C009F9">
        <w:rPr>
          <w:bCs/>
        </w:rPr>
        <w:t xml:space="preserve">buvo pateikti gyventojų balsavimui per </w:t>
      </w:r>
      <w:r w:rsidRPr="00C009F9">
        <w:rPr>
          <w:bCs/>
          <w:i/>
        </w:rPr>
        <w:t>Consul</w:t>
      </w:r>
      <w:r w:rsidRPr="00C009F9">
        <w:rPr>
          <w:bCs/>
        </w:rPr>
        <w:t xml:space="preserve"> „Dalyvauk“ platformą.</w:t>
      </w:r>
      <w:r w:rsidRPr="00C009F9">
        <w:t xml:space="preserve"> Iš viso gauta 1</w:t>
      </w:r>
      <w:r w:rsidR="00DF5B51">
        <w:t> </w:t>
      </w:r>
      <w:r w:rsidRPr="00C009F9">
        <w:t>411</w:t>
      </w:r>
      <w:r w:rsidR="00DF5B51">
        <w:t> </w:t>
      </w:r>
      <w:r w:rsidRPr="00C009F9">
        <w:t xml:space="preserve">gyventojų balsų, įskaitant ir gyventojus, balsavusius raštu. Iš 14 projektų idėjų daugiausia balsų surinko 3 projektų idėjos. Gyventojų iniciatyvų, skirtų gyvenamajai aplinkai gerinti, daugiausiai gyventojų balsų gavusios projektų idėjos patvirtintos </w:t>
      </w:r>
      <w:r w:rsidR="00DF5B51">
        <w:t xml:space="preserve">KMSA </w:t>
      </w:r>
      <w:r w:rsidRPr="00C009F9">
        <w:t>direktoriaus įsakymu. Projektų idėjų įgyvendinimas numatytas 2023–2024 m.</w:t>
      </w:r>
    </w:p>
    <w:p w14:paraId="64D8EA22" w14:textId="77D27518" w:rsidR="00C009F9" w:rsidRPr="00C009F9" w:rsidRDefault="00C009F9" w:rsidP="00540E57">
      <w:pPr>
        <w:ind w:firstLine="709"/>
        <w:jc w:val="both"/>
      </w:pPr>
      <w:r w:rsidRPr="00C009F9">
        <w:t>Savivaldybė toliau iš dalies prisidėjo prie Klaipėdos miesto integruotų investicijų teritorijos vietos veiklos grupės 2016–2022 m. vietos veiklos strategijos įgyvendinimo. Įgyvendinant šią strategiją buvo vykdomas 21 projektas. Projektus vykdo nevyriausybinės organizacijos. Įgyvendinant projektus, pasiekta šaunių rezultatų – teikiamos įvairios bendruomeninės socialinės paslaugos senjorams, onkologinėmis ligomis sergantiems žmonėms, neįgaliems žmonėms, socialinės rizikos šeimoms ir asmenims, grįžusiems iš įkalinimo vietų ir pan. Vykdomi verslo skatinimo projektai, kurių metu teikiamos konsultacijos pradedantiems verslą, suteikiama verslo parama padedant įsigyti įrangą ir pan. Didžiausias vykdomas projektas – „Atvira jaunimo erdvė ir mobili bendruomenė KORPUSAS 3“, kurio vykdytoja – VšĮ ,,Asmenybės ugdymo kultūros centras“, projekto rezultatas – įrengt</w:t>
      </w:r>
      <w:r w:rsidR="00DF5B51">
        <w:t>a</w:t>
      </w:r>
      <w:r w:rsidRPr="00C009F9">
        <w:t xml:space="preserve"> nauja atvira jaunimo erdvė bei uždaras riedlenčių parkas. </w:t>
      </w:r>
    </w:p>
    <w:p w14:paraId="224E4FF4" w14:textId="2C95EB7B" w:rsidR="004273F6" w:rsidRPr="00832CC9" w:rsidRDefault="00C009F9" w:rsidP="00540E57">
      <w:pPr>
        <w:jc w:val="center"/>
      </w:pPr>
      <w:r w:rsidRPr="00C009F9">
        <w:t>________________________________</w:t>
      </w:r>
    </w:p>
    <w:sectPr w:rsidR="004273F6" w:rsidRPr="00832CC9" w:rsidSect="00D57F27">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8AAE9" w14:textId="77777777" w:rsidR="000B2207" w:rsidRDefault="000B2207" w:rsidP="00D57F27">
      <w:r>
        <w:separator/>
      </w:r>
    </w:p>
  </w:endnote>
  <w:endnote w:type="continuationSeparator" w:id="0">
    <w:p w14:paraId="28AE19E5" w14:textId="77777777" w:rsidR="000B2207" w:rsidRDefault="000B2207"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7" w:usb1="08070000" w:usb2="00000010" w:usb3="00000000" w:csb0="0002000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E1AC9" w14:textId="77777777" w:rsidR="000B2207" w:rsidRDefault="000B2207" w:rsidP="00D57F27">
      <w:r>
        <w:separator/>
      </w:r>
    </w:p>
  </w:footnote>
  <w:footnote w:type="continuationSeparator" w:id="0">
    <w:p w14:paraId="785B9D62" w14:textId="77777777" w:rsidR="000B2207" w:rsidRDefault="000B2207" w:rsidP="00D57F27">
      <w:r>
        <w:continuationSeparator/>
      </w:r>
    </w:p>
  </w:footnote>
  <w:footnote w:id="1">
    <w:p w14:paraId="2B71D631" w14:textId="77777777" w:rsidR="000B2207" w:rsidRPr="00A7212B" w:rsidRDefault="000B2207" w:rsidP="00C009F9">
      <w:pPr>
        <w:jc w:val="both"/>
        <w:rPr>
          <w:rFonts w:eastAsiaTheme="minorHAnsi" w:cstheme="minorBidi"/>
          <w:sz w:val="20"/>
          <w:szCs w:val="20"/>
        </w:rPr>
      </w:pPr>
      <w:r>
        <w:rPr>
          <w:rStyle w:val="Puslapioinaosnuoroda"/>
        </w:rPr>
        <w:footnoteRef/>
      </w:r>
      <w:r>
        <w:t xml:space="preserve"> </w:t>
      </w:r>
      <w:r w:rsidRPr="00A7212B">
        <w:rPr>
          <w:rFonts w:eastAsiaTheme="minorHAnsi" w:cstheme="minorBidi"/>
          <w:sz w:val="20"/>
          <w:szCs w:val="20"/>
        </w:rPr>
        <w:t>Klaipėdos miesto savivaldybės tarybos 202</w:t>
      </w:r>
      <w:r>
        <w:rPr>
          <w:rFonts w:eastAsiaTheme="minorHAnsi" w:cstheme="minorBidi"/>
          <w:sz w:val="20"/>
          <w:szCs w:val="20"/>
        </w:rPr>
        <w:t>2</w:t>
      </w:r>
      <w:r w:rsidRPr="00A7212B">
        <w:rPr>
          <w:rFonts w:eastAsiaTheme="minorHAnsi" w:cstheme="minorBidi"/>
          <w:sz w:val="20"/>
          <w:szCs w:val="20"/>
        </w:rPr>
        <w:t xml:space="preserve"> m. </w:t>
      </w:r>
      <w:r>
        <w:rPr>
          <w:rFonts w:eastAsiaTheme="minorHAnsi" w:cstheme="minorBidi"/>
          <w:sz w:val="20"/>
          <w:szCs w:val="20"/>
        </w:rPr>
        <w:t>vasario</w:t>
      </w:r>
      <w:r w:rsidRPr="00A7212B">
        <w:rPr>
          <w:rFonts w:eastAsiaTheme="minorHAnsi" w:cstheme="minorBidi"/>
          <w:sz w:val="20"/>
          <w:szCs w:val="20"/>
        </w:rPr>
        <w:t xml:space="preserve"> </w:t>
      </w:r>
      <w:r>
        <w:rPr>
          <w:rFonts w:eastAsiaTheme="minorHAnsi" w:cstheme="minorBidi"/>
          <w:sz w:val="20"/>
          <w:szCs w:val="20"/>
        </w:rPr>
        <w:t>17</w:t>
      </w:r>
      <w:r w:rsidRPr="00A7212B">
        <w:rPr>
          <w:rFonts w:eastAsiaTheme="minorHAnsi" w:cstheme="minorBidi"/>
          <w:sz w:val="20"/>
          <w:szCs w:val="20"/>
        </w:rPr>
        <w:t xml:space="preserve"> d. sprendimas Nr. T2-</w:t>
      </w:r>
      <w:r>
        <w:rPr>
          <w:rFonts w:eastAsiaTheme="minorHAnsi" w:cstheme="minorBidi"/>
          <w:sz w:val="20"/>
          <w:szCs w:val="20"/>
        </w:rPr>
        <w:t>36</w:t>
      </w:r>
      <w:r w:rsidRPr="00A7212B">
        <w:rPr>
          <w:rFonts w:eastAsiaTheme="minorHAnsi" w:cstheme="minorBidi"/>
          <w:sz w:val="20"/>
          <w:szCs w:val="20"/>
        </w:rPr>
        <w:t xml:space="preserve"> „Dėl Klaipėdos miesto savivaldybės 202</w:t>
      </w:r>
      <w:r>
        <w:rPr>
          <w:rFonts w:eastAsiaTheme="minorHAnsi" w:cstheme="minorBidi"/>
          <w:sz w:val="20"/>
          <w:szCs w:val="20"/>
        </w:rPr>
        <w:t>2</w:t>
      </w:r>
      <w:r w:rsidRPr="00A7212B">
        <w:rPr>
          <w:rFonts w:eastAsiaTheme="minorHAnsi" w:cstheme="minorBidi"/>
          <w:sz w:val="20"/>
          <w:szCs w:val="20"/>
        </w:rPr>
        <w:t>–202</w:t>
      </w:r>
      <w:r>
        <w:rPr>
          <w:rFonts w:eastAsiaTheme="minorHAnsi" w:cstheme="minorBidi"/>
          <w:sz w:val="20"/>
          <w:szCs w:val="20"/>
        </w:rPr>
        <w:t>4</w:t>
      </w:r>
      <w:r w:rsidRPr="00A7212B">
        <w:rPr>
          <w:rFonts w:eastAsiaTheme="minorHAnsi" w:cstheme="minorBidi"/>
          <w:sz w:val="20"/>
          <w:szCs w:val="20"/>
        </w:rPr>
        <w:t xml:space="preserve"> metų strateginio veiklos plano patvirtinimo“</w:t>
      </w:r>
    </w:p>
    <w:p w14:paraId="4932F1AA" w14:textId="77777777" w:rsidR="000B2207" w:rsidRDefault="000B2207" w:rsidP="00C009F9">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79D33EA" w14:textId="5FFD0EAA" w:rsidR="000B2207" w:rsidRDefault="000B2207">
        <w:pPr>
          <w:pStyle w:val="Antrats"/>
          <w:jc w:val="center"/>
        </w:pPr>
        <w:r>
          <w:fldChar w:fldCharType="begin"/>
        </w:r>
        <w:r>
          <w:instrText>PAGE   \* MERGEFORMAT</w:instrText>
        </w:r>
        <w:r>
          <w:fldChar w:fldCharType="separate"/>
        </w:r>
        <w:r w:rsidR="003409AD">
          <w:rPr>
            <w:noProof/>
          </w:rPr>
          <w:t>21</w:t>
        </w:r>
        <w:r>
          <w:fldChar w:fldCharType="end"/>
        </w:r>
      </w:p>
    </w:sdtContent>
  </w:sdt>
  <w:p w14:paraId="04DD572D" w14:textId="77777777" w:rsidR="000B2207" w:rsidRDefault="000B220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E71C5"/>
    <w:multiLevelType w:val="hybridMultilevel"/>
    <w:tmpl w:val="4BDCA9E0"/>
    <w:lvl w:ilvl="0" w:tplc="2152B00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4C2799E"/>
    <w:multiLevelType w:val="hybridMultilevel"/>
    <w:tmpl w:val="D19AA09C"/>
    <w:lvl w:ilvl="0" w:tplc="04270001">
      <w:start w:val="1"/>
      <w:numFmt w:val="bullet"/>
      <w:lvlText w:val=""/>
      <w:lvlJc w:val="left"/>
      <w:pPr>
        <w:ind w:left="825" w:hanging="360"/>
      </w:pPr>
      <w:rPr>
        <w:rFonts w:ascii="Symbol" w:hAnsi="Symbol" w:hint="default"/>
      </w:rPr>
    </w:lvl>
    <w:lvl w:ilvl="1" w:tplc="04270003">
      <w:start w:val="1"/>
      <w:numFmt w:val="bullet"/>
      <w:lvlText w:val="o"/>
      <w:lvlJc w:val="left"/>
      <w:pPr>
        <w:ind w:left="1545" w:hanging="360"/>
      </w:pPr>
      <w:rPr>
        <w:rFonts w:ascii="Courier New" w:hAnsi="Courier New" w:cs="Courier New" w:hint="default"/>
      </w:rPr>
    </w:lvl>
    <w:lvl w:ilvl="2" w:tplc="04270005">
      <w:start w:val="1"/>
      <w:numFmt w:val="bullet"/>
      <w:lvlText w:val=""/>
      <w:lvlJc w:val="left"/>
      <w:pPr>
        <w:ind w:left="2265" w:hanging="360"/>
      </w:pPr>
      <w:rPr>
        <w:rFonts w:ascii="Wingdings" w:hAnsi="Wingdings" w:hint="default"/>
      </w:rPr>
    </w:lvl>
    <w:lvl w:ilvl="3" w:tplc="04270001">
      <w:start w:val="1"/>
      <w:numFmt w:val="bullet"/>
      <w:lvlText w:val=""/>
      <w:lvlJc w:val="left"/>
      <w:pPr>
        <w:ind w:left="2985" w:hanging="360"/>
      </w:pPr>
      <w:rPr>
        <w:rFonts w:ascii="Symbol" w:hAnsi="Symbol" w:hint="default"/>
      </w:rPr>
    </w:lvl>
    <w:lvl w:ilvl="4" w:tplc="04270003">
      <w:start w:val="1"/>
      <w:numFmt w:val="bullet"/>
      <w:lvlText w:val="o"/>
      <w:lvlJc w:val="left"/>
      <w:pPr>
        <w:ind w:left="3705" w:hanging="360"/>
      </w:pPr>
      <w:rPr>
        <w:rFonts w:ascii="Courier New" w:hAnsi="Courier New" w:cs="Courier New" w:hint="default"/>
      </w:rPr>
    </w:lvl>
    <w:lvl w:ilvl="5" w:tplc="04270005">
      <w:start w:val="1"/>
      <w:numFmt w:val="bullet"/>
      <w:lvlText w:val=""/>
      <w:lvlJc w:val="left"/>
      <w:pPr>
        <w:ind w:left="4425" w:hanging="360"/>
      </w:pPr>
      <w:rPr>
        <w:rFonts w:ascii="Wingdings" w:hAnsi="Wingdings" w:hint="default"/>
      </w:rPr>
    </w:lvl>
    <w:lvl w:ilvl="6" w:tplc="04270001">
      <w:start w:val="1"/>
      <w:numFmt w:val="bullet"/>
      <w:lvlText w:val=""/>
      <w:lvlJc w:val="left"/>
      <w:pPr>
        <w:ind w:left="5145" w:hanging="360"/>
      </w:pPr>
      <w:rPr>
        <w:rFonts w:ascii="Symbol" w:hAnsi="Symbol" w:hint="default"/>
      </w:rPr>
    </w:lvl>
    <w:lvl w:ilvl="7" w:tplc="04270003">
      <w:start w:val="1"/>
      <w:numFmt w:val="bullet"/>
      <w:lvlText w:val="o"/>
      <w:lvlJc w:val="left"/>
      <w:pPr>
        <w:ind w:left="5865" w:hanging="360"/>
      </w:pPr>
      <w:rPr>
        <w:rFonts w:ascii="Courier New" w:hAnsi="Courier New" w:cs="Courier New" w:hint="default"/>
      </w:rPr>
    </w:lvl>
    <w:lvl w:ilvl="8" w:tplc="04270005">
      <w:start w:val="1"/>
      <w:numFmt w:val="bullet"/>
      <w:lvlText w:val=""/>
      <w:lvlJc w:val="left"/>
      <w:pPr>
        <w:ind w:left="6585" w:hanging="360"/>
      </w:pPr>
      <w:rPr>
        <w:rFonts w:ascii="Wingdings" w:hAnsi="Wingdings" w:hint="default"/>
      </w:rPr>
    </w:lvl>
  </w:abstractNum>
  <w:abstractNum w:abstractNumId="2" w15:restartNumberingAfterBreak="0">
    <w:nsid w:val="162F42F6"/>
    <w:multiLevelType w:val="hybridMultilevel"/>
    <w:tmpl w:val="81148500"/>
    <w:lvl w:ilvl="0" w:tplc="3C1A34A2">
      <w:start w:val="2"/>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15:restartNumberingAfterBreak="0">
    <w:nsid w:val="198D5942"/>
    <w:multiLevelType w:val="hybridMultilevel"/>
    <w:tmpl w:val="EDD48F8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F802FF6"/>
    <w:multiLevelType w:val="hybridMultilevel"/>
    <w:tmpl w:val="6FAEE678"/>
    <w:lvl w:ilvl="0" w:tplc="30CEDCE0">
      <w:start w:val="2022"/>
      <w:numFmt w:val="bullet"/>
      <w:lvlText w:val="-"/>
      <w:lvlJc w:val="left"/>
      <w:pPr>
        <w:ind w:left="1429" w:hanging="360"/>
      </w:pPr>
      <w:rPr>
        <w:rFonts w:ascii="Times New Roman" w:eastAsia="Times New Roman"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2E330D74"/>
    <w:multiLevelType w:val="hybridMultilevel"/>
    <w:tmpl w:val="920E9C2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556094"/>
    <w:multiLevelType w:val="hybridMultilevel"/>
    <w:tmpl w:val="9EA6C0DE"/>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7" w15:restartNumberingAfterBreak="0">
    <w:nsid w:val="335A30FE"/>
    <w:multiLevelType w:val="hybridMultilevel"/>
    <w:tmpl w:val="FCB40CAC"/>
    <w:lvl w:ilvl="0" w:tplc="AE7440EC">
      <w:start w:val="2018"/>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8" w15:restartNumberingAfterBreak="0">
    <w:nsid w:val="35232BB5"/>
    <w:multiLevelType w:val="multilevel"/>
    <w:tmpl w:val="08BE9B6C"/>
    <w:lvl w:ilvl="0">
      <w:start w:val="2"/>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35303F1A"/>
    <w:multiLevelType w:val="multilevel"/>
    <w:tmpl w:val="D8664C22"/>
    <w:lvl w:ilvl="0">
      <w:start w:val="1"/>
      <w:numFmt w:val="decimal"/>
      <w:lvlText w:val="%1."/>
      <w:lvlJc w:val="left"/>
      <w:pPr>
        <w:ind w:left="502" w:hanging="360"/>
      </w:pPr>
      <w:rPr>
        <w:rFonts w:ascii="Times New Roman" w:eastAsia="Times New Roman" w:hAnsi="Times New Roman" w:cs="Times New Roman"/>
        <w:strike w:val="0"/>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6EF27B9"/>
    <w:multiLevelType w:val="hybridMultilevel"/>
    <w:tmpl w:val="7526A99A"/>
    <w:lvl w:ilvl="0" w:tplc="D926156E">
      <w:start w:val="3"/>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5383789"/>
    <w:multiLevelType w:val="hybridMultilevel"/>
    <w:tmpl w:val="C004E48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9323FAF"/>
    <w:multiLevelType w:val="hybridMultilevel"/>
    <w:tmpl w:val="B92A293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3" w15:restartNumberingAfterBreak="0">
    <w:nsid w:val="4FFE17D0"/>
    <w:multiLevelType w:val="hybridMultilevel"/>
    <w:tmpl w:val="8D487932"/>
    <w:lvl w:ilvl="0" w:tplc="50A41B24">
      <w:start w:val="1"/>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4" w15:restartNumberingAfterBreak="0">
    <w:nsid w:val="530C3DA6"/>
    <w:multiLevelType w:val="hybridMultilevel"/>
    <w:tmpl w:val="E4FACEC8"/>
    <w:lvl w:ilvl="0" w:tplc="4EA0A5C4">
      <w:start w:val="1"/>
      <w:numFmt w:val="decimal"/>
      <w:lvlText w:val="%1."/>
      <w:lvlJc w:val="left"/>
      <w:pPr>
        <w:ind w:left="786"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3B05D5C"/>
    <w:multiLevelType w:val="hybridMultilevel"/>
    <w:tmpl w:val="9E26B36A"/>
    <w:lvl w:ilvl="0" w:tplc="04090001">
      <w:start w:val="1"/>
      <w:numFmt w:val="bullet"/>
      <w:lvlText w:val=""/>
      <w:lvlJc w:val="left"/>
      <w:pPr>
        <w:ind w:left="1635" w:hanging="360"/>
      </w:pPr>
      <w:rPr>
        <w:rFonts w:ascii="Symbol" w:hAnsi="Symbol" w:hint="default"/>
      </w:rPr>
    </w:lvl>
    <w:lvl w:ilvl="1" w:tplc="04090003" w:tentative="1">
      <w:start w:val="1"/>
      <w:numFmt w:val="bullet"/>
      <w:lvlText w:val="o"/>
      <w:lvlJc w:val="left"/>
      <w:pPr>
        <w:ind w:left="2355" w:hanging="360"/>
      </w:pPr>
      <w:rPr>
        <w:rFonts w:ascii="Courier New" w:hAnsi="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16" w15:restartNumberingAfterBreak="0">
    <w:nsid w:val="541C75E5"/>
    <w:multiLevelType w:val="multilevel"/>
    <w:tmpl w:val="27D697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D067D7"/>
    <w:multiLevelType w:val="multilevel"/>
    <w:tmpl w:val="C150964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68027AC"/>
    <w:multiLevelType w:val="hybridMultilevel"/>
    <w:tmpl w:val="766A58B0"/>
    <w:lvl w:ilvl="0" w:tplc="30CEDCE0">
      <w:start w:val="2022"/>
      <w:numFmt w:val="bullet"/>
      <w:lvlText w:val="-"/>
      <w:lvlJc w:val="left"/>
      <w:pPr>
        <w:ind w:left="1429" w:hanging="360"/>
      </w:pPr>
      <w:rPr>
        <w:rFonts w:ascii="Times New Roman" w:eastAsia="Times New Roman"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9" w15:restartNumberingAfterBreak="0">
    <w:nsid w:val="63BF503B"/>
    <w:multiLevelType w:val="multilevel"/>
    <w:tmpl w:val="81C26B5A"/>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0" w15:restartNumberingAfterBreak="0">
    <w:nsid w:val="74DB3F0F"/>
    <w:multiLevelType w:val="hybridMultilevel"/>
    <w:tmpl w:val="28A8FE9A"/>
    <w:lvl w:ilvl="0" w:tplc="77404760">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86723E"/>
    <w:multiLevelType w:val="hybridMultilevel"/>
    <w:tmpl w:val="499AE6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7EFF5ED7"/>
    <w:multiLevelType w:val="multilevel"/>
    <w:tmpl w:val="5E2C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010EA2"/>
    <w:multiLevelType w:val="multilevel"/>
    <w:tmpl w:val="B33EDE90"/>
    <w:lvl w:ilvl="0">
      <w:start w:val="1"/>
      <w:numFmt w:val="decimal"/>
      <w:lvlText w:val="%1."/>
      <w:lvlJc w:val="left"/>
      <w:pPr>
        <w:ind w:left="720" w:hanging="360"/>
      </w:pPr>
      <w:rPr>
        <w:rFonts w:hint="default"/>
      </w:rPr>
    </w:lvl>
    <w:lvl w:ilvl="1">
      <w:start w:val="1"/>
      <w:numFmt w:val="decimal"/>
      <w:isLgl/>
      <w:lvlText w:val="%1.%2."/>
      <w:lvlJc w:val="left"/>
      <w:pPr>
        <w:ind w:left="816" w:hanging="360"/>
      </w:pPr>
      <w:rPr>
        <w:rFonts w:hint="default"/>
      </w:rPr>
    </w:lvl>
    <w:lvl w:ilvl="2">
      <w:start w:val="1"/>
      <w:numFmt w:val="decimal"/>
      <w:isLgl/>
      <w:lvlText w:val="%1.%2.%3."/>
      <w:lvlJc w:val="left"/>
      <w:pPr>
        <w:ind w:left="1272" w:hanging="720"/>
      </w:pPr>
      <w:rPr>
        <w:rFonts w:hint="default"/>
        <w:b/>
      </w:rPr>
    </w:lvl>
    <w:lvl w:ilvl="3">
      <w:start w:val="1"/>
      <w:numFmt w:val="decimal"/>
      <w:isLgl/>
      <w:lvlText w:val="%1.%2.%3.%4."/>
      <w:lvlJc w:val="left"/>
      <w:pPr>
        <w:ind w:left="1368" w:hanging="720"/>
      </w:pPr>
      <w:rPr>
        <w:rFonts w:hint="default"/>
      </w:rPr>
    </w:lvl>
    <w:lvl w:ilvl="4">
      <w:start w:val="1"/>
      <w:numFmt w:val="decimal"/>
      <w:isLgl/>
      <w:lvlText w:val="%1.%2.%3.%4.%5."/>
      <w:lvlJc w:val="left"/>
      <w:pPr>
        <w:ind w:left="1824"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376" w:hanging="1440"/>
      </w:pPr>
      <w:rPr>
        <w:rFonts w:hint="default"/>
      </w:rPr>
    </w:lvl>
    <w:lvl w:ilvl="7">
      <w:start w:val="1"/>
      <w:numFmt w:val="decimal"/>
      <w:isLgl/>
      <w:lvlText w:val="%1.%2.%3.%4.%5.%6.%7.%8."/>
      <w:lvlJc w:val="left"/>
      <w:pPr>
        <w:ind w:left="2472" w:hanging="1440"/>
      </w:pPr>
      <w:rPr>
        <w:rFonts w:hint="default"/>
      </w:rPr>
    </w:lvl>
    <w:lvl w:ilvl="8">
      <w:start w:val="1"/>
      <w:numFmt w:val="decimal"/>
      <w:isLgl/>
      <w:lvlText w:val="%1.%2.%3.%4.%5.%6.%7.%8.%9."/>
      <w:lvlJc w:val="left"/>
      <w:pPr>
        <w:ind w:left="2928" w:hanging="1800"/>
      </w:pPr>
      <w:rPr>
        <w:rFonts w:hint="default"/>
      </w:rPr>
    </w:lvl>
  </w:abstractNum>
  <w:num w:numId="1">
    <w:abstractNumId w:val="20"/>
  </w:num>
  <w:num w:numId="2">
    <w:abstractNumId w:val="6"/>
  </w:num>
  <w:num w:numId="3">
    <w:abstractNumId w:val="7"/>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3"/>
  </w:num>
  <w:num w:numId="7">
    <w:abstractNumId w:val="22"/>
  </w:num>
  <w:num w:numId="8">
    <w:abstractNumId w:val="10"/>
  </w:num>
  <w:num w:numId="9">
    <w:abstractNumId w:val="21"/>
  </w:num>
  <w:num w:numId="10">
    <w:abstractNumId w:val="12"/>
  </w:num>
  <w:num w:numId="11">
    <w:abstractNumId w:val="0"/>
  </w:num>
  <w:num w:numId="12">
    <w:abstractNumId w:val="14"/>
  </w:num>
  <w:num w:numId="13">
    <w:abstractNumId w:val="23"/>
  </w:num>
  <w:num w:numId="14">
    <w:abstractNumId w:val="17"/>
  </w:num>
  <w:num w:numId="15">
    <w:abstractNumId w:val="2"/>
  </w:num>
  <w:num w:numId="16">
    <w:abstractNumId w:val="13"/>
  </w:num>
  <w:num w:numId="17">
    <w:abstractNumId w:val="5"/>
  </w:num>
  <w:num w:numId="18">
    <w:abstractNumId w:val="11"/>
  </w:num>
  <w:num w:numId="19">
    <w:abstractNumId w:val="9"/>
  </w:num>
  <w:num w:numId="20">
    <w:abstractNumId w:val="19"/>
  </w:num>
  <w:num w:numId="21">
    <w:abstractNumId w:val="8"/>
  </w:num>
  <w:num w:numId="22">
    <w:abstractNumId w:val="16"/>
  </w:num>
  <w:num w:numId="23">
    <w:abstractNumId w:val="18"/>
  </w:num>
  <w:num w:numId="24">
    <w:abstractNumId w:val="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80031"/>
    <w:rsid w:val="00090E72"/>
    <w:rsid w:val="00094AE1"/>
    <w:rsid w:val="000B2207"/>
    <w:rsid w:val="000B3C14"/>
    <w:rsid w:val="00117A16"/>
    <w:rsid w:val="00131E14"/>
    <w:rsid w:val="001517D2"/>
    <w:rsid w:val="00175581"/>
    <w:rsid w:val="001C333B"/>
    <w:rsid w:val="001D4D63"/>
    <w:rsid w:val="001F2264"/>
    <w:rsid w:val="00203EFB"/>
    <w:rsid w:val="0020676C"/>
    <w:rsid w:val="0023585E"/>
    <w:rsid w:val="00260F4D"/>
    <w:rsid w:val="00267AE0"/>
    <w:rsid w:val="002864A7"/>
    <w:rsid w:val="00286EA1"/>
    <w:rsid w:val="002A22D6"/>
    <w:rsid w:val="002E2497"/>
    <w:rsid w:val="0032247B"/>
    <w:rsid w:val="003409AD"/>
    <w:rsid w:val="00343D40"/>
    <w:rsid w:val="003D44C5"/>
    <w:rsid w:val="004056AF"/>
    <w:rsid w:val="004273F6"/>
    <w:rsid w:val="00441BFA"/>
    <w:rsid w:val="00442CA0"/>
    <w:rsid w:val="00445174"/>
    <w:rsid w:val="004476DD"/>
    <w:rsid w:val="0045022E"/>
    <w:rsid w:val="0045446C"/>
    <w:rsid w:val="004832C8"/>
    <w:rsid w:val="004A141D"/>
    <w:rsid w:val="004A2952"/>
    <w:rsid w:val="004A29AC"/>
    <w:rsid w:val="004A60EA"/>
    <w:rsid w:val="004C0F5B"/>
    <w:rsid w:val="004D75E3"/>
    <w:rsid w:val="004D7B26"/>
    <w:rsid w:val="00503946"/>
    <w:rsid w:val="00540E57"/>
    <w:rsid w:val="00547BD8"/>
    <w:rsid w:val="00556685"/>
    <w:rsid w:val="00572050"/>
    <w:rsid w:val="00597EE8"/>
    <w:rsid w:val="005B0F99"/>
    <w:rsid w:val="005B1EC4"/>
    <w:rsid w:val="005B4254"/>
    <w:rsid w:val="005C70A8"/>
    <w:rsid w:val="005E20A6"/>
    <w:rsid w:val="005F495C"/>
    <w:rsid w:val="006019F6"/>
    <w:rsid w:val="00623E5E"/>
    <w:rsid w:val="00641133"/>
    <w:rsid w:val="00655C5E"/>
    <w:rsid w:val="00662D5B"/>
    <w:rsid w:val="006A10D8"/>
    <w:rsid w:val="006B6546"/>
    <w:rsid w:val="00711E32"/>
    <w:rsid w:val="007522BA"/>
    <w:rsid w:val="00771CDE"/>
    <w:rsid w:val="00776729"/>
    <w:rsid w:val="00790C26"/>
    <w:rsid w:val="00790EBA"/>
    <w:rsid w:val="007C7206"/>
    <w:rsid w:val="007D3D58"/>
    <w:rsid w:val="007D3F93"/>
    <w:rsid w:val="00824E8F"/>
    <w:rsid w:val="00832CC9"/>
    <w:rsid w:val="008354D5"/>
    <w:rsid w:val="008C6B65"/>
    <w:rsid w:val="008C7621"/>
    <w:rsid w:val="008E57DB"/>
    <w:rsid w:val="008E6E82"/>
    <w:rsid w:val="00951C8F"/>
    <w:rsid w:val="00963017"/>
    <w:rsid w:val="00963DE6"/>
    <w:rsid w:val="00973B53"/>
    <w:rsid w:val="00996C61"/>
    <w:rsid w:val="009970F5"/>
    <w:rsid w:val="00997DCF"/>
    <w:rsid w:val="009A0AE3"/>
    <w:rsid w:val="009B018B"/>
    <w:rsid w:val="009C6101"/>
    <w:rsid w:val="00A074B4"/>
    <w:rsid w:val="00A16774"/>
    <w:rsid w:val="00A320D7"/>
    <w:rsid w:val="00A37B0F"/>
    <w:rsid w:val="00A45FD9"/>
    <w:rsid w:val="00AF7D08"/>
    <w:rsid w:val="00B21F5B"/>
    <w:rsid w:val="00B27D4A"/>
    <w:rsid w:val="00B53470"/>
    <w:rsid w:val="00B64BB2"/>
    <w:rsid w:val="00B750B6"/>
    <w:rsid w:val="00BD6EAA"/>
    <w:rsid w:val="00BE7856"/>
    <w:rsid w:val="00C009F9"/>
    <w:rsid w:val="00C04599"/>
    <w:rsid w:val="00C06026"/>
    <w:rsid w:val="00C45450"/>
    <w:rsid w:val="00C57CAC"/>
    <w:rsid w:val="00C60C29"/>
    <w:rsid w:val="00C81B7B"/>
    <w:rsid w:val="00CA4D3B"/>
    <w:rsid w:val="00CE41D8"/>
    <w:rsid w:val="00D42B72"/>
    <w:rsid w:val="00D57F27"/>
    <w:rsid w:val="00D60096"/>
    <w:rsid w:val="00D7542E"/>
    <w:rsid w:val="00DA1F3A"/>
    <w:rsid w:val="00DA53C0"/>
    <w:rsid w:val="00DC1662"/>
    <w:rsid w:val="00DD6758"/>
    <w:rsid w:val="00DF5B51"/>
    <w:rsid w:val="00DF7178"/>
    <w:rsid w:val="00E039CA"/>
    <w:rsid w:val="00E07BFB"/>
    <w:rsid w:val="00E120BE"/>
    <w:rsid w:val="00E227B6"/>
    <w:rsid w:val="00E33871"/>
    <w:rsid w:val="00E35DFE"/>
    <w:rsid w:val="00E52FAA"/>
    <w:rsid w:val="00E53B64"/>
    <w:rsid w:val="00E56A73"/>
    <w:rsid w:val="00E70645"/>
    <w:rsid w:val="00E865BE"/>
    <w:rsid w:val="00EA4E28"/>
    <w:rsid w:val="00EB5635"/>
    <w:rsid w:val="00EC21AD"/>
    <w:rsid w:val="00ED43CB"/>
    <w:rsid w:val="00EE7C8E"/>
    <w:rsid w:val="00EF26BE"/>
    <w:rsid w:val="00F07E95"/>
    <w:rsid w:val="00F132CC"/>
    <w:rsid w:val="00F25724"/>
    <w:rsid w:val="00F25D04"/>
    <w:rsid w:val="00F2604C"/>
    <w:rsid w:val="00F304A2"/>
    <w:rsid w:val="00F30EBF"/>
    <w:rsid w:val="00F3504C"/>
    <w:rsid w:val="00F36C91"/>
    <w:rsid w:val="00F468D3"/>
    <w:rsid w:val="00F51253"/>
    <w:rsid w:val="00F53B9D"/>
    <w:rsid w:val="00F55B03"/>
    <w:rsid w:val="00F72A1E"/>
    <w:rsid w:val="00F954F4"/>
    <w:rsid w:val="00FA012F"/>
    <w:rsid w:val="00FB17E6"/>
    <w:rsid w:val="00FC4C54"/>
    <w:rsid w:val="00FE1B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1107E"/>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 Char,Char"/>
    <w:basedOn w:val="prastasis"/>
    <w:link w:val="AntratsDiagrama"/>
    <w:uiPriority w:val="99"/>
    <w:unhideWhenUsed/>
    <w:rsid w:val="00D57F27"/>
    <w:pPr>
      <w:tabs>
        <w:tab w:val="center" w:pos="4819"/>
        <w:tab w:val="right" w:pos="9638"/>
      </w:tabs>
    </w:pPr>
  </w:style>
  <w:style w:type="character" w:customStyle="1" w:styleId="AntratsDiagrama">
    <w:name w:val="Antraštės Diagrama"/>
    <w:aliases w:val=" Char Diagrama,Char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C009F9"/>
    <w:rPr>
      <w:rFonts w:ascii="Times New Roman" w:hAnsi="Times New Roman" w:cs="Times New Roman" w:hint="default"/>
      <w:color w:val="0563C1"/>
      <w:u w:val="single"/>
    </w:rPr>
  </w:style>
  <w:style w:type="character" w:styleId="Perirtashipersaitas">
    <w:name w:val="FollowedHyperlink"/>
    <w:basedOn w:val="Numatytasispastraiposriftas"/>
    <w:uiPriority w:val="99"/>
    <w:semiHidden/>
    <w:unhideWhenUsed/>
    <w:rsid w:val="00C009F9"/>
    <w:rPr>
      <w:color w:val="800080" w:themeColor="followedHyperlink"/>
      <w:u w:val="single"/>
    </w:rPr>
  </w:style>
  <w:style w:type="paragraph" w:styleId="HTMLiankstoformatuotas">
    <w:name w:val="HTML Preformatted"/>
    <w:basedOn w:val="prastasis"/>
    <w:link w:val="HTMLiankstoformatuotasDiagrama"/>
    <w:uiPriority w:val="99"/>
    <w:semiHidden/>
    <w:unhideWhenUsed/>
    <w:rsid w:val="00C009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C009F9"/>
    <w:rPr>
      <w:rFonts w:ascii="Courier New" w:eastAsia="Times New Roman" w:hAnsi="Courier New" w:cs="Courier New"/>
      <w:sz w:val="20"/>
      <w:szCs w:val="20"/>
      <w:lang w:eastAsia="lt-LT"/>
    </w:rPr>
  </w:style>
  <w:style w:type="paragraph" w:customStyle="1" w:styleId="msonormal0">
    <w:name w:val="msonormal"/>
    <w:basedOn w:val="prastasis"/>
    <w:uiPriority w:val="99"/>
    <w:semiHidden/>
    <w:rsid w:val="00C009F9"/>
    <w:pPr>
      <w:spacing w:after="160" w:line="256" w:lineRule="auto"/>
    </w:pPr>
    <w:rPr>
      <w:rFonts w:eastAsia="Calibri"/>
    </w:rPr>
  </w:style>
  <w:style w:type="paragraph" w:styleId="prastasiniatinklio">
    <w:name w:val="Normal (Web)"/>
    <w:basedOn w:val="prastasis"/>
    <w:uiPriority w:val="99"/>
    <w:unhideWhenUsed/>
    <w:rsid w:val="00C009F9"/>
    <w:pPr>
      <w:spacing w:after="160" w:line="256" w:lineRule="auto"/>
    </w:pPr>
    <w:rPr>
      <w:rFonts w:eastAsia="Calibri"/>
    </w:rPr>
  </w:style>
  <w:style w:type="character" w:customStyle="1" w:styleId="PuslapioinaostekstasDiagrama">
    <w:name w:val="Puslapio išnašos tekstas Diagrama"/>
    <w:aliases w:val="Diagrama Diagrama"/>
    <w:basedOn w:val="Numatytasispastraiposriftas"/>
    <w:link w:val="Puslapioinaostekstas"/>
    <w:uiPriority w:val="99"/>
    <w:semiHidden/>
    <w:locked/>
    <w:rsid w:val="00C009F9"/>
    <w:rPr>
      <w:sz w:val="20"/>
      <w:szCs w:val="20"/>
    </w:rPr>
  </w:style>
  <w:style w:type="paragraph" w:styleId="Puslapioinaostekstas">
    <w:name w:val="footnote text"/>
    <w:aliases w:val="Diagrama"/>
    <w:basedOn w:val="prastasis"/>
    <w:link w:val="PuslapioinaostekstasDiagrama"/>
    <w:uiPriority w:val="99"/>
    <w:semiHidden/>
    <w:unhideWhenUsed/>
    <w:rsid w:val="00C009F9"/>
    <w:pPr>
      <w:jc w:val="both"/>
    </w:pPr>
    <w:rPr>
      <w:rFonts w:asciiTheme="minorHAnsi" w:eastAsiaTheme="minorHAnsi" w:hAnsiTheme="minorHAnsi" w:cstheme="minorBidi"/>
      <w:sz w:val="20"/>
      <w:szCs w:val="20"/>
    </w:rPr>
  </w:style>
  <w:style w:type="character" w:customStyle="1" w:styleId="PuslapioinaostekstasDiagrama1">
    <w:name w:val="Puslapio išnašos tekstas Diagrama1"/>
    <w:aliases w:val="Diagrama Diagrama1"/>
    <w:basedOn w:val="Numatytasispastraiposriftas"/>
    <w:uiPriority w:val="99"/>
    <w:semiHidden/>
    <w:rsid w:val="00C009F9"/>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semiHidden/>
    <w:unhideWhenUsed/>
    <w:rsid w:val="00C009F9"/>
    <w:pPr>
      <w:spacing w:after="160"/>
    </w:pPr>
    <w:rPr>
      <w:rFonts w:ascii="Calibri" w:eastAsia="Calibri" w:hAnsi="Calibri"/>
      <w:sz w:val="20"/>
      <w:szCs w:val="20"/>
    </w:rPr>
  </w:style>
  <w:style w:type="character" w:customStyle="1" w:styleId="KomentarotekstasDiagrama">
    <w:name w:val="Komentaro tekstas Diagrama"/>
    <w:basedOn w:val="Numatytasispastraiposriftas"/>
    <w:link w:val="Komentarotekstas"/>
    <w:uiPriority w:val="99"/>
    <w:semiHidden/>
    <w:rsid w:val="00C009F9"/>
    <w:rPr>
      <w:rFonts w:ascii="Calibri" w:eastAsia="Calibri" w:hAnsi="Calibri" w:cs="Times New Roman"/>
      <w:sz w:val="20"/>
      <w:szCs w:val="20"/>
    </w:rPr>
  </w:style>
  <w:style w:type="paragraph" w:styleId="Pagrindinistekstas">
    <w:name w:val="Body Text"/>
    <w:basedOn w:val="prastasis"/>
    <w:link w:val="PagrindinistekstasDiagrama"/>
    <w:uiPriority w:val="99"/>
    <w:unhideWhenUsed/>
    <w:rsid w:val="00C009F9"/>
    <w:rPr>
      <w:lang w:val="en-GB"/>
    </w:rPr>
  </w:style>
  <w:style w:type="character" w:customStyle="1" w:styleId="PagrindinistekstasDiagrama">
    <w:name w:val="Pagrindinis tekstas Diagrama"/>
    <w:basedOn w:val="Numatytasispastraiposriftas"/>
    <w:link w:val="Pagrindinistekstas"/>
    <w:uiPriority w:val="99"/>
    <w:rsid w:val="00C009F9"/>
    <w:rPr>
      <w:rFonts w:ascii="Times New Roman" w:eastAsia="Times New Roman" w:hAnsi="Times New Roman" w:cs="Times New Roman"/>
      <w:sz w:val="24"/>
      <w:szCs w:val="24"/>
      <w:lang w:val="en-GB"/>
    </w:rPr>
  </w:style>
  <w:style w:type="paragraph" w:styleId="Komentarotema">
    <w:name w:val="annotation subject"/>
    <w:basedOn w:val="Komentarotekstas"/>
    <w:next w:val="Komentarotekstas"/>
    <w:link w:val="KomentarotemaDiagrama"/>
    <w:uiPriority w:val="99"/>
    <w:semiHidden/>
    <w:unhideWhenUsed/>
    <w:rsid w:val="00C009F9"/>
    <w:rPr>
      <w:b/>
      <w:bCs/>
    </w:rPr>
  </w:style>
  <w:style w:type="character" w:customStyle="1" w:styleId="KomentarotemaDiagrama">
    <w:name w:val="Komentaro tema Diagrama"/>
    <w:basedOn w:val="KomentarotekstasDiagrama"/>
    <w:link w:val="Komentarotema"/>
    <w:uiPriority w:val="99"/>
    <w:semiHidden/>
    <w:rsid w:val="00C009F9"/>
    <w:rPr>
      <w:rFonts w:ascii="Calibri" w:eastAsia="Calibri" w:hAnsi="Calibri" w:cs="Times New Roman"/>
      <w:b/>
      <w:bCs/>
      <w:sz w:val="20"/>
      <w:szCs w:val="20"/>
    </w:rPr>
  </w:style>
  <w:style w:type="character" w:customStyle="1" w:styleId="SraopastraipaDiagrama">
    <w:name w:val="Sąrašo pastraipa Diagrama"/>
    <w:aliases w:val="TES_tekst-punktais Diagrama"/>
    <w:link w:val="Sraopastraipa"/>
    <w:uiPriority w:val="34"/>
    <w:locked/>
    <w:rsid w:val="00C009F9"/>
  </w:style>
  <w:style w:type="paragraph" w:styleId="Sraopastraipa">
    <w:name w:val="List Paragraph"/>
    <w:aliases w:val="TES_tekst-punktais"/>
    <w:basedOn w:val="prastasis"/>
    <w:link w:val="SraopastraipaDiagrama"/>
    <w:uiPriority w:val="34"/>
    <w:qFormat/>
    <w:rsid w:val="00C009F9"/>
    <w:pPr>
      <w:spacing w:after="160" w:line="256" w:lineRule="auto"/>
      <w:ind w:left="720"/>
      <w:contextualSpacing/>
    </w:pPr>
    <w:rPr>
      <w:rFonts w:asciiTheme="minorHAnsi" w:eastAsiaTheme="minorHAnsi" w:hAnsiTheme="minorHAnsi" w:cstheme="minorBidi"/>
      <w:sz w:val="22"/>
      <w:szCs w:val="22"/>
    </w:rPr>
  </w:style>
  <w:style w:type="paragraph" w:customStyle="1" w:styleId="TableText">
    <w:name w:val="Table Text"/>
    <w:basedOn w:val="prastasis"/>
    <w:uiPriority w:val="99"/>
    <w:semiHidden/>
    <w:rsid w:val="00C009F9"/>
    <w:pPr>
      <w:autoSpaceDE w:val="0"/>
      <w:autoSpaceDN w:val="0"/>
      <w:adjustRightInd w:val="0"/>
      <w:jc w:val="right"/>
    </w:pPr>
    <w:rPr>
      <w:lang w:val="en-US"/>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uiPriority w:val="99"/>
    <w:semiHidden/>
    <w:unhideWhenUsed/>
    <w:rsid w:val="00C009F9"/>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C009F9"/>
    <w:rPr>
      <w:sz w:val="16"/>
      <w:szCs w:val="16"/>
    </w:rPr>
  </w:style>
  <w:style w:type="character" w:customStyle="1" w:styleId="Neapdorotaspaminjimas1">
    <w:name w:val="Neapdorotas paminėjimas1"/>
    <w:basedOn w:val="Numatytasispastraiposriftas"/>
    <w:uiPriority w:val="99"/>
    <w:semiHidden/>
    <w:rsid w:val="00C009F9"/>
    <w:rPr>
      <w:rFonts w:ascii="Times New Roman" w:hAnsi="Times New Roman" w:cs="Times New Roman" w:hint="default"/>
      <w:color w:val="605E5C"/>
      <w:shd w:val="clear" w:color="auto" w:fill="E1DFDD"/>
    </w:rPr>
  </w:style>
  <w:style w:type="character" w:customStyle="1" w:styleId="Neapdorotaspaminjimas2">
    <w:name w:val="Neapdorotas paminėjimas2"/>
    <w:basedOn w:val="Numatytasispastraiposriftas"/>
    <w:uiPriority w:val="99"/>
    <w:semiHidden/>
    <w:rsid w:val="00C009F9"/>
    <w:rPr>
      <w:color w:val="605E5C"/>
      <w:shd w:val="clear" w:color="auto" w:fill="E1DFDD"/>
    </w:rPr>
  </w:style>
  <w:style w:type="table" w:customStyle="1" w:styleId="Lentelstinklelis1">
    <w:name w:val="Lentelės tinklelis1"/>
    <w:uiPriority w:val="99"/>
    <w:rsid w:val="00C009F9"/>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uiPriority w:val="99"/>
    <w:rsid w:val="00C009F9"/>
    <w:pPr>
      <w:spacing w:after="0" w:line="240" w:lineRule="auto"/>
    </w:pPr>
    <w:rPr>
      <w:rFonts w:ascii="Times New Roman" w:eastAsia="Times New Roman" w:hAnsi="Times New Roman" w:cs="Times New Roman"/>
      <w:sz w:val="20"/>
      <w:szCs w:val="20"/>
      <w:lang w:val="ru-RU"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3">
    <w:name w:val="Lentelės tinklelis3"/>
    <w:basedOn w:val="prastojilentel"/>
    <w:rsid w:val="00C009F9"/>
    <w:pPr>
      <w:spacing w:after="0" w:line="240" w:lineRule="auto"/>
    </w:pPr>
    <w:rPr>
      <w:rFonts w:ascii="Times New Roman" w:eastAsia="Times New Roman" w:hAnsi="Times New Roman" w:cs="Times New Roman"/>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C009F9"/>
    <w:rPr>
      <w:b/>
      <w:bCs/>
    </w:rPr>
  </w:style>
  <w:style w:type="paragraph" w:styleId="Pagrindiniotekstotrauka2">
    <w:name w:val="Body Text Indent 2"/>
    <w:basedOn w:val="prastasis"/>
    <w:link w:val="Pagrindiniotekstotrauka2Diagrama"/>
    <w:semiHidden/>
    <w:unhideWhenUsed/>
    <w:rsid w:val="00C009F9"/>
    <w:pPr>
      <w:spacing w:after="120" w:line="480" w:lineRule="auto"/>
      <w:ind w:left="283"/>
    </w:pPr>
    <w:rPr>
      <w:szCs w:val="20"/>
      <w:lang w:eastAsia="lt-LT"/>
    </w:rPr>
  </w:style>
  <w:style w:type="character" w:customStyle="1" w:styleId="Pagrindiniotekstotrauka2Diagrama">
    <w:name w:val="Pagrindinio teksto įtrauka 2 Diagrama"/>
    <w:basedOn w:val="Numatytasispastraiposriftas"/>
    <w:link w:val="Pagrindiniotekstotrauka2"/>
    <w:semiHidden/>
    <w:rsid w:val="00C009F9"/>
    <w:rPr>
      <w:rFonts w:ascii="Times New Roman" w:eastAsia="Times New Roman" w:hAnsi="Times New Roman" w:cs="Times New Roman"/>
      <w:sz w:val="24"/>
      <w:szCs w:val="20"/>
      <w:lang w:eastAsia="lt-LT"/>
    </w:rPr>
  </w:style>
  <w:style w:type="character" w:customStyle="1" w:styleId="d2edcug0">
    <w:name w:val="d2edcug0"/>
    <w:basedOn w:val="Numatytasispastraiposriftas"/>
    <w:rsid w:val="00C009F9"/>
  </w:style>
  <w:style w:type="character" w:styleId="Emfaz">
    <w:name w:val="Emphasis"/>
    <w:basedOn w:val="Numatytasispastraiposriftas"/>
    <w:uiPriority w:val="20"/>
    <w:qFormat/>
    <w:rsid w:val="00C009F9"/>
    <w:rPr>
      <w:i/>
      <w:iCs/>
    </w:rPr>
  </w:style>
  <w:style w:type="character" w:customStyle="1" w:styleId="normaltextrun">
    <w:name w:val="normaltextrun"/>
    <w:basedOn w:val="Numatytasispastraiposriftas"/>
    <w:rsid w:val="00C009F9"/>
  </w:style>
  <w:style w:type="character" w:customStyle="1" w:styleId="eop">
    <w:name w:val="eop"/>
    <w:basedOn w:val="Numatytasispastraiposriftas"/>
    <w:rsid w:val="00C009F9"/>
  </w:style>
  <w:style w:type="paragraph" w:customStyle="1" w:styleId="paragraph">
    <w:name w:val="paragraph"/>
    <w:basedOn w:val="prastasis"/>
    <w:rsid w:val="00C009F9"/>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627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jono.lt/" TargetMode="External"/><Relationship Id="rId3" Type="http://schemas.openxmlformats.org/officeDocument/2006/relationships/settings" Target="settings.xml"/><Relationship Id="rId7" Type="http://schemas.openxmlformats.org/officeDocument/2006/relationships/hyperlink" Target="http://www.klaipe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116047</Words>
  <Characters>66148</Characters>
  <Application>Microsoft Office Word</Application>
  <DocSecurity>4</DocSecurity>
  <Lines>551</Lines>
  <Paragraphs>363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2023-03-24T11:15:00Z</dcterms:created>
  <dcterms:modified xsi:type="dcterms:W3CDTF">2023-03-24T11:15:00Z</dcterms:modified>
</cp:coreProperties>
</file>