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F21" w14:textId="77777777" w:rsidR="001846B9" w:rsidRDefault="001846B9" w:rsidP="001846B9">
      <w:pPr>
        <w:jc w:val="center"/>
        <w:rPr>
          <w:b/>
        </w:rPr>
      </w:pPr>
      <w:bookmarkStart w:id="0" w:name="_GoBack"/>
      <w:bookmarkEnd w:id="0"/>
      <w:r>
        <w:rPr>
          <w:b/>
        </w:rPr>
        <w:t>AIŠKINAMASIS RAŠTAS</w:t>
      </w:r>
    </w:p>
    <w:p w14:paraId="4AD1A26C" w14:textId="77777777" w:rsidR="00774C35" w:rsidRDefault="001846B9" w:rsidP="00774C35">
      <w:pPr>
        <w:jc w:val="center"/>
        <w:rPr>
          <w:b/>
        </w:rPr>
      </w:pPr>
      <w:r>
        <w:rPr>
          <w:b/>
        </w:rPr>
        <w:t xml:space="preserve">SAVIVALDYBĖS TARYBOS SPRENDIMO PROJEKTUI </w:t>
      </w:r>
    </w:p>
    <w:p w14:paraId="6750F67A" w14:textId="7AAE2E0F" w:rsidR="00774C35" w:rsidRPr="00F303D8" w:rsidRDefault="00774C35" w:rsidP="00F303D8">
      <w:pPr>
        <w:jc w:val="center"/>
      </w:pPr>
      <w:r>
        <w:rPr>
          <w:b/>
        </w:rPr>
        <w:t xml:space="preserve"> „</w:t>
      </w:r>
      <w:r w:rsidR="00F303D8" w:rsidRPr="001D3C7E">
        <w:rPr>
          <w:b/>
          <w:caps/>
        </w:rPr>
        <w:t>DĖL</w:t>
      </w:r>
      <w:r w:rsidR="00A60152" w:rsidRPr="00A60152">
        <w:rPr>
          <w:b/>
          <w:caps/>
        </w:rPr>
        <w:t xml:space="preserve"> </w:t>
      </w:r>
      <w:r w:rsidR="00907783">
        <w:rPr>
          <w:b/>
          <w:caps/>
        </w:rPr>
        <w:t xml:space="preserve">PRITARIMO </w:t>
      </w:r>
      <w:r w:rsidR="00A60152">
        <w:rPr>
          <w:b/>
          <w:caps/>
        </w:rPr>
        <w:t>VIEŠOSIOS ĮSTAIGOS „KLAIPĖDOS BUTAI“ 20</w:t>
      </w:r>
      <w:r w:rsidR="008F000C">
        <w:rPr>
          <w:b/>
          <w:caps/>
        </w:rPr>
        <w:t>2</w:t>
      </w:r>
      <w:r w:rsidR="00563EF4">
        <w:rPr>
          <w:b/>
          <w:caps/>
        </w:rPr>
        <w:t>2</w:t>
      </w:r>
      <w:r w:rsidR="00A60152">
        <w:rPr>
          <w:b/>
          <w:caps/>
        </w:rPr>
        <w:t xml:space="preserve"> METŲ VEIKLOS ATASKAIT</w:t>
      </w:r>
      <w:r w:rsidR="00907783">
        <w:rPr>
          <w:b/>
          <w:caps/>
        </w:rPr>
        <w:t>aI</w:t>
      </w:r>
      <w:r>
        <w:rPr>
          <w:b/>
        </w:rPr>
        <w:t>“</w:t>
      </w:r>
    </w:p>
    <w:p w14:paraId="280CA015" w14:textId="77777777" w:rsidR="001846B9" w:rsidRDefault="001846B9" w:rsidP="00573E2C">
      <w:pPr>
        <w:jc w:val="center"/>
      </w:pPr>
    </w:p>
    <w:p w14:paraId="0765FF7A" w14:textId="43552BFD" w:rsidR="001E69CF" w:rsidRDefault="001846B9" w:rsidP="00774C35">
      <w:pPr>
        <w:ind w:firstLine="720"/>
        <w:jc w:val="both"/>
        <w:rPr>
          <w:b/>
        </w:rPr>
      </w:pPr>
      <w:r>
        <w:rPr>
          <w:b/>
        </w:rPr>
        <w:t xml:space="preserve">1. </w:t>
      </w:r>
      <w:r w:rsidR="00665466">
        <w:rPr>
          <w:b/>
        </w:rPr>
        <w:t>Parengto s</w:t>
      </w:r>
      <w:r>
        <w:rPr>
          <w:b/>
        </w:rPr>
        <w:t>prendimo projekto tikslai ir uždaviniai</w:t>
      </w:r>
      <w:r w:rsidR="001E69CF">
        <w:rPr>
          <w:b/>
        </w:rPr>
        <w:t>.</w:t>
      </w:r>
    </w:p>
    <w:p w14:paraId="6F06A77C" w14:textId="7079D123" w:rsidR="00B4537E" w:rsidRPr="00B4537E" w:rsidRDefault="002F0712" w:rsidP="00B4537E">
      <w:pPr>
        <w:ind w:firstLine="720"/>
        <w:jc w:val="both"/>
        <w:textAlignment w:val="baseline"/>
        <w:rPr>
          <w:color w:val="000000"/>
          <w:lang w:eastAsia="lt-LT"/>
        </w:rPr>
      </w:pPr>
      <w:r>
        <w:t xml:space="preserve"> </w:t>
      </w:r>
      <w:r w:rsidR="00774C35">
        <w:t xml:space="preserve">Šiuo sprendimo projektu siekiama įgyvendinti </w:t>
      </w:r>
      <w:r w:rsidR="007436A2">
        <w:t xml:space="preserve">Lietuvos </w:t>
      </w:r>
      <w:r w:rsidR="00B215A2">
        <w:t xml:space="preserve"> </w:t>
      </w:r>
      <w:r w:rsidR="00774C35">
        <w:t xml:space="preserve">Respublikos </w:t>
      </w:r>
      <w:r w:rsidR="00321145">
        <w:t xml:space="preserve">vietos savivaldos įstatymo ir Klaipėdos miesto savivaldybės tarybos veiklos reglamento </w:t>
      </w:r>
      <w:r w:rsidR="002E455E">
        <w:t xml:space="preserve">(toliau-Reglamentas) </w:t>
      </w:r>
      <w:r w:rsidR="00321145">
        <w:t>nuostatas</w:t>
      </w:r>
      <w:r w:rsidR="00B4537E">
        <w:t xml:space="preserve">, susijusias su </w:t>
      </w:r>
      <w:r w:rsidR="00B4537E" w:rsidRPr="00B4537E">
        <w:rPr>
          <w:color w:val="000000"/>
        </w:rPr>
        <w:t>viešųjų įstaigų</w:t>
      </w:r>
      <w:r w:rsidR="002E455E">
        <w:rPr>
          <w:color w:val="000000"/>
        </w:rPr>
        <w:t xml:space="preserve">, </w:t>
      </w:r>
      <w:r w:rsidR="00B4537E" w:rsidRPr="00B4537E">
        <w:rPr>
          <w:color w:val="000000"/>
        </w:rPr>
        <w:t>kurių savininkė yra savivaldybė, metinių veiklos</w:t>
      </w:r>
      <w:r w:rsidR="00B4537E" w:rsidRPr="00B4537E">
        <w:rPr>
          <w:b/>
          <w:bCs/>
          <w:color w:val="000000"/>
        </w:rPr>
        <w:t> </w:t>
      </w:r>
      <w:r w:rsidR="00B4537E" w:rsidRPr="00B4537E">
        <w:rPr>
          <w:color w:val="000000"/>
        </w:rPr>
        <w:t xml:space="preserve">ataskaitų išklausymu </w:t>
      </w:r>
      <w:r w:rsidR="002E455E">
        <w:rPr>
          <w:color w:val="000000"/>
        </w:rPr>
        <w:t>R</w:t>
      </w:r>
      <w:r w:rsidR="00B4537E" w:rsidRPr="00B4537E">
        <w:rPr>
          <w:color w:val="000000"/>
        </w:rPr>
        <w:t>eglamento nustatyta tvarka, sprendimų dėl šių ataskaitų priėmimu</w:t>
      </w:r>
      <w:r w:rsidR="002E455E">
        <w:rPr>
          <w:color w:val="000000"/>
        </w:rPr>
        <w:t>. Teikiamo sprendimo projekto  uždavinys – priimti sprendimą dėl viešosios įstaigos „Klaipėdos butai“ 20</w:t>
      </w:r>
      <w:r w:rsidR="00712DB3">
        <w:rPr>
          <w:color w:val="000000"/>
        </w:rPr>
        <w:t>2</w:t>
      </w:r>
      <w:r w:rsidR="00563EF4">
        <w:rPr>
          <w:color w:val="000000"/>
        </w:rPr>
        <w:t>2</w:t>
      </w:r>
      <w:r w:rsidR="002E455E">
        <w:rPr>
          <w:color w:val="000000"/>
        </w:rPr>
        <w:t xml:space="preserve"> metų veiklos ataskaitos</w:t>
      </w:r>
      <w:r w:rsidR="00712DB3">
        <w:rPr>
          <w:color w:val="000000"/>
        </w:rPr>
        <w:t>, kartu su</w:t>
      </w:r>
      <w:r w:rsidR="006C2111">
        <w:t xml:space="preserve"> metinių finansinių ataskaitų rinkiniu.</w:t>
      </w:r>
    </w:p>
    <w:p w14:paraId="6D543AC7" w14:textId="13F65BC2" w:rsidR="001846B9" w:rsidRDefault="001846B9" w:rsidP="00774C35">
      <w:pPr>
        <w:ind w:firstLine="720"/>
        <w:jc w:val="both"/>
        <w:rPr>
          <w:b/>
        </w:rPr>
      </w:pPr>
      <w:r>
        <w:rPr>
          <w:b/>
        </w:rPr>
        <w:t xml:space="preserve">2. </w:t>
      </w:r>
      <w:r w:rsidR="00E63DA6">
        <w:rPr>
          <w:b/>
        </w:rPr>
        <w:t>Kaip šiuo metu yra teisiškai reglamentuojami projekte aptarti klausimai</w:t>
      </w:r>
      <w:r>
        <w:rPr>
          <w:b/>
        </w:rPr>
        <w:t xml:space="preserve">. </w:t>
      </w:r>
    </w:p>
    <w:p w14:paraId="535FD283" w14:textId="4D207449" w:rsidR="00C65F60" w:rsidRDefault="00C65F60" w:rsidP="00774C35">
      <w:pPr>
        <w:ind w:firstLine="720"/>
        <w:jc w:val="both"/>
      </w:pPr>
      <w:r>
        <w:t>Lietuvos Respublikos vietos savivaldos įstatymo (toliau-Įstatymas) 1</w:t>
      </w:r>
      <w:r w:rsidR="00E6290B">
        <w:t>5</w:t>
      </w:r>
      <w:r>
        <w:t xml:space="preserve"> straipsnio </w:t>
      </w:r>
      <w:r w:rsidR="00E6290B">
        <w:t>3</w:t>
      </w:r>
      <w:r>
        <w:t xml:space="preserve"> dalies </w:t>
      </w:r>
      <w:r w:rsidR="00E6290B">
        <w:t>3</w:t>
      </w:r>
      <w:r>
        <w:t xml:space="preserve"> punktas įtvirtina Savivaldybės tarybos </w:t>
      </w:r>
      <w:r w:rsidR="00E6290B">
        <w:t>paprastąją</w:t>
      </w:r>
      <w:r>
        <w:t xml:space="preserve"> kompetenciją - „</w:t>
      </w:r>
      <w:r w:rsidR="00E6290B">
        <w:rPr>
          <w:color w:val="000000"/>
        </w:rPr>
        <w:t>viešųjų įstaigų (kurių savininkė yra savivaldybė) metinių ataskaitų rinkinių tvirtinimą</w:t>
      </w:r>
      <w:r>
        <w:t>“. Klaipėdos miesto savivaldybės veiklos reglamento (toliau-Reglamentas) 1</w:t>
      </w:r>
      <w:r w:rsidR="00563EF4">
        <w:t>6</w:t>
      </w:r>
      <w:r>
        <w:t xml:space="preserve">.5 papunktis nustato, kad „Savivaldybės biudžetinių ir viešųjų įstaigų (kurių savininkė yra Savivaldybė), Savivaldybės kontroliuojamų įmonių ir organizacijų vadovai kasmet iki </w:t>
      </w:r>
      <w:r w:rsidR="006C2111">
        <w:t>balandžio</w:t>
      </w:r>
      <w:r>
        <w:t xml:space="preserve"> </w:t>
      </w:r>
      <w:r w:rsidR="006C2111">
        <w:t>30</w:t>
      </w:r>
      <w:r>
        <w:t xml:space="preserve"> dienos Savivaldybės merui teikia metines veiklos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Savivaldybės taryba dėl ataskaitų priima sprendimus“. </w:t>
      </w:r>
    </w:p>
    <w:p w14:paraId="1E1BCCED" w14:textId="175CF3C1" w:rsidR="006C2111" w:rsidRDefault="008157D8" w:rsidP="00774C35">
      <w:pPr>
        <w:ind w:firstLine="720"/>
        <w:jc w:val="both"/>
        <w:rPr>
          <w:color w:val="000000"/>
        </w:rPr>
      </w:pPr>
      <w:r>
        <w:rPr>
          <w:color w:val="000000"/>
        </w:rPr>
        <w:t>Viešosios įstaigos „Klaipėdos butai“ 202</w:t>
      </w:r>
      <w:r w:rsidR="00563EF4">
        <w:rPr>
          <w:color w:val="000000"/>
        </w:rPr>
        <w:t>2</w:t>
      </w:r>
      <w:r>
        <w:rPr>
          <w:color w:val="000000"/>
        </w:rPr>
        <w:t xml:space="preserve"> metų veiklos ataskaita parengta, vadovaujantis</w:t>
      </w:r>
      <w:r>
        <w:t xml:space="preserve"> </w:t>
      </w:r>
      <w:r w:rsidR="006C2111">
        <w:t>Lietuvos Respublikos viešųjų įstaigų įstatymo (toliau – Įstatymas) 11 straipsnio 4 dalyje nustatyt</w:t>
      </w:r>
      <w:r>
        <w:t>ai</w:t>
      </w:r>
      <w:r w:rsidR="006C2111">
        <w:t>s veiklos ataskaitos turiniui keliam</w:t>
      </w:r>
      <w:r>
        <w:t>ai</w:t>
      </w:r>
      <w:r w:rsidR="006C2111">
        <w:t>s reikalavim</w:t>
      </w:r>
      <w:r>
        <w:t xml:space="preserve">ais. Ataskaita svarstyta </w:t>
      </w:r>
      <w:r w:rsidRPr="00174C2B">
        <w:t>202</w:t>
      </w:r>
      <w:r w:rsidR="00563EF4">
        <w:t>3</w:t>
      </w:r>
      <w:r w:rsidRPr="00174C2B">
        <w:t>-0</w:t>
      </w:r>
      <w:r w:rsidR="00866011">
        <w:t>3</w:t>
      </w:r>
      <w:r w:rsidRPr="00174C2B">
        <w:t>-2</w:t>
      </w:r>
      <w:r w:rsidR="00563EF4">
        <w:t>1</w:t>
      </w:r>
      <w:r w:rsidRPr="00174C2B">
        <w:t xml:space="preserve"> </w:t>
      </w:r>
      <w:r w:rsidR="00387FBB">
        <w:t xml:space="preserve"> </w:t>
      </w:r>
      <w:r>
        <w:t>vykusi</w:t>
      </w:r>
      <w:r w:rsidR="00866011">
        <w:t>ame</w:t>
      </w:r>
      <w:r>
        <w:t xml:space="preserve"> </w:t>
      </w:r>
      <w:r>
        <w:rPr>
          <w:color w:val="000000"/>
        </w:rPr>
        <w:t>viešosios įstaigos „Klaipėdos butai“ valdybos posėd</w:t>
      </w:r>
      <w:r w:rsidR="00BE31FB">
        <w:rPr>
          <w:color w:val="000000"/>
        </w:rPr>
        <w:t>yje</w:t>
      </w:r>
      <w:r>
        <w:rPr>
          <w:color w:val="000000"/>
        </w:rPr>
        <w:t xml:space="preserve"> </w:t>
      </w:r>
      <w:r w:rsidR="00C60BA8">
        <w:rPr>
          <w:color w:val="000000"/>
        </w:rPr>
        <w:t>2</w:t>
      </w:r>
      <w:r>
        <w:rPr>
          <w:color w:val="000000"/>
        </w:rPr>
        <w:t xml:space="preserve"> klausimu, ataskaitai pritarta.</w:t>
      </w:r>
    </w:p>
    <w:p w14:paraId="2B9151B4" w14:textId="77777777" w:rsidR="00BB4DFB" w:rsidRDefault="008157D8" w:rsidP="00BB4DFB">
      <w:pPr>
        <w:ind w:firstLine="720"/>
        <w:jc w:val="both"/>
      </w:pPr>
      <w:r>
        <w:t>Metinė veiklos ataskait</w:t>
      </w:r>
      <w:r w:rsidR="00BB4DFB">
        <w:t>a</w:t>
      </w:r>
      <w:r>
        <w:t xml:space="preserve"> teik</w:t>
      </w:r>
      <w:r w:rsidR="00BB4DFB">
        <w:t xml:space="preserve">iama </w:t>
      </w:r>
      <w:r>
        <w:t>kartu su metinių finansinių ataskaitų rinkiniu, kurį pagal Įstatymo 11 straipsnio 2 dalį, sudar</w:t>
      </w:r>
      <w:r w:rsidR="00BB4DFB">
        <w:t>o:</w:t>
      </w:r>
    </w:p>
    <w:p w14:paraId="00F82350" w14:textId="77777777" w:rsidR="00BB4DFB" w:rsidRDefault="008157D8" w:rsidP="00BB4DFB">
      <w:pPr>
        <w:ind w:firstLine="720"/>
        <w:jc w:val="both"/>
      </w:pPr>
      <w:r>
        <w:t xml:space="preserve">1) finansinės būklės ataskaita, kurioje rodomas visas viešosios įstaigos turtas, nuosavas kapitalas, finansavimo sumos ir įsipareigojimai paskutinę ataskaitinio laikotarpio dieną; </w:t>
      </w:r>
    </w:p>
    <w:p w14:paraId="4A6F5B06" w14:textId="1EB1A9E7" w:rsidR="00BB4DFB" w:rsidRDefault="008157D8" w:rsidP="00BB4DFB">
      <w:pPr>
        <w:ind w:firstLine="720"/>
        <w:jc w:val="both"/>
      </w:pPr>
      <w:r>
        <w:t xml:space="preserve">2) veiklos rezultatų ataskaita, kurioje rodomos visos viešosios įstaigos ataskaitinio laikotarpio pajamos, sąnaudos ir veiklos rezultatai – perviršis (pelnas) arba deficitas (nuostoliai); </w:t>
      </w:r>
    </w:p>
    <w:p w14:paraId="20CFCC93" w14:textId="7A98B935" w:rsidR="00411FE0" w:rsidRDefault="008422D9" w:rsidP="00BB4DFB">
      <w:pPr>
        <w:ind w:firstLine="720"/>
        <w:jc w:val="both"/>
      </w:pPr>
      <w:r>
        <w:t>3)</w:t>
      </w:r>
      <w:r w:rsidR="001A2E7C">
        <w:t xml:space="preserve"> pi</w:t>
      </w:r>
      <w:r w:rsidR="00A81146">
        <w:t>nigų srautų ataskaita</w:t>
      </w:r>
      <w:r w:rsidR="00D32FD4">
        <w:t>,</w:t>
      </w:r>
      <w:r w:rsidR="00F90078">
        <w:t xml:space="preserve"> kurioje rodomi </w:t>
      </w:r>
      <w:r w:rsidR="003E1A4E">
        <w:t>viešosios įstaigos pinigų srautai per ataskaitinį laikotarpį</w:t>
      </w:r>
      <w:r w:rsidR="000C469A">
        <w:t>;</w:t>
      </w:r>
    </w:p>
    <w:p w14:paraId="4EC15326" w14:textId="709AA5B8" w:rsidR="00D32FD4" w:rsidRDefault="00D32FD4" w:rsidP="00BB4DFB">
      <w:pPr>
        <w:ind w:firstLine="720"/>
        <w:jc w:val="both"/>
      </w:pPr>
      <w:r>
        <w:t>4)</w:t>
      </w:r>
      <w:r w:rsidR="003E4713">
        <w:t xml:space="preserve"> grynojo turto pokyčių ataskaita,</w:t>
      </w:r>
      <w:r w:rsidR="000C469A">
        <w:t xml:space="preserve"> ku</w:t>
      </w:r>
      <w:r w:rsidR="00191A5B">
        <w:t>rioje rodomas viešosios įstaigos</w:t>
      </w:r>
      <w:r w:rsidR="00697935">
        <w:t xml:space="preserve"> grynojo turto pokytis</w:t>
      </w:r>
      <w:r w:rsidR="005F7B80">
        <w:t xml:space="preserve"> per ataskaitinį laikotarpį</w:t>
      </w:r>
      <w:r w:rsidR="00CB54DD">
        <w:t>;</w:t>
      </w:r>
    </w:p>
    <w:p w14:paraId="2D03E068" w14:textId="6D8B4F56" w:rsidR="00BB4DFB" w:rsidRDefault="003E4713" w:rsidP="00BB4DFB">
      <w:pPr>
        <w:ind w:firstLine="720"/>
        <w:jc w:val="both"/>
      </w:pPr>
      <w:r>
        <w:t>5</w:t>
      </w:r>
      <w:r w:rsidR="008157D8">
        <w:t xml:space="preserve">) finansinių ataskaitų aiškinamasis raštas, kuriame detalizuojamos ir paaiškinamos viešosios įstaigos finansinės būklės ataskaitoje ir veiklos rezultatų ataskaitoje nurodytos sumos, nurodomas vyriausiasis buhalteris (buhalteris) arba pagal sutartį apskaitos paslaugas teikianti (teikusi) įmonė, arba apskaitos paslaugas savarankiškai teikiantis (teikęs) asmuo ir laikotarpis, už kurį jis tvarko (tvarkė) viešosios įstaigos apskaitą, taip pat pateikiama papildoma reikšminga informacija, nenurodoma finansinėse ataskaitose, ir kita Įstatyme nurodyta informacija. </w:t>
      </w:r>
    </w:p>
    <w:p w14:paraId="08C4B1F4" w14:textId="296327C5" w:rsidR="00BB4DFB" w:rsidRDefault="00BB4DFB" w:rsidP="005C3163">
      <w:pPr>
        <w:ind w:firstLine="720"/>
        <w:jc w:val="both"/>
      </w:pPr>
      <w:r>
        <w:t>202</w:t>
      </w:r>
      <w:r w:rsidR="00563EF4">
        <w:t>3</w:t>
      </w:r>
      <w:r>
        <w:t>-0</w:t>
      </w:r>
      <w:r w:rsidR="00E86A3C">
        <w:t>4</w:t>
      </w:r>
      <w:r>
        <w:t>-</w:t>
      </w:r>
      <w:r w:rsidR="00563EF4">
        <w:t>19</w:t>
      </w:r>
      <w:r>
        <w:t xml:space="preserve"> Klaipėdos miesto savivaldybės direktoriaus įsakymu Nr. AD1-</w:t>
      </w:r>
      <w:r w:rsidR="00EC79A7">
        <w:t>525</w:t>
      </w:r>
      <w:r>
        <w:t xml:space="preserve"> </w:t>
      </w:r>
      <w:r w:rsidRPr="00BB4DFB">
        <w:t>„</w:t>
      </w:r>
      <w:r w:rsidRPr="005345A9">
        <w:t>D</w:t>
      </w:r>
      <w:r w:rsidR="005C3163" w:rsidRPr="005345A9">
        <w:t>ėl</w:t>
      </w:r>
      <w:r w:rsidRPr="005345A9">
        <w:t xml:space="preserve"> </w:t>
      </w:r>
      <w:r w:rsidR="005345A9">
        <w:t>viešosios įstaigos</w:t>
      </w:r>
      <w:r w:rsidRPr="005345A9">
        <w:t xml:space="preserve"> „K</w:t>
      </w:r>
      <w:r w:rsidR="005345A9">
        <w:t>laipėdos butai</w:t>
      </w:r>
      <w:r w:rsidRPr="005345A9">
        <w:t>“ 202</w:t>
      </w:r>
      <w:r w:rsidR="00563EF4">
        <w:t>2</w:t>
      </w:r>
      <w:r w:rsidR="005345A9">
        <w:t xml:space="preserve"> metų finansinių ataskaitų rinkinio patvirtinimo</w:t>
      </w:r>
      <w:r>
        <w:rPr>
          <w:caps/>
        </w:rPr>
        <w:t>“</w:t>
      </w:r>
      <w:r w:rsidR="005C3163">
        <w:t xml:space="preserve">, atsižvelgus į nepriklausomo auditoriaus UAB „Mudra“ išvadą bei susipažinus su viešosios įstaigos „Klaipėdos butai“ veiklos ataskaita, patvirtintas </w:t>
      </w:r>
      <w:r>
        <w:t>viešosios įstaigos „Klaipėdos butai“ 202</w:t>
      </w:r>
      <w:r w:rsidR="00563EF4">
        <w:t>2</w:t>
      </w:r>
      <w:r>
        <w:t xml:space="preserve"> metų finansinių ataskaitų rinkin</w:t>
      </w:r>
      <w:r w:rsidR="005C3163">
        <w:t>ys.</w:t>
      </w:r>
    </w:p>
    <w:p w14:paraId="1B8D3095" w14:textId="77777777" w:rsidR="00E63DA6" w:rsidRDefault="00325809" w:rsidP="00325809">
      <w:pPr>
        <w:pStyle w:val="Pagrindiniotekstotrauka3"/>
        <w:spacing w:after="0"/>
        <w:ind w:left="0" w:right="-50"/>
        <w:rPr>
          <w:b/>
          <w:sz w:val="24"/>
          <w:szCs w:val="24"/>
        </w:rPr>
      </w:pPr>
      <w:r>
        <w:rPr>
          <w:b/>
          <w:sz w:val="24"/>
          <w:szCs w:val="24"/>
        </w:rPr>
        <w:t xml:space="preserve"> </w:t>
      </w:r>
      <w:r w:rsidR="00122660">
        <w:rPr>
          <w:b/>
          <w:sz w:val="24"/>
          <w:szCs w:val="24"/>
        </w:rPr>
        <w:t xml:space="preserve">           </w:t>
      </w:r>
    </w:p>
    <w:p w14:paraId="7CEB8BA5" w14:textId="128D8EFC" w:rsidR="001846B9" w:rsidRDefault="00E63DA6" w:rsidP="00E63DA6">
      <w:pPr>
        <w:pStyle w:val="Pagrindiniotekstotrauka3"/>
        <w:spacing w:after="0"/>
        <w:ind w:left="0" w:right="-50" w:firstLine="720"/>
        <w:rPr>
          <w:b/>
          <w:sz w:val="24"/>
          <w:szCs w:val="24"/>
        </w:rPr>
      </w:pPr>
      <w:r>
        <w:rPr>
          <w:b/>
          <w:sz w:val="24"/>
          <w:szCs w:val="24"/>
        </w:rPr>
        <w:br w:type="column"/>
      </w:r>
      <w:r w:rsidR="001846B9" w:rsidRPr="001846B9">
        <w:rPr>
          <w:b/>
          <w:sz w:val="24"/>
          <w:szCs w:val="24"/>
        </w:rPr>
        <w:lastRenderedPageBreak/>
        <w:t>3. Kok</w:t>
      </w:r>
      <w:r>
        <w:rPr>
          <w:b/>
          <w:sz w:val="24"/>
          <w:szCs w:val="24"/>
        </w:rPr>
        <w:t>ios siūlomos naujos teisinio reglamentavimo nuostatos ir laukiami rezultatai</w:t>
      </w:r>
      <w:r w:rsidR="001846B9" w:rsidRPr="001846B9">
        <w:rPr>
          <w:b/>
          <w:sz w:val="24"/>
          <w:szCs w:val="24"/>
        </w:rPr>
        <w:t>.</w:t>
      </w:r>
    </w:p>
    <w:p w14:paraId="1918503E" w14:textId="77777777" w:rsidR="00E63DA6" w:rsidRDefault="002B3584" w:rsidP="00E63DA6">
      <w:pPr>
        <w:ind w:firstLine="720"/>
        <w:jc w:val="both"/>
      </w:pPr>
      <w:r>
        <w:t xml:space="preserve">Bus įvykdyti </w:t>
      </w:r>
      <w:r w:rsidR="00017348">
        <w:t xml:space="preserve">teisės aktų, kuriais vadovaujantis </w:t>
      </w:r>
      <w:r w:rsidR="00516B24">
        <w:t>v</w:t>
      </w:r>
      <w:r w:rsidR="00017348">
        <w:t>ieš</w:t>
      </w:r>
      <w:r w:rsidR="00516B24">
        <w:t xml:space="preserve">oji </w:t>
      </w:r>
      <w:r w:rsidR="00017348">
        <w:t xml:space="preserve"> įstaig</w:t>
      </w:r>
      <w:r w:rsidR="00516B24">
        <w:t xml:space="preserve">a „Klaipėdos butai“ privalo </w:t>
      </w:r>
      <w:r w:rsidR="00F85C07">
        <w:t xml:space="preserve">kartu su Savivaldybės tarybos sprendimo projektu  </w:t>
      </w:r>
      <w:r w:rsidR="00907783">
        <w:t xml:space="preserve">pateikti Savivaldybės merui </w:t>
      </w:r>
      <w:r w:rsidR="00516B24">
        <w:t>20</w:t>
      </w:r>
      <w:r w:rsidR="006C2111">
        <w:t>2</w:t>
      </w:r>
      <w:r w:rsidR="00563EF4">
        <w:t>2</w:t>
      </w:r>
      <w:r w:rsidR="00516B24">
        <w:t xml:space="preserve"> metų</w:t>
      </w:r>
      <w:r w:rsidR="00017348">
        <w:t xml:space="preserve"> veiklos ataskait</w:t>
      </w:r>
      <w:r w:rsidR="00516B24">
        <w:t>ą</w:t>
      </w:r>
      <w:r w:rsidR="00F85C07">
        <w:t>, reikalavimai</w:t>
      </w:r>
      <w:r w:rsidR="00017348">
        <w:t>.</w:t>
      </w:r>
    </w:p>
    <w:p w14:paraId="3E3A717C" w14:textId="29C91B9D" w:rsidR="001846B9" w:rsidRDefault="00E63DA6" w:rsidP="00E63DA6">
      <w:pPr>
        <w:ind w:firstLine="720"/>
        <w:jc w:val="both"/>
        <w:rPr>
          <w:color w:val="000000"/>
        </w:rPr>
      </w:pPr>
      <w:r w:rsidRPr="00E63DA6">
        <w:rPr>
          <w:b/>
          <w:color w:val="000000"/>
        </w:rPr>
        <w:t>4. Numatomo teisinio reguliavimo poveikio vertinimas</w:t>
      </w:r>
      <w:r>
        <w:rPr>
          <w:color w:val="000000"/>
        </w:rPr>
        <w:t xml:space="preserve">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23351966" w14:textId="400860CE" w:rsidR="00E63DA6" w:rsidRDefault="00E63DA6" w:rsidP="00E63DA6">
      <w:pPr>
        <w:ind w:firstLine="720"/>
        <w:jc w:val="both"/>
      </w:pPr>
      <w:r>
        <w:t>Teigimas poveikis:</w:t>
      </w:r>
    </w:p>
    <w:p w14:paraId="1C769049" w14:textId="6E58045F" w:rsidR="00DA207B" w:rsidRPr="00E63DA6" w:rsidRDefault="00DA207B" w:rsidP="00E63DA6">
      <w:pPr>
        <w:ind w:firstLine="720"/>
        <w:jc w:val="both"/>
      </w:pPr>
      <w:r>
        <w:t>Viešoji  įstaiga „Klaipėdos butai“ įgyvendins teisinę prievolę atsiskaityti už 2022 veiklą, teikiant veiklos ataskaitą merui ir Savivaldybės tarybai;</w:t>
      </w:r>
    </w:p>
    <w:p w14:paraId="63208254" w14:textId="4834282F" w:rsidR="001846B9" w:rsidRDefault="001846B9" w:rsidP="001846B9">
      <w:pPr>
        <w:ind w:firstLine="720"/>
        <w:jc w:val="both"/>
      </w:pPr>
      <w:r>
        <w:t>N</w:t>
      </w:r>
      <w:r w:rsidR="00A600B2">
        <w:t>eigia</w:t>
      </w:r>
      <w:r>
        <w:t>m</w:t>
      </w:r>
      <w:r w:rsidR="00DA207B">
        <w:t>os sprendimų pasekmės nenumatomos</w:t>
      </w:r>
      <w:r>
        <w:t>.</w:t>
      </w:r>
    </w:p>
    <w:p w14:paraId="5941BAD3" w14:textId="6E409827" w:rsidR="00DA207B" w:rsidRPr="00DA207B" w:rsidRDefault="001846B9" w:rsidP="00DA207B">
      <w:pPr>
        <w:ind w:firstLine="709"/>
        <w:jc w:val="both"/>
        <w:rPr>
          <w:b/>
          <w:color w:val="000000"/>
        </w:rPr>
      </w:pPr>
      <w:r>
        <w:rPr>
          <w:b/>
        </w:rPr>
        <w:t xml:space="preserve">5. </w:t>
      </w:r>
      <w:r w:rsidR="00DA207B" w:rsidRPr="00DA207B">
        <w:rPr>
          <w:b/>
          <w:color w:val="000000"/>
        </w:rPr>
        <w:t>Jeigu sprendimui įgyvendinti reikia kitų teisės aktų, – kas ir kada juos turėtų parengti, šių aktų metmenys</w:t>
      </w:r>
      <w:r w:rsidR="00DA207B">
        <w:rPr>
          <w:b/>
          <w:color w:val="000000"/>
        </w:rPr>
        <w:t>.</w:t>
      </w:r>
    </w:p>
    <w:p w14:paraId="0ED0FBB4" w14:textId="2DFD789B" w:rsidR="001846B9" w:rsidRPr="00DA207B" w:rsidRDefault="00DA207B" w:rsidP="00DA207B">
      <w:pPr>
        <w:ind w:firstLine="720"/>
        <w:jc w:val="both"/>
      </w:pPr>
      <w:r w:rsidRPr="00DA207B">
        <w:t>Kitų teisės aktų sprendimui įgyvendinti nereikia.</w:t>
      </w:r>
    </w:p>
    <w:p w14:paraId="4268CBAE" w14:textId="45892447" w:rsidR="00D24F77" w:rsidRPr="00D24F77" w:rsidRDefault="001846B9" w:rsidP="00D24F77">
      <w:pPr>
        <w:ind w:firstLine="709"/>
        <w:jc w:val="both"/>
        <w:rPr>
          <w:b/>
          <w:color w:val="000000"/>
        </w:rPr>
      </w:pPr>
      <w:r>
        <w:rPr>
          <w:b/>
          <w:color w:val="000000"/>
        </w:rPr>
        <w:t xml:space="preserve">6. </w:t>
      </w:r>
      <w:r w:rsidR="00D24F77" w:rsidRPr="00D24F77">
        <w:rPr>
          <w:b/>
          <w:color w:val="000000"/>
        </w:rPr>
        <w:t>Kiek biudžeto lėšų pareikalaus ar leis sutaupyti projekto įgyvendinimas (pateikiami įvertinimai artimiausiems metams ir tolesnei ateičiai), finansavimo šaltiniai</w:t>
      </w:r>
      <w:r w:rsidR="00D24F77">
        <w:rPr>
          <w:b/>
          <w:color w:val="000000"/>
        </w:rPr>
        <w:t>.</w:t>
      </w:r>
    </w:p>
    <w:p w14:paraId="0F9D01A1" w14:textId="77777777" w:rsidR="001846B9" w:rsidRDefault="001846B9" w:rsidP="001846B9">
      <w:pPr>
        <w:ind w:firstLine="720"/>
        <w:jc w:val="both"/>
      </w:pPr>
      <w:r>
        <w:t>Sprendimui įgyvendinti lėšų nereikia.</w:t>
      </w:r>
    </w:p>
    <w:p w14:paraId="224D1848" w14:textId="604C2C9B" w:rsidR="00A600B2" w:rsidRPr="00A600B2" w:rsidRDefault="001846B9" w:rsidP="00A600B2">
      <w:pPr>
        <w:ind w:firstLine="709"/>
        <w:jc w:val="both"/>
        <w:rPr>
          <w:b/>
          <w:color w:val="000000"/>
        </w:rPr>
      </w:pPr>
      <w:r>
        <w:rPr>
          <w:b/>
        </w:rPr>
        <w:t xml:space="preserve">7. </w:t>
      </w:r>
      <w:r w:rsidR="00A600B2" w:rsidRPr="00A600B2">
        <w:rPr>
          <w:b/>
          <w:color w:val="000000"/>
        </w:rPr>
        <w:t>Sprendimo projekto rengimo metu atlikti vertinimai ir išvados, konsultavimosi su visuomene metu gauti pasiūlymai ir jų motyvuotas vertinimas (atsižvelgta ar ne)</w:t>
      </w:r>
      <w:r w:rsidR="00A600B2">
        <w:rPr>
          <w:b/>
          <w:color w:val="000000"/>
        </w:rPr>
        <w:t>.</w:t>
      </w:r>
    </w:p>
    <w:p w14:paraId="15543E02" w14:textId="655828B9" w:rsidR="001846B9" w:rsidRPr="00A600B2" w:rsidRDefault="00A600B2" w:rsidP="001846B9">
      <w:pPr>
        <w:ind w:firstLine="720"/>
        <w:jc w:val="both"/>
      </w:pPr>
      <w:r w:rsidRPr="00A600B2">
        <w:t>Nereikia</w:t>
      </w:r>
    </w:p>
    <w:p w14:paraId="7DF71AE3" w14:textId="3110EF8E" w:rsidR="00A600B2" w:rsidRPr="00A600B2" w:rsidRDefault="00A600B2" w:rsidP="00A600B2">
      <w:pPr>
        <w:ind w:firstLine="709"/>
        <w:jc w:val="both"/>
        <w:rPr>
          <w:b/>
          <w:color w:val="000000"/>
        </w:rPr>
      </w:pPr>
      <w:r w:rsidRPr="00A600B2">
        <w:rPr>
          <w:b/>
        </w:rPr>
        <w:t xml:space="preserve">8. </w:t>
      </w:r>
      <w:r w:rsidRPr="00A600B2">
        <w:rPr>
          <w:b/>
          <w:color w:val="000000"/>
        </w:rPr>
        <w:t>Kiti sprendimui priimti reikalingi pagrindimai, skaičiavimai ir paaiškinimai.</w:t>
      </w:r>
    </w:p>
    <w:p w14:paraId="10C57A84" w14:textId="26055004" w:rsidR="00A600B2" w:rsidRPr="00A600B2" w:rsidRDefault="00A600B2" w:rsidP="00A600B2">
      <w:pPr>
        <w:ind w:firstLine="709"/>
        <w:jc w:val="both"/>
        <w:rPr>
          <w:color w:val="000000"/>
        </w:rPr>
      </w:pPr>
      <w:r w:rsidRPr="00A600B2">
        <w:t xml:space="preserve">Papildomi </w:t>
      </w:r>
      <w:r w:rsidRPr="00A600B2">
        <w:rPr>
          <w:color w:val="000000"/>
        </w:rPr>
        <w:t>pagrindimai, skaičiavimai ir paaiškinimai nereikalingi.</w:t>
      </w:r>
    </w:p>
    <w:p w14:paraId="0FACCB15" w14:textId="0B56A390" w:rsidR="00797FE2" w:rsidRPr="00616A78" w:rsidRDefault="00797FE2" w:rsidP="00797FE2">
      <w:pPr>
        <w:jc w:val="both"/>
        <w:rPr>
          <w:b/>
        </w:rPr>
      </w:pPr>
      <w:r>
        <w:t xml:space="preserve">            </w:t>
      </w:r>
      <w:r w:rsidR="007A21B0" w:rsidRPr="00797FE2">
        <w:rPr>
          <w:b/>
        </w:rPr>
        <w:t>PRIDEDAMA.</w:t>
      </w:r>
      <w:r w:rsidR="002B3584">
        <w:rPr>
          <w:b/>
        </w:rPr>
        <w:t xml:space="preserve"> </w:t>
      </w:r>
      <w:r w:rsidR="002B3584">
        <w:t>Viešosios įstaigos „Klaipėdos butai“ 20</w:t>
      </w:r>
      <w:r w:rsidR="006C2111">
        <w:t>2</w:t>
      </w:r>
      <w:r w:rsidR="00563EF4">
        <w:t>2</w:t>
      </w:r>
      <w:r w:rsidR="002B3584">
        <w:t xml:space="preserve"> metų veiklos ataskaita</w:t>
      </w:r>
      <w:r>
        <w:t>,</w:t>
      </w:r>
      <w:r w:rsidR="00017348">
        <w:t xml:space="preserve"> </w:t>
      </w:r>
      <w:r w:rsidR="00387FBB">
        <w:t>1</w:t>
      </w:r>
      <w:r w:rsidR="004924EF">
        <w:t>3</w:t>
      </w:r>
      <w:r>
        <w:t xml:space="preserve"> lap</w:t>
      </w:r>
      <w:r w:rsidR="00387FBB">
        <w:t>ų</w:t>
      </w:r>
    </w:p>
    <w:p w14:paraId="72F7A823" w14:textId="77777777" w:rsidR="001846B9" w:rsidRDefault="001846B9" w:rsidP="00797FE2">
      <w:pPr>
        <w:jc w:val="both"/>
      </w:pPr>
    </w:p>
    <w:p w14:paraId="21FA39CF" w14:textId="77777777" w:rsidR="007A21B0" w:rsidRDefault="007A21B0" w:rsidP="001846B9">
      <w:pPr>
        <w:jc w:val="both"/>
      </w:pPr>
    </w:p>
    <w:p w14:paraId="17886DAE" w14:textId="77777777" w:rsidR="001846B9" w:rsidRDefault="001846B9" w:rsidP="001846B9">
      <w:r>
        <w:t>Socialinio būsto skyriaus vedėja</w:t>
      </w:r>
      <w:r>
        <w:tab/>
      </w:r>
      <w:r>
        <w:tab/>
      </w:r>
      <w:r>
        <w:tab/>
        <w:t xml:space="preserve">                  </w:t>
      </w:r>
      <w:r w:rsidR="006C2111">
        <w:t>Lina Murausk</w:t>
      </w:r>
      <w:r>
        <w:t>ienė</w:t>
      </w:r>
    </w:p>
    <w:p w14:paraId="67E45784" w14:textId="77777777" w:rsidR="001846B9" w:rsidRDefault="001846B9" w:rsidP="001846B9"/>
    <w:p w14:paraId="3DFE62B5" w14:textId="77777777" w:rsidR="00446AC7" w:rsidRDefault="00446AC7" w:rsidP="003077A5">
      <w:pPr>
        <w:tabs>
          <w:tab w:val="left" w:pos="7560"/>
        </w:tabs>
        <w:jc w:val="both"/>
      </w:pPr>
    </w:p>
    <w:p w14:paraId="631D87FA" w14:textId="77777777" w:rsidR="00446AC7" w:rsidRDefault="00446AC7" w:rsidP="003077A5">
      <w:pPr>
        <w:jc w:val="both"/>
      </w:pPr>
    </w:p>
    <w:p w14:paraId="7EF673EF" w14:textId="77777777" w:rsidR="00EB4B96" w:rsidRDefault="00EB4B96" w:rsidP="003077A5">
      <w:pPr>
        <w:jc w:val="both"/>
      </w:pPr>
    </w:p>
    <w:sectPr w:rsidR="00EB4B96"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EF08" w14:textId="77777777" w:rsidR="00FA209D" w:rsidRDefault="00FA209D">
      <w:r>
        <w:separator/>
      </w:r>
    </w:p>
  </w:endnote>
  <w:endnote w:type="continuationSeparator" w:id="0">
    <w:p w14:paraId="59AFB01F" w14:textId="77777777" w:rsidR="00FA209D" w:rsidRDefault="00F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16031" w14:textId="77777777" w:rsidR="00FA209D" w:rsidRDefault="00FA209D">
      <w:r>
        <w:separator/>
      </w:r>
    </w:p>
  </w:footnote>
  <w:footnote w:type="continuationSeparator" w:id="0">
    <w:p w14:paraId="36400245" w14:textId="77777777" w:rsidR="00FA209D" w:rsidRDefault="00FA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697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2502A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3C9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317A">
      <w:rPr>
        <w:rStyle w:val="Puslapionumeris"/>
        <w:noProof/>
      </w:rPr>
      <w:t>2</w:t>
    </w:r>
    <w:r>
      <w:rPr>
        <w:rStyle w:val="Puslapionumeris"/>
      </w:rPr>
      <w:fldChar w:fldCharType="end"/>
    </w:r>
  </w:p>
  <w:p w14:paraId="073EC939"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48"/>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69A"/>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179"/>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2660"/>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2FBC"/>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4C2B"/>
    <w:rsid w:val="00176C7A"/>
    <w:rsid w:val="00176DA8"/>
    <w:rsid w:val="0017726B"/>
    <w:rsid w:val="00180091"/>
    <w:rsid w:val="00181137"/>
    <w:rsid w:val="00181E3E"/>
    <w:rsid w:val="0018305C"/>
    <w:rsid w:val="00183687"/>
    <w:rsid w:val="001846B9"/>
    <w:rsid w:val="001858AA"/>
    <w:rsid w:val="0019156E"/>
    <w:rsid w:val="00191A5B"/>
    <w:rsid w:val="0019267E"/>
    <w:rsid w:val="00192824"/>
    <w:rsid w:val="00192A1F"/>
    <w:rsid w:val="00192F5D"/>
    <w:rsid w:val="00194CD6"/>
    <w:rsid w:val="00195945"/>
    <w:rsid w:val="00196E36"/>
    <w:rsid w:val="001A09F1"/>
    <w:rsid w:val="001A2D7D"/>
    <w:rsid w:val="001A2E7C"/>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B7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1CB7"/>
    <w:rsid w:val="002B25FD"/>
    <w:rsid w:val="002B358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2F2"/>
    <w:rsid w:val="002D759A"/>
    <w:rsid w:val="002E0393"/>
    <w:rsid w:val="002E1D90"/>
    <w:rsid w:val="002E2542"/>
    <w:rsid w:val="002E28E2"/>
    <w:rsid w:val="002E455E"/>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1145"/>
    <w:rsid w:val="00322AAC"/>
    <w:rsid w:val="00322D8F"/>
    <w:rsid w:val="00323710"/>
    <w:rsid w:val="00323728"/>
    <w:rsid w:val="0032389B"/>
    <w:rsid w:val="00324A06"/>
    <w:rsid w:val="00324DAA"/>
    <w:rsid w:val="0032556B"/>
    <w:rsid w:val="00325809"/>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FBB"/>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CE9"/>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A4E"/>
    <w:rsid w:val="003E1FA1"/>
    <w:rsid w:val="003E323C"/>
    <w:rsid w:val="003E4713"/>
    <w:rsid w:val="003E5416"/>
    <w:rsid w:val="003E58B9"/>
    <w:rsid w:val="003E65B7"/>
    <w:rsid w:val="003E7C9F"/>
    <w:rsid w:val="003E7F6D"/>
    <w:rsid w:val="003F014E"/>
    <w:rsid w:val="003F03C7"/>
    <w:rsid w:val="003F074E"/>
    <w:rsid w:val="003F118A"/>
    <w:rsid w:val="003F1BA1"/>
    <w:rsid w:val="003F1FFB"/>
    <w:rsid w:val="003F2EB4"/>
    <w:rsid w:val="003F30C2"/>
    <w:rsid w:val="003F415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1FE0"/>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4EF"/>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B24"/>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5A9"/>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EF4"/>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163"/>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80"/>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4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156"/>
    <w:rsid w:val="00686CCC"/>
    <w:rsid w:val="00686F1C"/>
    <w:rsid w:val="006877EE"/>
    <w:rsid w:val="00690EF2"/>
    <w:rsid w:val="006911EE"/>
    <w:rsid w:val="00691BE0"/>
    <w:rsid w:val="00693850"/>
    <w:rsid w:val="00693DF9"/>
    <w:rsid w:val="006952D0"/>
    <w:rsid w:val="00696C24"/>
    <w:rsid w:val="00697825"/>
    <w:rsid w:val="0069793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111"/>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DB3"/>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6A2"/>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52A6"/>
    <w:rsid w:val="007B6689"/>
    <w:rsid w:val="007B6732"/>
    <w:rsid w:val="007B6F5B"/>
    <w:rsid w:val="007B7952"/>
    <w:rsid w:val="007B7BCB"/>
    <w:rsid w:val="007C10B2"/>
    <w:rsid w:val="007C1B95"/>
    <w:rsid w:val="007C2315"/>
    <w:rsid w:val="007C2A5C"/>
    <w:rsid w:val="007C67A8"/>
    <w:rsid w:val="007D0638"/>
    <w:rsid w:val="007D0A76"/>
    <w:rsid w:val="007D2139"/>
    <w:rsid w:val="007D21DE"/>
    <w:rsid w:val="007D26ED"/>
    <w:rsid w:val="007D3078"/>
    <w:rsid w:val="007D331E"/>
    <w:rsid w:val="007D463C"/>
    <w:rsid w:val="007D4A44"/>
    <w:rsid w:val="007D505A"/>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7D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2D9"/>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11"/>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000C"/>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783"/>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17A"/>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0B2"/>
    <w:rsid w:val="00A60152"/>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146"/>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7D66"/>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537E"/>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DFB"/>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1FB"/>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2FFD"/>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BA8"/>
    <w:rsid w:val="00C61563"/>
    <w:rsid w:val="00C6285F"/>
    <w:rsid w:val="00C63497"/>
    <w:rsid w:val="00C6358E"/>
    <w:rsid w:val="00C6542F"/>
    <w:rsid w:val="00C65F60"/>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4DD"/>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4F77"/>
    <w:rsid w:val="00D262FF"/>
    <w:rsid w:val="00D2670B"/>
    <w:rsid w:val="00D26C39"/>
    <w:rsid w:val="00D272C3"/>
    <w:rsid w:val="00D27978"/>
    <w:rsid w:val="00D27B4E"/>
    <w:rsid w:val="00D27F87"/>
    <w:rsid w:val="00D311FE"/>
    <w:rsid w:val="00D31B6A"/>
    <w:rsid w:val="00D32569"/>
    <w:rsid w:val="00D3266D"/>
    <w:rsid w:val="00D32FD4"/>
    <w:rsid w:val="00D33140"/>
    <w:rsid w:val="00D33B4D"/>
    <w:rsid w:val="00D34E4B"/>
    <w:rsid w:val="00D34EC7"/>
    <w:rsid w:val="00D35A2C"/>
    <w:rsid w:val="00D37513"/>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07B"/>
    <w:rsid w:val="00DA218D"/>
    <w:rsid w:val="00DA2B7E"/>
    <w:rsid w:val="00DA3D6B"/>
    <w:rsid w:val="00DA3FFF"/>
    <w:rsid w:val="00DA4110"/>
    <w:rsid w:val="00DA4299"/>
    <w:rsid w:val="00DA4A7B"/>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4A31"/>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290B"/>
    <w:rsid w:val="00E63737"/>
    <w:rsid w:val="00E63DA6"/>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6A3C"/>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2E8F"/>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9A7"/>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07"/>
    <w:rsid w:val="00F85C3B"/>
    <w:rsid w:val="00F85E73"/>
    <w:rsid w:val="00F8670A"/>
    <w:rsid w:val="00F86ACC"/>
    <w:rsid w:val="00F872E2"/>
    <w:rsid w:val="00F878BD"/>
    <w:rsid w:val="00F87BA5"/>
    <w:rsid w:val="00F90078"/>
    <w:rsid w:val="00F900E7"/>
    <w:rsid w:val="00F918F2"/>
    <w:rsid w:val="00F92402"/>
    <w:rsid w:val="00F93819"/>
    <w:rsid w:val="00F953F0"/>
    <w:rsid w:val="00F954EF"/>
    <w:rsid w:val="00F9726E"/>
    <w:rsid w:val="00FA09E8"/>
    <w:rsid w:val="00FA0EB7"/>
    <w:rsid w:val="00FA209D"/>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728D0"/>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70571855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355306346">
      <w:bodyDiv w:val="1"/>
      <w:marLeft w:val="0"/>
      <w:marRight w:val="0"/>
      <w:marTop w:val="0"/>
      <w:marBottom w:val="0"/>
      <w:divBdr>
        <w:top w:val="none" w:sz="0" w:space="0" w:color="auto"/>
        <w:left w:val="none" w:sz="0" w:space="0" w:color="auto"/>
        <w:bottom w:val="none" w:sz="0" w:space="0" w:color="auto"/>
        <w:right w:val="none" w:sz="0" w:space="0" w:color="auto"/>
      </w:divBdr>
    </w:div>
    <w:div w:id="1394550130">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788043357">
      <w:bodyDiv w:val="1"/>
      <w:marLeft w:val="0"/>
      <w:marRight w:val="0"/>
      <w:marTop w:val="0"/>
      <w:marBottom w:val="0"/>
      <w:divBdr>
        <w:top w:val="none" w:sz="0" w:space="0" w:color="auto"/>
        <w:left w:val="none" w:sz="0" w:space="0" w:color="auto"/>
        <w:bottom w:val="none" w:sz="0" w:space="0" w:color="auto"/>
        <w:right w:val="none" w:sz="0" w:space="0" w:color="auto"/>
      </w:divBdr>
    </w:div>
    <w:div w:id="1803769736">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851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5182</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2023-05-03T10:46:00Z</dcterms:created>
  <dcterms:modified xsi:type="dcterms:W3CDTF">2023-05-03T10:46:00Z</dcterms:modified>
</cp:coreProperties>
</file>