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70192" w:rsidRPr="00152E5A">
        <w:rPr>
          <w:b/>
          <w:caps/>
        </w:rPr>
        <w:t>ILGALAIKIO IR TRUMPALAIKIO MATERIALIOJO TURTO PERĖMIMO SAVIVALDYBĖS NUOSAVYBĖN IR JO PERDAVIMO VALDYTI, NAUDOTI IR DISPONUOTI JUO PATIKĖJIMO TEISE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D70192" w:rsidRPr="00D70192">
        <w:t>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agentūros 2023-05-05 raštą Nr. SD-1301(1.6 E) „Dėl ilgalaikio ir trumpalaikio materialiojo turto perėmimo savivaldybės nuosavybėn“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D70192" w:rsidRPr="00D70192" w:rsidRDefault="00D70192" w:rsidP="00D70192">
      <w:pPr>
        <w:ind w:firstLine="720"/>
        <w:jc w:val="both"/>
        <w:rPr>
          <w:rFonts w:eastAsia="Calibri"/>
        </w:rPr>
      </w:pPr>
      <w:r w:rsidRPr="00D70192">
        <w:t>1. </w:t>
      </w:r>
      <w:r w:rsidRPr="00D70192">
        <w:rPr>
          <w:rFonts w:eastAsia="Calibri"/>
        </w:rPr>
        <w:t>Sutikti perimti savivaldybės nuosavybėn Nacionalinės švietimo agentūros patikėjimo teise valdomą toliau 1 ir 2 lentelėse išvardytą valstybės ilgalaikį ir trumpalaikį materialųjį turtą:</w:t>
      </w:r>
    </w:p>
    <w:p w:rsidR="00D70192" w:rsidRPr="00D70192" w:rsidRDefault="00D70192" w:rsidP="00D70192">
      <w:pPr>
        <w:jc w:val="both"/>
        <w:rPr>
          <w:rFonts w:eastAsia="Calibri"/>
        </w:rPr>
      </w:pPr>
      <w:r w:rsidRPr="00D70192">
        <w:rPr>
          <w:rFonts w:eastAsia="Calibri"/>
          <w:i/>
        </w:rPr>
        <w:t>1 lentelė.</w:t>
      </w:r>
      <w:r w:rsidRPr="00D70192">
        <w:rPr>
          <w:rFonts w:eastAsia="Calibri"/>
        </w:rPr>
        <w:t xml:space="preserve"> Ilgalaikis materialusis turtas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951"/>
        <w:gridCol w:w="1134"/>
        <w:gridCol w:w="1843"/>
        <w:gridCol w:w="2551"/>
        <w:gridCol w:w="2268"/>
      </w:tblGrid>
      <w:tr w:rsidR="00D70192" w:rsidRPr="00D70192" w:rsidTr="0061197A">
        <w:trPr>
          <w:trHeight w:val="5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Turto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Kiekis (vnt.)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Inventorinis Nr.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Vieneto įsigijimo savikaina (Eur)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Bendra įsigijimo vertė (Eur)</w:t>
            </w:r>
          </w:p>
        </w:tc>
      </w:tr>
      <w:tr w:rsidR="00D70192" w:rsidRPr="00D70192" w:rsidTr="0061197A">
        <w:trPr>
          <w:trHeight w:val="38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IDA dėžė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IT-016041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713,90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713,90</w:t>
            </w:r>
          </w:p>
        </w:tc>
      </w:tr>
    </w:tbl>
    <w:p w:rsidR="00D70192" w:rsidRPr="00D70192" w:rsidRDefault="00D70192" w:rsidP="00D70192">
      <w:pPr>
        <w:ind w:firstLine="1296"/>
        <w:jc w:val="both"/>
        <w:rPr>
          <w:rFonts w:eastAsia="Calibri"/>
          <w:sz w:val="8"/>
          <w:szCs w:val="8"/>
        </w:rPr>
      </w:pPr>
    </w:p>
    <w:p w:rsidR="00D70192" w:rsidRPr="00D70192" w:rsidRDefault="00D70192" w:rsidP="00D70192">
      <w:pPr>
        <w:jc w:val="both"/>
        <w:rPr>
          <w:rFonts w:eastAsia="Calibri"/>
        </w:rPr>
      </w:pPr>
      <w:r w:rsidRPr="00D70192">
        <w:rPr>
          <w:rFonts w:eastAsia="Calibri"/>
          <w:i/>
        </w:rPr>
        <w:t>2 lentelė.</w:t>
      </w:r>
      <w:r w:rsidRPr="00D70192">
        <w:rPr>
          <w:rFonts w:eastAsia="Calibri"/>
        </w:rPr>
        <w:t xml:space="preserve"> Trumpalaikis materialusis turtas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551"/>
        <w:gridCol w:w="2268"/>
      </w:tblGrid>
      <w:tr w:rsidR="00D70192" w:rsidRPr="00D70192" w:rsidTr="0061197A">
        <w:trPr>
          <w:trHeight w:val="4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Turto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Kiekis (vnt.)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Vieneto įsigijimo savikaina (Eur)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Bendra įsigijimo vertė (Eur)</w:t>
            </w:r>
          </w:p>
        </w:tc>
      </w:tr>
      <w:tr w:rsidR="00D70192" w:rsidRPr="00D70192" w:rsidTr="0061197A">
        <w:trPr>
          <w:trHeight w:val="4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MELBA metodo vadovas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70,18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0192" w:rsidRPr="00D70192" w:rsidRDefault="00D70192" w:rsidP="00D70192">
            <w:pPr>
              <w:jc w:val="center"/>
              <w:rPr>
                <w:color w:val="000000"/>
                <w:lang w:eastAsia="lt-LT"/>
              </w:rPr>
            </w:pPr>
            <w:r w:rsidRPr="00D70192">
              <w:rPr>
                <w:color w:val="000000"/>
                <w:lang w:eastAsia="lt-LT"/>
              </w:rPr>
              <w:t>70,18</w:t>
            </w:r>
          </w:p>
        </w:tc>
      </w:tr>
    </w:tbl>
    <w:p w:rsidR="00D70192" w:rsidRPr="00D70192" w:rsidRDefault="00D70192" w:rsidP="00D70192">
      <w:pPr>
        <w:spacing w:after="20"/>
        <w:ind w:firstLine="720"/>
        <w:jc w:val="both"/>
        <w:rPr>
          <w:rFonts w:eastAsia="Calibri"/>
          <w:szCs w:val="22"/>
        </w:rPr>
      </w:pPr>
      <w:r w:rsidRPr="00D70192">
        <w:rPr>
          <w:rFonts w:eastAsia="Calibri"/>
          <w:szCs w:val="22"/>
        </w:rPr>
        <w:t xml:space="preserve">Iš viso priimti ilgalaikio ir trumpalaikio materialiojo turto už 784,08 Eur (septynis šimtus aštuoniasdešimt keturis eurus aštuonis centus). </w:t>
      </w:r>
    </w:p>
    <w:p w:rsidR="00D70192" w:rsidRPr="00D70192" w:rsidRDefault="00D70192" w:rsidP="00D70192">
      <w:pPr>
        <w:ind w:firstLine="709"/>
        <w:jc w:val="both"/>
      </w:pPr>
      <w:r w:rsidRPr="00D70192">
        <w:t>2. Perėmus savivaldybės nuosavybėn sprendimo 1 punkte nurodytą turtą, perduoti jį biudžetinei įstaigai Klaipėdos pedagoginei psichologinei tarnybai valdyti, naudoti ir disponuoti juo patikėjimo teise. Savivaldybės nuosavybėn perduotas turtas bus naudojamas šioms savivaldybės savarankiškosioms  funkcijoms įgyvendinti:</w:t>
      </w:r>
    </w:p>
    <w:p w:rsidR="00D70192" w:rsidRPr="00D70192" w:rsidRDefault="00D70192" w:rsidP="00D70192">
      <w:pPr>
        <w:ind w:firstLine="709"/>
        <w:jc w:val="both"/>
      </w:pPr>
      <w:r w:rsidRPr="00D70192">
        <w:t>2.1. savivaldybės teritorijoje gyvenančių vaikų iki 16 metų mokymosi pagal privalomojo švietimo programas užtikrinimui;</w:t>
      </w:r>
    </w:p>
    <w:p w:rsidR="00D70192" w:rsidRPr="00D70192" w:rsidRDefault="00D70192" w:rsidP="00D70192">
      <w:pPr>
        <w:ind w:firstLine="709"/>
        <w:jc w:val="both"/>
      </w:pPr>
      <w:r w:rsidRPr="00D70192">
        <w:t>2.2. švietimo pagalbos teikimo mokiniui, mokytojui, šeimai, mokyklai, vaiko minimaliosios priežiūros priemonių vykdymo organizavimui ir koordinavimui.</w:t>
      </w:r>
    </w:p>
    <w:p w:rsidR="00D70192" w:rsidRPr="00D70192" w:rsidRDefault="00D70192" w:rsidP="00D70192">
      <w:pPr>
        <w:ind w:firstLine="709"/>
        <w:jc w:val="both"/>
      </w:pPr>
      <w:r w:rsidRPr="00D70192">
        <w:t>3. Įgalioti Klaipėdos miesto savivaldybės administracijos direktorių savivaldybės vardu pasirašyti sprendimo 1 ir 2 punktuose nurodyto turto perdavimo ir priėmimo aktą.</w:t>
      </w:r>
    </w:p>
    <w:p w:rsidR="00CA4D3B" w:rsidRDefault="00D70192" w:rsidP="00D70192">
      <w:pPr>
        <w:ind w:firstLine="709"/>
        <w:jc w:val="both"/>
      </w:pPr>
      <w:r w:rsidRPr="00D70192">
        <w:t>4. Skelbti šį sprendimą Klaipėdos miesto savivaldybės interneto svetainėje</w:t>
      </w:r>
      <w:r>
        <w:t>.</w:t>
      </w:r>
    </w:p>
    <w:p w:rsidR="00D70192" w:rsidRDefault="00D70192" w:rsidP="00D70192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70192" w:rsidP="004476DD">
            <w:pPr>
              <w:jc w:val="right"/>
            </w:pPr>
            <w:r w:rsidRPr="00782E17"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6016E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7019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3E0E"/>
  <w15:docId w15:val="{54A445DE-D6DE-45E3-8AE5-1C7CCA3C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1469</Words>
  <Characters>838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2023-06-27T08:03:00Z</dcterms:created>
  <dcterms:modified xsi:type="dcterms:W3CDTF">2023-06-27T08:03:00Z</dcterms:modified>
</cp:coreProperties>
</file>