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4519ED">
      <w:pPr>
        <w:jc w:val="center"/>
        <w:rPr>
          <w:b/>
        </w:rPr>
      </w:pPr>
      <w:bookmarkStart w:id="0" w:name="_GoBack"/>
      <w:bookmarkEnd w:id="0"/>
      <w:r>
        <w:rPr>
          <w:b/>
        </w:rPr>
        <w:t>AIŠKINAMASIS RAŠTAS</w:t>
      </w:r>
    </w:p>
    <w:p w:rsidR="00CA1FBF" w:rsidRPr="00560533" w:rsidRDefault="00844D74" w:rsidP="00560533">
      <w:pPr>
        <w:jc w:val="center"/>
      </w:pPr>
      <w:r>
        <w:rPr>
          <w:b/>
        </w:rPr>
        <w:t>PRIE SAVIVALDYBĖS TARYBOS SPRENDIMO „</w:t>
      </w:r>
      <w:r w:rsidR="002B713A" w:rsidRPr="001D3C7E">
        <w:rPr>
          <w:b/>
          <w:caps/>
        </w:rPr>
        <w:t xml:space="preserve">DĖL </w:t>
      </w:r>
      <w:r w:rsidR="002B713A">
        <w:rPr>
          <w:b/>
          <w:caps/>
        </w:rPr>
        <w:t xml:space="preserve">KLAIPĖDOS MIESTO SAVIVALDYBĖS TARYBOS </w:t>
      </w:r>
      <w:r w:rsidR="002B713A" w:rsidRPr="00192EEF">
        <w:rPr>
          <w:b/>
          <w:caps/>
        </w:rPr>
        <w:t>2023 m. kovo 23 d. sprendimo Nr. T2-65 „Dėl Klaipėdos miesto savivaldybės turto investavimo, didinant viešosios įstaigos Neptūno krepšinio klubo dalininko kapitalą“ pakeitimo</w:t>
      </w:r>
      <w:r w:rsidR="00901CAE">
        <w:rPr>
          <w:b/>
          <w:caps/>
        </w:rPr>
        <w:t>“</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tikslai ir uždaviniai.</w:t>
      </w:r>
      <w:r w:rsidR="002B15BC">
        <w:rPr>
          <w:b/>
        </w:rPr>
        <w:t xml:space="preserve"> </w:t>
      </w:r>
    </w:p>
    <w:p w:rsidR="000474E5" w:rsidRPr="004E0F81" w:rsidRDefault="00B50C92" w:rsidP="00B50C92">
      <w:pPr>
        <w:tabs>
          <w:tab w:val="left" w:pos="709"/>
          <w:tab w:val="left" w:pos="993"/>
        </w:tabs>
        <w:contextualSpacing/>
        <w:jc w:val="both"/>
      </w:pPr>
      <w:r>
        <w:tab/>
      </w:r>
      <w:r w:rsidR="00967C2D">
        <w:t>Sprendimo projektu siekiama</w:t>
      </w:r>
      <w:r w:rsidR="00901CAE">
        <w:t xml:space="preserve"> </w:t>
      </w:r>
      <w:r w:rsidR="000474E5">
        <w:t xml:space="preserve">papildyti Klaipėdos miesto savivaldybės </w:t>
      </w:r>
      <w:r w:rsidR="004D271E">
        <w:t xml:space="preserve">(toliau – Savivaldybė) </w:t>
      </w:r>
      <w:r w:rsidR="000474E5">
        <w:t>tarybos 2023 m. kovo 23 d. sprendimą Nr. T2-65 „Dėl Klaipėdos miesto savivaldybės turto investavimo, didinant viešosios įstaigos Neptūno krepšinio klubo dalininko kapitalą“</w:t>
      </w:r>
      <w:r w:rsidR="004D271E">
        <w:t xml:space="preserve"> (toliau – Sprendimas</w:t>
      </w:r>
      <w:r w:rsidR="00033BA5">
        <w:t xml:space="preserve"> 1</w:t>
      </w:r>
      <w:r w:rsidR="004D271E">
        <w:t>)</w:t>
      </w:r>
      <w:r w:rsidR="000474E5">
        <w:t>.</w:t>
      </w:r>
    </w:p>
    <w:p w:rsidR="00501201" w:rsidRPr="00B50C92" w:rsidRDefault="00B50C92" w:rsidP="00B50C92">
      <w:pPr>
        <w:ind w:firstLine="709"/>
        <w:jc w:val="both"/>
        <w:rPr>
          <w:b/>
        </w:rPr>
      </w:pPr>
      <w:r>
        <w:rPr>
          <w:b/>
          <w:color w:val="000000"/>
        </w:rPr>
        <w:t xml:space="preserve">2. </w:t>
      </w:r>
      <w:r w:rsidR="009E5753" w:rsidRPr="00B50C92">
        <w:rPr>
          <w:b/>
          <w:color w:val="000000"/>
        </w:rPr>
        <w:t>Kaip šiuo metu yra teisiškai reglamentuojami projekte aptarti klausimai</w:t>
      </w:r>
      <w:r w:rsidR="00844D74" w:rsidRPr="00B50C92">
        <w:rPr>
          <w:b/>
        </w:rPr>
        <w:t>.</w:t>
      </w:r>
      <w:r w:rsidR="00501201" w:rsidRPr="00B50C92">
        <w:rPr>
          <w:b/>
        </w:rPr>
        <w:t xml:space="preserve"> </w:t>
      </w:r>
    </w:p>
    <w:p w:rsidR="000C2826" w:rsidRDefault="006B01E3" w:rsidP="00F32A70">
      <w:pPr>
        <w:ind w:firstLine="720"/>
        <w:jc w:val="both"/>
      </w:pPr>
      <w:r w:rsidRPr="00FE61B4">
        <w:t xml:space="preserve">Lietuvos Respublikos vietos savivaldos </w:t>
      </w:r>
      <w:r w:rsidRPr="0051679C">
        <w:t xml:space="preserve">įstatymo </w:t>
      </w:r>
      <w:r>
        <w:t>15</w:t>
      </w:r>
      <w:r w:rsidRPr="0051679C">
        <w:t xml:space="preserve"> straipsnio 2 dalies 1</w:t>
      </w:r>
      <w:r>
        <w:t>9</w:t>
      </w:r>
      <w:r w:rsidRPr="0051679C">
        <w:t xml:space="preserve"> punkt</w:t>
      </w:r>
      <w:r w:rsidR="000C2826">
        <w:t xml:space="preserve">as įtvirtina </w:t>
      </w:r>
      <w:r w:rsidR="00505328">
        <w:t xml:space="preserve">išimtinę </w:t>
      </w:r>
      <w:r w:rsidR="000C2826">
        <w:t xml:space="preserve">Savivaldybės tarybos kompetenciją priimti sprendimus </w:t>
      </w:r>
      <w:r w:rsidR="00505328">
        <w:t>„</w:t>
      </w:r>
      <w:r w:rsidR="000C2826">
        <w:t xml:space="preserve">dėl </w:t>
      </w:r>
      <w:r w:rsidR="000C2826">
        <w:rPr>
          <w:color w:val="000000"/>
        </w:rPr>
        <w:t>disponavimo savivaldybei nuosavybės teise priklausančiu turtu, šio turto valdymo, naudojimo ir disponavimo juo tvarkos taisyklių nustatymas, išskyrus atvejus, kai tvarka yra nustatyta įstatymuose ar jų pagrindu priimtuose kituose teisės aktuose</w:t>
      </w:r>
      <w:r w:rsidR="00505328">
        <w:rPr>
          <w:color w:val="000000"/>
        </w:rPr>
        <w:t xml:space="preserve">.“ </w:t>
      </w:r>
    </w:p>
    <w:p w:rsidR="00FE6A78" w:rsidRDefault="00F00D02" w:rsidP="001F4C97">
      <w:pPr>
        <w:ind w:firstLine="709"/>
        <w:jc w:val="both"/>
      </w:pPr>
      <w:r>
        <w:t>Vykd</w:t>
      </w:r>
      <w:r w:rsidR="004D271E">
        <w:t>ydama</w:t>
      </w:r>
      <w:r>
        <w:t xml:space="preserve"> Savivaldybės administracinę priežiūrą Vyriausybės atstovo </w:t>
      </w:r>
      <w:r w:rsidR="004D271E">
        <w:t xml:space="preserve">Klaipėdos ir Tauragės apskrityje </w:t>
      </w:r>
      <w:r>
        <w:t>įstaig</w:t>
      </w:r>
      <w:r w:rsidR="004D271E">
        <w:t>a</w:t>
      </w:r>
      <w:r w:rsidR="00C432B2">
        <w:t xml:space="preserve"> (toliau – VAĮ)</w:t>
      </w:r>
      <w:r>
        <w:t xml:space="preserve"> įvertin</w:t>
      </w:r>
      <w:r w:rsidR="004D271E">
        <w:t>usi</w:t>
      </w:r>
      <w:r>
        <w:t xml:space="preserve"> Sprendim</w:t>
      </w:r>
      <w:r w:rsidR="004D271E">
        <w:t>o</w:t>
      </w:r>
      <w:r w:rsidR="00033BA5">
        <w:t xml:space="preserve"> 1 ir Savivaldybės tarybos 2022 m. lapkričio 10 d. sprendimo Nr. T2-243 „Dėl Klaipėdos miesto savivaldybės turto investavimo, didinant viešosios įstaigos Neptūno krepšinio klubo dalininko kapitalą“</w:t>
      </w:r>
      <w:r>
        <w:t xml:space="preserve"> </w:t>
      </w:r>
      <w:r w:rsidR="00033BA5">
        <w:t xml:space="preserve">(toliau – Sprendimas 2) </w:t>
      </w:r>
      <w:r>
        <w:t>teisėtum</w:t>
      </w:r>
      <w:r w:rsidR="004D271E">
        <w:t xml:space="preserve">ą, </w:t>
      </w:r>
      <w:r w:rsidR="00470A45">
        <w:t>kreipėsi su pareiškim</w:t>
      </w:r>
      <w:r w:rsidR="00DF7EA6">
        <w:t>ais</w:t>
      </w:r>
      <w:r w:rsidR="00470A45">
        <w:t xml:space="preserve"> į Klaipėdos apygardos prokuratūros viešojo intereso gynimo skyrių</w:t>
      </w:r>
      <w:r w:rsidR="00735234">
        <w:t xml:space="preserve"> </w:t>
      </w:r>
      <w:r w:rsidR="00470A45">
        <w:t xml:space="preserve">dėl galimai neteisėto </w:t>
      </w:r>
      <w:r w:rsidR="007A4881">
        <w:t>S</w:t>
      </w:r>
      <w:r w:rsidR="00470A45">
        <w:t>prendim</w:t>
      </w:r>
      <w:r w:rsidR="00DF7EA6">
        <w:t>o</w:t>
      </w:r>
      <w:r w:rsidR="00033BA5">
        <w:t xml:space="preserve"> 1 ir Sprendimo 2</w:t>
      </w:r>
      <w:r w:rsidR="007A4881">
        <w:t xml:space="preserve">, </w:t>
      </w:r>
      <w:r w:rsidR="00DF7EA6">
        <w:t>nurodant</w:t>
      </w:r>
      <w:r w:rsidR="00470A45">
        <w:t>, kad Savivaldybė</w:t>
      </w:r>
      <w:r w:rsidR="007A4881">
        <w:t>s</w:t>
      </w:r>
      <w:r w:rsidR="00470A45">
        <w:t xml:space="preserve"> taryba Sprendim</w:t>
      </w:r>
      <w:r w:rsidR="007A4881">
        <w:t>o</w:t>
      </w:r>
      <w:r w:rsidR="00470A45">
        <w:t xml:space="preserve"> 1</w:t>
      </w:r>
      <w:r w:rsidR="00DF7EA6">
        <w:t xml:space="preserve"> ir Sprendimo 2 1 (pirmu)</w:t>
      </w:r>
      <w:r w:rsidR="00470A45">
        <w:t xml:space="preserve"> punktu nusprendė perduoti Savivaldybei nuosavybės teise priklausantį finansinį turtą savivaldybės, kaip dalininkės, įnašą viešajai įstaigai Neptūno krepšinio klubui (toliau - Įstaiga), didinant šios viešosios įstaigos dalininko kapitalą. </w:t>
      </w:r>
      <w:r w:rsidR="00DF7EA6">
        <w:t xml:space="preserve">Pažymėjo, kad </w:t>
      </w:r>
      <w:r w:rsidR="00470A45">
        <w:t>Sprendim</w:t>
      </w:r>
      <w:r w:rsidR="00DF7EA6">
        <w:t>ų</w:t>
      </w:r>
      <w:r w:rsidR="00470A45">
        <w:t xml:space="preserve"> projekt</w:t>
      </w:r>
      <w:r w:rsidR="00DF7EA6">
        <w:t>ų</w:t>
      </w:r>
      <w:r w:rsidR="00470A45">
        <w:t xml:space="preserve"> aiškinamajame rašte nurodyto Savivaldybės finansinio turto investavimas į Įstaigos veiklos sąnaudas, siekiant investicija užtikrinti Įstaigos veiklą ir jos tęstinumą, galimai neatitinka Lietuvos Respublikos valstybės ir savivaldybių turto valdymo, naudojimo ir disponavimo juo įstatymo (toliau – VSTVNDĮ) 9 straipsnyje nustatytų visuomenės naudos, efektyvumo, racionalumo ir viešosios teisės principų, nepasiekia VSTVNDĮ 22 straipsnio 2 dalies 6 ir 7 punktuose nustatytų investavimo kriterijų</w:t>
      </w:r>
      <w:r w:rsidR="000201F6">
        <w:t xml:space="preserve"> - </w:t>
      </w:r>
      <w:r w:rsidR="000201F6">
        <w:rPr>
          <w:color w:val="000000"/>
        </w:rPr>
        <w:t>6</w:t>
      </w:r>
      <w:r w:rsidR="000201F6" w:rsidRPr="000201F6">
        <w:rPr>
          <w:i/>
          <w:color w:val="000000"/>
        </w:rPr>
        <w:t>)</w:t>
      </w:r>
      <w:r w:rsidR="000201F6" w:rsidRPr="000201F6">
        <w:rPr>
          <w:b/>
          <w:bCs/>
          <w:i/>
          <w:color w:val="000000"/>
        </w:rPr>
        <w:t> </w:t>
      </w:r>
      <w:r w:rsidR="000201F6" w:rsidRPr="000201F6">
        <w:rPr>
          <w:i/>
          <w:color w:val="000000"/>
        </w:rPr>
        <w:t>valstybės ir (ar) savivaldybių turto investavimu (valstybės ar savivaldybės įnašu) bus sukuriama pridėtinė vertė ir užtikrinamas šią vertę kuriančios veiklos ilgalaikis ekonominis tvarumas</w:t>
      </w:r>
      <w:r w:rsidR="000201F6">
        <w:rPr>
          <w:i/>
          <w:color w:val="000000"/>
        </w:rPr>
        <w:t xml:space="preserve">; </w:t>
      </w:r>
      <w:r w:rsidR="000201F6">
        <w:rPr>
          <w:color w:val="000000"/>
        </w:rPr>
        <w:t xml:space="preserve">7) </w:t>
      </w:r>
      <w:r w:rsidR="000201F6" w:rsidRPr="000201F6">
        <w:rPr>
          <w:i/>
          <w:color w:val="000000"/>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r w:rsidR="000201F6">
        <w:rPr>
          <w:color w:val="000000"/>
        </w:rPr>
        <w:t>) -</w:t>
      </w:r>
      <w:r w:rsidR="00470A45">
        <w:t xml:space="preserve"> ekonominių tikslų ir prieštarauja Sprendimo investuoti valstybės ir savivaldybių turtą priėmimo tvarkos aprašo, patvirtinto Lietuvos Respublikos Vyriausybės 2007 m. liepos 4 d. nutarimu Nr. 758 „Dėl Sprendimo investuoti valstybės ir savivaldybių turtą priėmimo tvarkos aprašo patvirtinimo“ (toliau – Investavimo aprašas)</w:t>
      </w:r>
      <w:r w:rsidR="00FE6A78">
        <w:t xml:space="preserve"> žemiau nurodytų nuostatų reikalavimams:</w:t>
      </w:r>
    </w:p>
    <w:p w:rsidR="00FE6A78" w:rsidRDefault="00470A45" w:rsidP="001F4C97">
      <w:pPr>
        <w:ind w:firstLine="709"/>
        <w:jc w:val="both"/>
      </w:pPr>
      <w:r>
        <w:t xml:space="preserve">2 </w:t>
      </w:r>
      <w:r w:rsidR="00333EF8">
        <w:t>punkt</w:t>
      </w:r>
      <w:r w:rsidR="00FE6A78">
        <w:t>o</w:t>
      </w:r>
      <w:r w:rsidR="00333EF8">
        <w:t xml:space="preserve"> – „</w:t>
      </w:r>
      <w:r w:rsidR="00333EF8" w:rsidRPr="00333EF8">
        <w:rPr>
          <w:i/>
          <w:color w:val="000000"/>
        </w:rPr>
        <w:t>Investuoti valstybės ir savivaldybių turtą galima tik tada, jeigu galimybė pasiekti investavimo tikslą – pagrįsta ir reali</w:t>
      </w:r>
      <w:r w:rsidR="009A5273">
        <w:rPr>
          <w:color w:val="000000"/>
        </w:rPr>
        <w:t>“,</w:t>
      </w:r>
      <w:r w:rsidR="00333EF8">
        <w:t xml:space="preserve"> </w:t>
      </w:r>
    </w:p>
    <w:p w:rsidR="00FE6A78" w:rsidRDefault="00470A45" w:rsidP="001F4C97">
      <w:pPr>
        <w:ind w:firstLine="709"/>
        <w:jc w:val="both"/>
      </w:pPr>
      <w:r>
        <w:t>4 punkt</w:t>
      </w:r>
      <w:r w:rsidR="00FE6A78">
        <w:t>o</w:t>
      </w:r>
      <w:r w:rsidR="009A5273">
        <w:t xml:space="preserve"> – „</w:t>
      </w:r>
      <w:r w:rsidR="009A5273" w:rsidRPr="009A5273">
        <w:rPr>
          <w:i/>
          <w:color w:val="000000"/>
        </w:rPr>
        <w:t>Investuojant valstybės ir savivaldybių turtą turi būti vadovaujamasi Valstybės ir savivaldybių turto valdymo, naudojimo ir disponavimo juo įstatymo 9 straipsnyje nustatytais principais</w:t>
      </w:r>
      <w:r w:rsidR="009A5273">
        <w:rPr>
          <w:color w:val="000000"/>
        </w:rPr>
        <w:t>“</w:t>
      </w:r>
      <w:r>
        <w:t xml:space="preserve">, </w:t>
      </w:r>
    </w:p>
    <w:p w:rsidR="00FE6A78" w:rsidRDefault="00470A45" w:rsidP="001F4C97">
      <w:pPr>
        <w:ind w:firstLine="709"/>
        <w:jc w:val="both"/>
        <w:rPr>
          <w:color w:val="000000"/>
        </w:rPr>
      </w:pPr>
      <w:r>
        <w:t>8 punkt</w:t>
      </w:r>
      <w:r w:rsidR="00FE6A78">
        <w:t>o</w:t>
      </w:r>
      <w:r>
        <w:t xml:space="preserve"> 1 ir 4 papunkčių </w:t>
      </w:r>
      <w:r w:rsidR="00FE6A78">
        <w:t>–  „</w:t>
      </w:r>
      <w:r w:rsidR="00FE6A78">
        <w:rPr>
          <w:i/>
          <w:color w:val="000000"/>
        </w:rPr>
        <w:t>p</w:t>
      </w:r>
      <w:r w:rsidR="00FE6A78" w:rsidRPr="00FE6A78">
        <w:rPr>
          <w:i/>
          <w:color w:val="000000"/>
        </w:rPr>
        <w:t>asiūlyme dėl sprendimo investuoti valstybės ar savivaldybės turtą priėmimo</w:t>
      </w:r>
      <w:r w:rsidR="00FE6A78">
        <w:rPr>
          <w:color w:val="000000"/>
        </w:rPr>
        <w:t>:</w:t>
      </w:r>
    </w:p>
    <w:p w:rsidR="00FE6A78" w:rsidRDefault="00FE6A78" w:rsidP="001F4C97">
      <w:pPr>
        <w:ind w:firstLine="709"/>
        <w:jc w:val="both"/>
        <w:rPr>
          <w:color w:val="000000"/>
        </w:rPr>
      </w:pPr>
      <w:r>
        <w:t xml:space="preserve">8.1. </w:t>
      </w:r>
      <w:r w:rsidRPr="00FE6A78">
        <w:rPr>
          <w:i/>
          <w:color w:val="000000"/>
        </w:rPr>
        <w:t xml:space="preserve">nurodomi poreikio investuoti turtą motyvai, taip pat ekonomiškai ir socialiai pagrįstas laukiamas rezultatas (apibendrinta sprendimą grindžianti informacija, sąnaudų ir naudos analizė ar </w:t>
      </w:r>
      <w:r w:rsidRPr="00FE6A78">
        <w:rPr>
          <w:i/>
          <w:color w:val="000000"/>
        </w:rPr>
        <w:lastRenderedPageBreak/>
        <w:t>kitais visuotinai pripažintais projektų vertinimo metodais atliktas tyrimas projekto ekonominiam ir socialiniam tikslingumui nustatyti)</w:t>
      </w:r>
      <w:r>
        <w:rPr>
          <w:color w:val="000000"/>
        </w:rPr>
        <w:t>;</w:t>
      </w:r>
    </w:p>
    <w:p w:rsidR="00FE6A78" w:rsidRDefault="00FE6A78" w:rsidP="00660607">
      <w:pPr>
        <w:ind w:firstLine="709"/>
        <w:jc w:val="both"/>
      </w:pPr>
      <w:r>
        <w:rPr>
          <w:color w:val="000000"/>
        </w:rPr>
        <w:t xml:space="preserve">8.4. </w:t>
      </w:r>
      <w:r w:rsidRPr="00696C82">
        <w:rPr>
          <w:i/>
          <w:color w:val="000000"/>
        </w:rPr>
        <w:t>nurodoma, kurie investavimo kriterijai, nustatyti Valstybės ir savivaldybių turto valdymo, naudojimo ir disponavimo juo įstatymo 22 straipsnio 2 dalyje, tenkinami, ir pateikiama šių kriterijų vertinė ir kokybinė išraiška; jeigu vertinės išraiškos pateikti negalima, nurodomos priežastys ir pateikiama tik kokybinė išraiška</w:t>
      </w:r>
      <w:r>
        <w:rPr>
          <w:color w:val="000000"/>
        </w:rPr>
        <w:t>.</w:t>
      </w:r>
      <w:r w:rsidR="00696C82">
        <w:rPr>
          <w:color w:val="000000"/>
        </w:rPr>
        <w:t>“</w:t>
      </w:r>
    </w:p>
    <w:p w:rsidR="00470A45" w:rsidRDefault="00481DBD" w:rsidP="001F4C97">
      <w:pPr>
        <w:ind w:firstLine="709"/>
        <w:jc w:val="both"/>
      </w:pPr>
      <w:r>
        <w:t xml:space="preserve">VAĮ taip pat pažymėjo, kad </w:t>
      </w:r>
      <w:r w:rsidR="00470A45">
        <w:t>Sprendim</w:t>
      </w:r>
      <w:r w:rsidR="00DF7EA6">
        <w:t>ų</w:t>
      </w:r>
      <w:r w:rsidR="00470A45">
        <w:t xml:space="preserve"> projekt</w:t>
      </w:r>
      <w:r w:rsidR="00DF7EA6">
        <w:t>ų</w:t>
      </w:r>
      <w:r w:rsidR="00470A45">
        <w:t xml:space="preserve"> aiškinamajame rašte pateiktas investuojamo Savivaldybės finansinio turto panaudojimo Įstaigos kasdienės veiklos sąnaudoms detalus sąrašas, tačiau nepateiktas ir nevertinamas iš investavimo objekto laukiamas realus ir pagrįstas ekonominės naudos rezultatas – gautas pelnas (pajamos), kaip tai numato VSTVNDĮ 22 straipsnio 2 dalies 7 punkto nuostatos. Nurod</w:t>
      </w:r>
      <w:r>
        <w:t>ė</w:t>
      </w:r>
      <w:r w:rsidR="00470A45">
        <w:t xml:space="preserve">, kad pagal Lietuvos Respublikos savivaldybių administracinės priežiūros įstatymo 7 straipsnio 9 dalies nuostatas </w:t>
      </w:r>
      <w:r>
        <w:t>VAĮ</w:t>
      </w:r>
      <w:r w:rsidR="00470A45">
        <w:t xml:space="preserve"> teisės aktų ir teisės aktų projektų nevertina politinio ar ekonominio tikslingumo požiūriu, todėl kyla klausimai dėl Savivaldybės finansinio turto investavimo ekonominio pagrindimo pakankamumo, tinkamumo, pagrįstumo.</w:t>
      </w:r>
    </w:p>
    <w:p w:rsidR="00481DBD" w:rsidRDefault="00481DBD" w:rsidP="001F4C97">
      <w:pPr>
        <w:ind w:firstLine="709"/>
        <w:jc w:val="both"/>
      </w:pPr>
      <w:r>
        <w:t xml:space="preserve">Klaipėdos apygardos prokuratūros viešojo intereso gynimo skyrius kreipėsi į Klaipėdos apygardos teismą dėl </w:t>
      </w:r>
      <w:r w:rsidR="00DF7EA6">
        <w:t>S</w:t>
      </w:r>
      <w:r>
        <w:t xml:space="preserve">prendimo </w:t>
      </w:r>
      <w:r w:rsidR="00DF7EA6">
        <w:t xml:space="preserve">1 ir Sprendimo 2 </w:t>
      </w:r>
      <w:r>
        <w:t>ir sandori</w:t>
      </w:r>
      <w:r w:rsidR="00DF7EA6">
        <w:t>ų</w:t>
      </w:r>
      <w:r>
        <w:t xml:space="preserve"> pripažinimo negaliojančiais ir restitucijos taikymo. </w:t>
      </w:r>
      <w:r w:rsidR="00DF7EA6">
        <w:t>2023 m. gegužės 31 d. teismas priėmė sprendimą sujun</w:t>
      </w:r>
      <w:r w:rsidR="006D657D">
        <w:t>g</w:t>
      </w:r>
      <w:r w:rsidR="00DF7EA6">
        <w:t xml:space="preserve">ti bylas dėl Sprendimo 1 ir Sprendimo 2 į vieną, kitas teismo posėdis numatytas š.m. rugsėjo mėn. </w:t>
      </w:r>
    </w:p>
    <w:p w:rsidR="00470A45" w:rsidRDefault="006D657D" w:rsidP="00462365">
      <w:pPr>
        <w:ind w:firstLine="709"/>
        <w:jc w:val="both"/>
      </w:pPr>
      <w:r>
        <w:t>Siekiant taikos</w:t>
      </w:r>
      <w:r w:rsidR="00865207">
        <w:t xml:space="preserve"> teisminiame ginče</w:t>
      </w:r>
      <w:r>
        <w:t xml:space="preserve">, siūloma šiuo sprendimo projektu ekonomiškai socialiai pagrįsti Savivaldybės turto investiciją </w:t>
      </w:r>
      <w:r w:rsidR="00C11A22">
        <w:t xml:space="preserve">pagal Sprendimą 1 </w:t>
      </w:r>
      <w:r w:rsidR="00865207">
        <w:t xml:space="preserve">bei įtikinti, kad galimybė pasiekti investavimo tikslą – pagrįsta ir reali. </w:t>
      </w:r>
    </w:p>
    <w:p w:rsidR="00462365" w:rsidRDefault="009E5753" w:rsidP="00462365">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bookmarkStart w:id="1" w:name="part_b361eadb5c4148e28fd0ae8523e5e40f"/>
      <w:bookmarkEnd w:id="1"/>
    </w:p>
    <w:p w:rsidR="00462365" w:rsidRDefault="00462365" w:rsidP="00462365">
      <w:pPr>
        <w:ind w:firstLine="709"/>
        <w:jc w:val="both"/>
        <w:rPr>
          <w:color w:val="000000"/>
        </w:rPr>
      </w:pPr>
      <w:r>
        <w:t>Siekiant taikos teisminiame ginče, siūloma šiuo sprendimo projektu ekonomiškai socialiai pagrįsti Savivaldybės turto investiciją pagal Sprendimą 1 bei įtikinti, kad galimybė pasiekti investavimo tikslą – pagrįsta ir reali</w:t>
      </w:r>
      <w:r w:rsidR="00F730CD">
        <w:t xml:space="preserve">, teikiant siūlymą šiuo sprendimu patvirtinti ekonominį socialinį pagrindimą. </w:t>
      </w:r>
    </w:p>
    <w:p w:rsidR="00925AA0" w:rsidRPr="00462365" w:rsidRDefault="009E5753" w:rsidP="00462365">
      <w:pPr>
        <w:ind w:firstLine="709"/>
        <w:jc w:val="both"/>
        <w:rPr>
          <w:color w:val="000000"/>
        </w:rPr>
      </w:pPr>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rsidR="00F730CD" w:rsidRDefault="005F58B4" w:rsidP="00F730CD">
      <w:pPr>
        <w:tabs>
          <w:tab w:val="left" w:pos="709"/>
          <w:tab w:val="left" w:pos="993"/>
        </w:tabs>
        <w:contextualSpacing/>
        <w:jc w:val="both"/>
      </w:pPr>
      <w:r>
        <w:rPr>
          <w:color w:val="000000"/>
        </w:rPr>
        <w:tab/>
      </w:r>
      <w:r w:rsidR="00925AA0">
        <w:rPr>
          <w:color w:val="000000"/>
        </w:rPr>
        <w:t xml:space="preserve">Teigiamas poveikis – </w:t>
      </w:r>
      <w:r w:rsidR="00F730CD">
        <w:t>ekonomiškai ir socialiai pagrįsta Savivaldybės turto investicija pagal Sprendimą 1 ir sudaryta galimybė siekti taikos teisminiame ginče.</w:t>
      </w:r>
    </w:p>
    <w:p w:rsidR="00925AA0" w:rsidRPr="00925AA0" w:rsidRDefault="00F730CD" w:rsidP="00F730CD">
      <w:pPr>
        <w:tabs>
          <w:tab w:val="left" w:pos="709"/>
          <w:tab w:val="left" w:pos="993"/>
        </w:tabs>
        <w:contextualSpacing/>
        <w:jc w:val="both"/>
        <w:rPr>
          <w:color w:val="000000"/>
        </w:rPr>
      </w:pPr>
      <w:r>
        <w:rPr>
          <w:color w:val="000000"/>
        </w:rPr>
        <w:tab/>
      </w:r>
      <w:r w:rsidR="00925AA0">
        <w:rPr>
          <w:color w:val="000000"/>
        </w:rPr>
        <w:t>Neigiam</w:t>
      </w:r>
      <w:r w:rsidR="005D6FE4">
        <w:rPr>
          <w:color w:val="000000"/>
        </w:rPr>
        <w:t>as</w:t>
      </w:r>
      <w:r w:rsidR="00925AA0">
        <w:rPr>
          <w:color w:val="000000"/>
        </w:rPr>
        <w:t xml:space="preserve"> poveikis nenustatomas. </w:t>
      </w:r>
    </w:p>
    <w:p w:rsidR="009E5753" w:rsidRDefault="009E5753" w:rsidP="009E5753">
      <w:pPr>
        <w:ind w:firstLine="709"/>
        <w:jc w:val="both"/>
        <w:rPr>
          <w:b/>
          <w:color w:val="000000"/>
        </w:rPr>
      </w:pPr>
      <w:bookmarkStart w:id="2" w:name="part_6c46f619ab554a83b7c87e747dc454e1"/>
      <w:bookmarkEnd w:id="2"/>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rsidR="003A6656" w:rsidRPr="00462365" w:rsidRDefault="00462365" w:rsidP="00462365">
      <w:pPr>
        <w:ind w:firstLine="709"/>
        <w:jc w:val="both"/>
        <w:rPr>
          <w:color w:val="000000"/>
        </w:rPr>
      </w:pPr>
      <w:r>
        <w:rPr>
          <w:color w:val="000000"/>
        </w:rPr>
        <w:t>Sprendimui įgyvendinti kitų teisės aktų rengti nereikia</w:t>
      </w:r>
      <w:r w:rsidR="00EF4075">
        <w:rPr>
          <w:color w:val="000000"/>
        </w:rPr>
        <w:t xml:space="preserve">.  </w:t>
      </w:r>
      <w:bookmarkStart w:id="3" w:name="part_b5cb1a9c4f934244b730166176cc1ac5"/>
      <w:bookmarkEnd w:id="3"/>
    </w:p>
    <w:p w:rsidR="009E5753" w:rsidRDefault="009E5753" w:rsidP="009E5753">
      <w:pPr>
        <w:ind w:firstLine="709"/>
        <w:jc w:val="both"/>
        <w:rPr>
          <w:b/>
          <w:color w:val="000000"/>
        </w:rPr>
      </w:pPr>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rsidR="009E5753" w:rsidRDefault="009E5753" w:rsidP="009E5753">
      <w:pPr>
        <w:ind w:firstLine="709"/>
        <w:jc w:val="both"/>
        <w:rPr>
          <w:b/>
          <w:color w:val="000000"/>
        </w:rPr>
      </w:pPr>
      <w:bookmarkStart w:id="4" w:name="part_369f3d5f5e424a038be7f7a9fa0e03a3"/>
      <w:bookmarkEnd w:id="4"/>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rsidR="00560065" w:rsidRPr="009E5753" w:rsidRDefault="00560065" w:rsidP="009E5753">
      <w:pPr>
        <w:ind w:firstLine="709"/>
        <w:jc w:val="both"/>
        <w:rPr>
          <w:color w:val="000000"/>
        </w:rPr>
      </w:pPr>
      <w:r w:rsidRPr="005D6FE4">
        <w:rPr>
          <w:color w:val="000000"/>
        </w:rPr>
        <w:t xml:space="preserve">Sprendimas teikiamas išnagrinėjus galiojančių teisės aktų reikalavimus, </w:t>
      </w:r>
      <w:r w:rsidR="005D6FE4" w:rsidRPr="005D6FE4">
        <w:rPr>
          <w:color w:val="000000"/>
        </w:rPr>
        <w:t xml:space="preserve">papildomas kitų subjektų vertinimas šio pobūdžio sprendimui nereikalingas. </w:t>
      </w:r>
    </w:p>
    <w:p w:rsidR="009E5753" w:rsidRPr="009E5753" w:rsidRDefault="009E5753" w:rsidP="009E5753">
      <w:pPr>
        <w:ind w:firstLine="709"/>
        <w:jc w:val="both"/>
        <w:rPr>
          <w:b/>
          <w:color w:val="000000"/>
        </w:rPr>
      </w:pPr>
      <w:bookmarkStart w:id="5" w:name="part_7b21f11470054383be9fd8d426ba4b60"/>
      <w:bookmarkEnd w:id="5"/>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rsidR="009E5753" w:rsidRDefault="005D6FE4" w:rsidP="009F4E5A">
      <w:pPr>
        <w:ind w:firstLine="720"/>
        <w:jc w:val="both"/>
      </w:pPr>
      <w:r>
        <w:t>Papildomo pagrindimo nėra.</w:t>
      </w:r>
    </w:p>
    <w:p w:rsidR="009E5753" w:rsidRDefault="009E5753" w:rsidP="009F4E5A">
      <w:pPr>
        <w:ind w:firstLine="720"/>
        <w:jc w:val="both"/>
      </w:pPr>
    </w:p>
    <w:p w:rsidR="006C7C07" w:rsidRDefault="006C7C07" w:rsidP="00844D74">
      <w:pPr>
        <w:ind w:firstLine="720"/>
        <w:jc w:val="both"/>
        <w:rPr>
          <w:b/>
        </w:rPr>
      </w:pPr>
    </w:p>
    <w:p w:rsidR="00645FB2" w:rsidRDefault="00844D74" w:rsidP="004C5F75">
      <w:pPr>
        <w:ind w:firstLine="720"/>
        <w:jc w:val="both"/>
      </w:pPr>
      <w:r w:rsidRPr="00175E51">
        <w:t>Teikiame svarstyti šį sprendimo projektą.</w:t>
      </w:r>
    </w:p>
    <w:p w:rsidR="008E17B3" w:rsidRDefault="008E17B3" w:rsidP="005C0E57">
      <w:pPr>
        <w:jc w:val="both"/>
      </w:pPr>
    </w:p>
    <w:p w:rsidR="00645FB2" w:rsidRDefault="00645FB2" w:rsidP="005C0E57">
      <w:pPr>
        <w:jc w:val="both"/>
      </w:pPr>
    </w:p>
    <w:p w:rsidR="00EF4075" w:rsidRDefault="00D259CD" w:rsidP="005C0E57">
      <w:pPr>
        <w:jc w:val="both"/>
      </w:pPr>
      <w:r>
        <w:t>Tur</w:t>
      </w:r>
      <w:r w:rsidR="00E328D5">
        <w:t xml:space="preserve">to </w:t>
      </w:r>
      <w:r w:rsidR="00325378">
        <w:t xml:space="preserve">valdymo </w:t>
      </w:r>
      <w:r w:rsidR="00E328D5">
        <w:t xml:space="preserve">skyriaus </w:t>
      </w:r>
      <w:r w:rsidR="00462365">
        <w:t>vedėjas</w:t>
      </w:r>
      <w:r w:rsidR="00462365">
        <w:tab/>
      </w:r>
      <w:r w:rsidR="00462365">
        <w:tab/>
      </w:r>
      <w:r w:rsidR="00462365">
        <w:tab/>
        <w:t xml:space="preserve">                   Edvardas Simokaitis</w:t>
      </w:r>
    </w:p>
    <w:p w:rsidR="00EF4075" w:rsidRDefault="001B64F2" w:rsidP="00EF4075">
      <w:pPr>
        <w:jc w:val="both"/>
      </w:pPr>
      <w:r>
        <w:tab/>
      </w:r>
      <w:r w:rsidR="00EF4075">
        <w:tab/>
      </w:r>
    </w:p>
    <w:p w:rsidR="00A7787A" w:rsidRDefault="001B64F2" w:rsidP="005C0E57">
      <w:pPr>
        <w:jc w:val="both"/>
      </w:pPr>
      <w:r>
        <w:tab/>
      </w:r>
      <w:r>
        <w:tab/>
        <w:t xml:space="preserve">                 </w:t>
      </w:r>
      <w:r w:rsidR="001B12D8">
        <w:tab/>
      </w:r>
      <w:r w:rsidR="001B12D8">
        <w:tab/>
      </w:r>
      <w:r w:rsidR="001B12D8">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84" w:rsidRDefault="00BC3384" w:rsidP="00AF1286">
      <w:r>
        <w:separator/>
      </w:r>
    </w:p>
  </w:endnote>
  <w:endnote w:type="continuationSeparator" w:id="0">
    <w:p w:rsidR="00BC3384" w:rsidRDefault="00BC3384"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84" w:rsidRDefault="00BC3384" w:rsidP="00AF1286">
      <w:r>
        <w:separator/>
      </w:r>
    </w:p>
  </w:footnote>
  <w:footnote w:type="continuationSeparator" w:id="0">
    <w:p w:rsidR="00BC3384" w:rsidRDefault="00BC3384"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BF0B8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89E"/>
    <w:rsid w:val="00001C4D"/>
    <w:rsid w:val="000035BC"/>
    <w:rsid w:val="00005CE6"/>
    <w:rsid w:val="00014EBC"/>
    <w:rsid w:val="00015096"/>
    <w:rsid w:val="000201F6"/>
    <w:rsid w:val="00023B65"/>
    <w:rsid w:val="00031C69"/>
    <w:rsid w:val="000329A2"/>
    <w:rsid w:val="00033BA5"/>
    <w:rsid w:val="00035321"/>
    <w:rsid w:val="000414FC"/>
    <w:rsid w:val="00041FCE"/>
    <w:rsid w:val="00044C39"/>
    <w:rsid w:val="000474E5"/>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2826"/>
    <w:rsid w:val="000C347F"/>
    <w:rsid w:val="000C3842"/>
    <w:rsid w:val="000C46F1"/>
    <w:rsid w:val="000D04E2"/>
    <w:rsid w:val="000D235B"/>
    <w:rsid w:val="000D2C79"/>
    <w:rsid w:val="000D3A99"/>
    <w:rsid w:val="000D639E"/>
    <w:rsid w:val="000D6C45"/>
    <w:rsid w:val="000D744B"/>
    <w:rsid w:val="000D7490"/>
    <w:rsid w:val="000E2F7F"/>
    <w:rsid w:val="000E5660"/>
    <w:rsid w:val="000F0076"/>
    <w:rsid w:val="000F15FD"/>
    <w:rsid w:val="00104171"/>
    <w:rsid w:val="00106E3E"/>
    <w:rsid w:val="00114D5B"/>
    <w:rsid w:val="00116C8E"/>
    <w:rsid w:val="00121CD0"/>
    <w:rsid w:val="00123A26"/>
    <w:rsid w:val="001255DE"/>
    <w:rsid w:val="001278B4"/>
    <w:rsid w:val="00127F7A"/>
    <w:rsid w:val="00143699"/>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64F2"/>
    <w:rsid w:val="001B7B0D"/>
    <w:rsid w:val="001C0265"/>
    <w:rsid w:val="001C338C"/>
    <w:rsid w:val="001C33CD"/>
    <w:rsid w:val="001C43A9"/>
    <w:rsid w:val="001C6AAF"/>
    <w:rsid w:val="001D2077"/>
    <w:rsid w:val="001D7AC3"/>
    <w:rsid w:val="001E1162"/>
    <w:rsid w:val="001E70BC"/>
    <w:rsid w:val="001F1FFA"/>
    <w:rsid w:val="001F4C97"/>
    <w:rsid w:val="001F4D88"/>
    <w:rsid w:val="00201C02"/>
    <w:rsid w:val="0020427D"/>
    <w:rsid w:val="0020465D"/>
    <w:rsid w:val="0021319A"/>
    <w:rsid w:val="00213B87"/>
    <w:rsid w:val="00216674"/>
    <w:rsid w:val="00225FEC"/>
    <w:rsid w:val="00237BBA"/>
    <w:rsid w:val="00240FB6"/>
    <w:rsid w:val="00244046"/>
    <w:rsid w:val="00252C4E"/>
    <w:rsid w:val="0025533E"/>
    <w:rsid w:val="002562E6"/>
    <w:rsid w:val="00256A92"/>
    <w:rsid w:val="002607B2"/>
    <w:rsid w:val="00262382"/>
    <w:rsid w:val="0026378F"/>
    <w:rsid w:val="00271660"/>
    <w:rsid w:val="00271D62"/>
    <w:rsid w:val="00272A6F"/>
    <w:rsid w:val="00276393"/>
    <w:rsid w:val="00284F18"/>
    <w:rsid w:val="00291027"/>
    <w:rsid w:val="00291046"/>
    <w:rsid w:val="002921B4"/>
    <w:rsid w:val="00295457"/>
    <w:rsid w:val="002A1900"/>
    <w:rsid w:val="002A5FB5"/>
    <w:rsid w:val="002A63EE"/>
    <w:rsid w:val="002B04D5"/>
    <w:rsid w:val="002B15BC"/>
    <w:rsid w:val="002B4458"/>
    <w:rsid w:val="002B4560"/>
    <w:rsid w:val="002B713A"/>
    <w:rsid w:val="002C2C57"/>
    <w:rsid w:val="002D00AF"/>
    <w:rsid w:val="002D2DA1"/>
    <w:rsid w:val="002D31E8"/>
    <w:rsid w:val="002D39BA"/>
    <w:rsid w:val="002D4279"/>
    <w:rsid w:val="002D674C"/>
    <w:rsid w:val="002D7BE1"/>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3EF8"/>
    <w:rsid w:val="00337962"/>
    <w:rsid w:val="003417BD"/>
    <w:rsid w:val="003510BB"/>
    <w:rsid w:val="00354D3D"/>
    <w:rsid w:val="00367117"/>
    <w:rsid w:val="0037292C"/>
    <w:rsid w:val="00384DB4"/>
    <w:rsid w:val="0038534B"/>
    <w:rsid w:val="00392287"/>
    <w:rsid w:val="003953FF"/>
    <w:rsid w:val="003A1167"/>
    <w:rsid w:val="003A3D59"/>
    <w:rsid w:val="003A6656"/>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6939"/>
    <w:rsid w:val="003F7702"/>
    <w:rsid w:val="004020C4"/>
    <w:rsid w:val="00404DF4"/>
    <w:rsid w:val="00405F04"/>
    <w:rsid w:val="00414438"/>
    <w:rsid w:val="0041617D"/>
    <w:rsid w:val="004219C1"/>
    <w:rsid w:val="00446ABC"/>
    <w:rsid w:val="004519ED"/>
    <w:rsid w:val="004529B6"/>
    <w:rsid w:val="004541A1"/>
    <w:rsid w:val="004558DA"/>
    <w:rsid w:val="0046053D"/>
    <w:rsid w:val="00462365"/>
    <w:rsid w:val="00462728"/>
    <w:rsid w:val="0046566C"/>
    <w:rsid w:val="00470A45"/>
    <w:rsid w:val="00481D0D"/>
    <w:rsid w:val="00481DBD"/>
    <w:rsid w:val="00487C83"/>
    <w:rsid w:val="004A757C"/>
    <w:rsid w:val="004B03B5"/>
    <w:rsid w:val="004B1E85"/>
    <w:rsid w:val="004C06B3"/>
    <w:rsid w:val="004C09D6"/>
    <w:rsid w:val="004C22F5"/>
    <w:rsid w:val="004C5F75"/>
    <w:rsid w:val="004C6171"/>
    <w:rsid w:val="004D189A"/>
    <w:rsid w:val="004D271E"/>
    <w:rsid w:val="004D5D07"/>
    <w:rsid w:val="004D6038"/>
    <w:rsid w:val="004E0F81"/>
    <w:rsid w:val="004E2DB3"/>
    <w:rsid w:val="004E682E"/>
    <w:rsid w:val="004F3A85"/>
    <w:rsid w:val="004F5C16"/>
    <w:rsid w:val="004F5D8C"/>
    <w:rsid w:val="004F6CA6"/>
    <w:rsid w:val="00500ABC"/>
    <w:rsid w:val="00500ED7"/>
    <w:rsid w:val="00501201"/>
    <w:rsid w:val="005030AA"/>
    <w:rsid w:val="00503CBA"/>
    <w:rsid w:val="00505328"/>
    <w:rsid w:val="00506F64"/>
    <w:rsid w:val="0051583C"/>
    <w:rsid w:val="005167AC"/>
    <w:rsid w:val="00517BAC"/>
    <w:rsid w:val="005242A9"/>
    <w:rsid w:val="00527858"/>
    <w:rsid w:val="00531D9A"/>
    <w:rsid w:val="00534232"/>
    <w:rsid w:val="00540A9C"/>
    <w:rsid w:val="00544095"/>
    <w:rsid w:val="0054705A"/>
    <w:rsid w:val="00555CAE"/>
    <w:rsid w:val="005566D9"/>
    <w:rsid w:val="00560065"/>
    <w:rsid w:val="00560533"/>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57FA"/>
    <w:rsid w:val="005B740F"/>
    <w:rsid w:val="005C0E57"/>
    <w:rsid w:val="005C2A8B"/>
    <w:rsid w:val="005C6D66"/>
    <w:rsid w:val="005D1E96"/>
    <w:rsid w:val="005D4231"/>
    <w:rsid w:val="005D64E3"/>
    <w:rsid w:val="005D6FE4"/>
    <w:rsid w:val="005E05E5"/>
    <w:rsid w:val="005E2019"/>
    <w:rsid w:val="005E57E4"/>
    <w:rsid w:val="005E612A"/>
    <w:rsid w:val="005F2736"/>
    <w:rsid w:val="005F58B4"/>
    <w:rsid w:val="00600958"/>
    <w:rsid w:val="00600DE6"/>
    <w:rsid w:val="006018E1"/>
    <w:rsid w:val="0060267E"/>
    <w:rsid w:val="00605203"/>
    <w:rsid w:val="006135DF"/>
    <w:rsid w:val="00614DE2"/>
    <w:rsid w:val="0061595B"/>
    <w:rsid w:val="00621579"/>
    <w:rsid w:val="006259BD"/>
    <w:rsid w:val="00626781"/>
    <w:rsid w:val="006276BB"/>
    <w:rsid w:val="0063144D"/>
    <w:rsid w:val="0063782A"/>
    <w:rsid w:val="006448EE"/>
    <w:rsid w:val="00645FB2"/>
    <w:rsid w:val="006476DF"/>
    <w:rsid w:val="0065253A"/>
    <w:rsid w:val="00654A04"/>
    <w:rsid w:val="00660607"/>
    <w:rsid w:val="00661BF8"/>
    <w:rsid w:val="00663E12"/>
    <w:rsid w:val="006722FA"/>
    <w:rsid w:val="00681BCF"/>
    <w:rsid w:val="00682E52"/>
    <w:rsid w:val="0068466D"/>
    <w:rsid w:val="00687EAE"/>
    <w:rsid w:val="00694C58"/>
    <w:rsid w:val="00695DE0"/>
    <w:rsid w:val="00696C82"/>
    <w:rsid w:val="006A3652"/>
    <w:rsid w:val="006A3FE6"/>
    <w:rsid w:val="006B01E3"/>
    <w:rsid w:val="006B1A5A"/>
    <w:rsid w:val="006B2375"/>
    <w:rsid w:val="006C0598"/>
    <w:rsid w:val="006C1EE2"/>
    <w:rsid w:val="006C2CBF"/>
    <w:rsid w:val="006C7979"/>
    <w:rsid w:val="006C7C07"/>
    <w:rsid w:val="006D40B8"/>
    <w:rsid w:val="006D5AF8"/>
    <w:rsid w:val="006D657D"/>
    <w:rsid w:val="006D7534"/>
    <w:rsid w:val="006E3940"/>
    <w:rsid w:val="006E7F64"/>
    <w:rsid w:val="006F01E3"/>
    <w:rsid w:val="006F1535"/>
    <w:rsid w:val="006F4CB7"/>
    <w:rsid w:val="006F6E40"/>
    <w:rsid w:val="00702072"/>
    <w:rsid w:val="00712057"/>
    <w:rsid w:val="0071502F"/>
    <w:rsid w:val="00717AB1"/>
    <w:rsid w:val="007231DD"/>
    <w:rsid w:val="00723C8C"/>
    <w:rsid w:val="00727289"/>
    <w:rsid w:val="00734D0E"/>
    <w:rsid w:val="00735234"/>
    <w:rsid w:val="00760DA9"/>
    <w:rsid w:val="00762214"/>
    <w:rsid w:val="00767E4D"/>
    <w:rsid w:val="00771EBB"/>
    <w:rsid w:val="007752B9"/>
    <w:rsid w:val="0077575F"/>
    <w:rsid w:val="00775ED5"/>
    <w:rsid w:val="0078028F"/>
    <w:rsid w:val="00780D88"/>
    <w:rsid w:val="00786E6B"/>
    <w:rsid w:val="0079256F"/>
    <w:rsid w:val="00794C0B"/>
    <w:rsid w:val="007A26FA"/>
    <w:rsid w:val="007A4881"/>
    <w:rsid w:val="007A6302"/>
    <w:rsid w:val="007C243F"/>
    <w:rsid w:val="007C267F"/>
    <w:rsid w:val="007C4264"/>
    <w:rsid w:val="007C6394"/>
    <w:rsid w:val="007D3569"/>
    <w:rsid w:val="007D522B"/>
    <w:rsid w:val="007D7144"/>
    <w:rsid w:val="007E1EBB"/>
    <w:rsid w:val="007E2D0B"/>
    <w:rsid w:val="007F1C06"/>
    <w:rsid w:val="007F34DA"/>
    <w:rsid w:val="007F4180"/>
    <w:rsid w:val="007F55F7"/>
    <w:rsid w:val="00802DCA"/>
    <w:rsid w:val="008045B0"/>
    <w:rsid w:val="00807D58"/>
    <w:rsid w:val="0082127F"/>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65207"/>
    <w:rsid w:val="008756C8"/>
    <w:rsid w:val="008829ED"/>
    <w:rsid w:val="00882F31"/>
    <w:rsid w:val="0089342B"/>
    <w:rsid w:val="00894AA4"/>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40EBD"/>
    <w:rsid w:val="00952B94"/>
    <w:rsid w:val="009626B9"/>
    <w:rsid w:val="0096742B"/>
    <w:rsid w:val="00967C2D"/>
    <w:rsid w:val="00971DDA"/>
    <w:rsid w:val="00976A7C"/>
    <w:rsid w:val="00977C45"/>
    <w:rsid w:val="00981767"/>
    <w:rsid w:val="009818EB"/>
    <w:rsid w:val="00981E66"/>
    <w:rsid w:val="00993B83"/>
    <w:rsid w:val="00997F4A"/>
    <w:rsid w:val="009A1EEC"/>
    <w:rsid w:val="009A4723"/>
    <w:rsid w:val="009A5273"/>
    <w:rsid w:val="009A7851"/>
    <w:rsid w:val="009B1D91"/>
    <w:rsid w:val="009B66EE"/>
    <w:rsid w:val="009E184B"/>
    <w:rsid w:val="009E5753"/>
    <w:rsid w:val="009F0447"/>
    <w:rsid w:val="009F4E5A"/>
    <w:rsid w:val="00A004E9"/>
    <w:rsid w:val="00A02521"/>
    <w:rsid w:val="00A147D0"/>
    <w:rsid w:val="00A148A8"/>
    <w:rsid w:val="00A14A28"/>
    <w:rsid w:val="00A15110"/>
    <w:rsid w:val="00A21E19"/>
    <w:rsid w:val="00A22D8E"/>
    <w:rsid w:val="00A26E3B"/>
    <w:rsid w:val="00A33B3B"/>
    <w:rsid w:val="00A36D38"/>
    <w:rsid w:val="00A4062F"/>
    <w:rsid w:val="00A42E35"/>
    <w:rsid w:val="00A45573"/>
    <w:rsid w:val="00A504BC"/>
    <w:rsid w:val="00A52525"/>
    <w:rsid w:val="00A55E24"/>
    <w:rsid w:val="00A560FC"/>
    <w:rsid w:val="00A669A4"/>
    <w:rsid w:val="00A71B1C"/>
    <w:rsid w:val="00A71FE8"/>
    <w:rsid w:val="00A720A7"/>
    <w:rsid w:val="00A7787A"/>
    <w:rsid w:val="00A8234C"/>
    <w:rsid w:val="00A85122"/>
    <w:rsid w:val="00A9244F"/>
    <w:rsid w:val="00A96D0D"/>
    <w:rsid w:val="00AA2B43"/>
    <w:rsid w:val="00AA398B"/>
    <w:rsid w:val="00AA3C5E"/>
    <w:rsid w:val="00AA5165"/>
    <w:rsid w:val="00AA7B2E"/>
    <w:rsid w:val="00AB004E"/>
    <w:rsid w:val="00AB1A24"/>
    <w:rsid w:val="00AB2515"/>
    <w:rsid w:val="00AC190E"/>
    <w:rsid w:val="00AD1782"/>
    <w:rsid w:val="00AD2856"/>
    <w:rsid w:val="00AD3BA9"/>
    <w:rsid w:val="00AD48BB"/>
    <w:rsid w:val="00AD4E47"/>
    <w:rsid w:val="00AD688D"/>
    <w:rsid w:val="00AF060F"/>
    <w:rsid w:val="00AF1286"/>
    <w:rsid w:val="00AF32D4"/>
    <w:rsid w:val="00AF70D8"/>
    <w:rsid w:val="00AF77C7"/>
    <w:rsid w:val="00B07C9A"/>
    <w:rsid w:val="00B147CA"/>
    <w:rsid w:val="00B15CE8"/>
    <w:rsid w:val="00B17BFF"/>
    <w:rsid w:val="00B2445D"/>
    <w:rsid w:val="00B439FB"/>
    <w:rsid w:val="00B50352"/>
    <w:rsid w:val="00B50C92"/>
    <w:rsid w:val="00B535D1"/>
    <w:rsid w:val="00B56E2E"/>
    <w:rsid w:val="00B57A2C"/>
    <w:rsid w:val="00B61855"/>
    <w:rsid w:val="00B7110C"/>
    <w:rsid w:val="00B74686"/>
    <w:rsid w:val="00B7546C"/>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3384"/>
    <w:rsid w:val="00BC4CFD"/>
    <w:rsid w:val="00BD19C1"/>
    <w:rsid w:val="00BD347D"/>
    <w:rsid w:val="00BD3A6E"/>
    <w:rsid w:val="00BE32CB"/>
    <w:rsid w:val="00BE3726"/>
    <w:rsid w:val="00BE5867"/>
    <w:rsid w:val="00BE67AE"/>
    <w:rsid w:val="00BF0B84"/>
    <w:rsid w:val="00BF1EF0"/>
    <w:rsid w:val="00BF4357"/>
    <w:rsid w:val="00BF5935"/>
    <w:rsid w:val="00BF68AE"/>
    <w:rsid w:val="00C01C43"/>
    <w:rsid w:val="00C01E3F"/>
    <w:rsid w:val="00C045BD"/>
    <w:rsid w:val="00C11A22"/>
    <w:rsid w:val="00C1623A"/>
    <w:rsid w:val="00C169AA"/>
    <w:rsid w:val="00C17E43"/>
    <w:rsid w:val="00C23454"/>
    <w:rsid w:val="00C27FDE"/>
    <w:rsid w:val="00C33691"/>
    <w:rsid w:val="00C36D32"/>
    <w:rsid w:val="00C36DB7"/>
    <w:rsid w:val="00C37F3B"/>
    <w:rsid w:val="00C40EA5"/>
    <w:rsid w:val="00C42F97"/>
    <w:rsid w:val="00C432B2"/>
    <w:rsid w:val="00C45763"/>
    <w:rsid w:val="00C55E54"/>
    <w:rsid w:val="00C60D25"/>
    <w:rsid w:val="00C6437E"/>
    <w:rsid w:val="00C6532A"/>
    <w:rsid w:val="00C67443"/>
    <w:rsid w:val="00C807BC"/>
    <w:rsid w:val="00C9305A"/>
    <w:rsid w:val="00C94E34"/>
    <w:rsid w:val="00CA1431"/>
    <w:rsid w:val="00CA1FBF"/>
    <w:rsid w:val="00CA240E"/>
    <w:rsid w:val="00CA5789"/>
    <w:rsid w:val="00CA5C72"/>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99D"/>
    <w:rsid w:val="00D27D8B"/>
    <w:rsid w:val="00D31455"/>
    <w:rsid w:val="00D33361"/>
    <w:rsid w:val="00D3380F"/>
    <w:rsid w:val="00D35FFD"/>
    <w:rsid w:val="00D36B3C"/>
    <w:rsid w:val="00D37AD8"/>
    <w:rsid w:val="00D42E12"/>
    <w:rsid w:val="00D511E6"/>
    <w:rsid w:val="00D55289"/>
    <w:rsid w:val="00D552F7"/>
    <w:rsid w:val="00D5771F"/>
    <w:rsid w:val="00D577DD"/>
    <w:rsid w:val="00D61B52"/>
    <w:rsid w:val="00D66A9D"/>
    <w:rsid w:val="00D761B1"/>
    <w:rsid w:val="00D76EE3"/>
    <w:rsid w:val="00D80856"/>
    <w:rsid w:val="00D83CEF"/>
    <w:rsid w:val="00DC12A2"/>
    <w:rsid w:val="00DC315C"/>
    <w:rsid w:val="00DC5778"/>
    <w:rsid w:val="00DD5357"/>
    <w:rsid w:val="00DE05DA"/>
    <w:rsid w:val="00DE1B09"/>
    <w:rsid w:val="00DE6A51"/>
    <w:rsid w:val="00DF3F45"/>
    <w:rsid w:val="00DF414D"/>
    <w:rsid w:val="00DF4704"/>
    <w:rsid w:val="00DF67A3"/>
    <w:rsid w:val="00DF7EA6"/>
    <w:rsid w:val="00E0145E"/>
    <w:rsid w:val="00E01FF8"/>
    <w:rsid w:val="00E02940"/>
    <w:rsid w:val="00E04082"/>
    <w:rsid w:val="00E065BE"/>
    <w:rsid w:val="00E10CD8"/>
    <w:rsid w:val="00E11233"/>
    <w:rsid w:val="00E15062"/>
    <w:rsid w:val="00E20F26"/>
    <w:rsid w:val="00E2245C"/>
    <w:rsid w:val="00E24915"/>
    <w:rsid w:val="00E25FB7"/>
    <w:rsid w:val="00E2711B"/>
    <w:rsid w:val="00E27570"/>
    <w:rsid w:val="00E328D5"/>
    <w:rsid w:val="00E32972"/>
    <w:rsid w:val="00E50489"/>
    <w:rsid w:val="00E70068"/>
    <w:rsid w:val="00E7228A"/>
    <w:rsid w:val="00E73A31"/>
    <w:rsid w:val="00EB244F"/>
    <w:rsid w:val="00EB5335"/>
    <w:rsid w:val="00EC2B36"/>
    <w:rsid w:val="00EC6E1E"/>
    <w:rsid w:val="00ED2DDB"/>
    <w:rsid w:val="00EE0902"/>
    <w:rsid w:val="00EE09D5"/>
    <w:rsid w:val="00EE633D"/>
    <w:rsid w:val="00EE65EC"/>
    <w:rsid w:val="00EE6F2B"/>
    <w:rsid w:val="00EF06AA"/>
    <w:rsid w:val="00EF4075"/>
    <w:rsid w:val="00EF6A90"/>
    <w:rsid w:val="00F00D02"/>
    <w:rsid w:val="00F038FA"/>
    <w:rsid w:val="00F03C47"/>
    <w:rsid w:val="00F06F28"/>
    <w:rsid w:val="00F07302"/>
    <w:rsid w:val="00F10583"/>
    <w:rsid w:val="00F1097A"/>
    <w:rsid w:val="00F11A18"/>
    <w:rsid w:val="00F230B4"/>
    <w:rsid w:val="00F250F7"/>
    <w:rsid w:val="00F2779F"/>
    <w:rsid w:val="00F32A70"/>
    <w:rsid w:val="00F35795"/>
    <w:rsid w:val="00F4005A"/>
    <w:rsid w:val="00F5656D"/>
    <w:rsid w:val="00F60863"/>
    <w:rsid w:val="00F6291A"/>
    <w:rsid w:val="00F62C1E"/>
    <w:rsid w:val="00F632E4"/>
    <w:rsid w:val="00F65049"/>
    <w:rsid w:val="00F673B6"/>
    <w:rsid w:val="00F71AD6"/>
    <w:rsid w:val="00F730CD"/>
    <w:rsid w:val="00F81AFE"/>
    <w:rsid w:val="00F81E30"/>
    <w:rsid w:val="00F82DFB"/>
    <w:rsid w:val="00F8747A"/>
    <w:rsid w:val="00F93AE0"/>
    <w:rsid w:val="00F95189"/>
    <w:rsid w:val="00F96EE5"/>
    <w:rsid w:val="00FA167F"/>
    <w:rsid w:val="00FA60B1"/>
    <w:rsid w:val="00FD4496"/>
    <w:rsid w:val="00FE35ED"/>
    <w:rsid w:val="00FE5BE8"/>
    <w:rsid w:val="00FE6A78"/>
    <w:rsid w:val="00FE6D1F"/>
    <w:rsid w:val="00FF4FF6"/>
    <w:rsid w:val="00FF59D2"/>
    <w:rsid w:val="00FF6EAC"/>
    <w:rsid w:val="00FF7491"/>
    <w:rsid w:val="00FF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8651AC9"/>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598951614">
      <w:bodyDiv w:val="1"/>
      <w:marLeft w:val="0"/>
      <w:marRight w:val="0"/>
      <w:marTop w:val="0"/>
      <w:marBottom w:val="0"/>
      <w:divBdr>
        <w:top w:val="none" w:sz="0" w:space="0" w:color="auto"/>
        <w:left w:val="none" w:sz="0" w:space="0" w:color="auto"/>
        <w:bottom w:val="none" w:sz="0" w:space="0" w:color="auto"/>
        <w:right w:val="none" w:sz="0" w:space="0" w:color="auto"/>
      </w:divBdr>
      <w:divsChild>
        <w:div w:id="1925216254">
          <w:marLeft w:val="0"/>
          <w:marRight w:val="0"/>
          <w:marTop w:val="0"/>
          <w:marBottom w:val="0"/>
          <w:divBdr>
            <w:top w:val="none" w:sz="0" w:space="0" w:color="auto"/>
            <w:left w:val="none" w:sz="0" w:space="0" w:color="auto"/>
            <w:bottom w:val="none" w:sz="0" w:space="0" w:color="auto"/>
            <w:right w:val="none" w:sz="0" w:space="0" w:color="auto"/>
          </w:divBdr>
        </w:div>
        <w:div w:id="1954243797">
          <w:marLeft w:val="0"/>
          <w:marRight w:val="0"/>
          <w:marTop w:val="0"/>
          <w:marBottom w:val="0"/>
          <w:divBdr>
            <w:top w:val="none" w:sz="0" w:space="0" w:color="auto"/>
            <w:left w:val="none" w:sz="0" w:space="0" w:color="auto"/>
            <w:bottom w:val="none" w:sz="0" w:space="0" w:color="auto"/>
            <w:right w:val="none" w:sz="0" w:space="0" w:color="auto"/>
          </w:divBdr>
        </w:div>
      </w:divsChild>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122D-86E2-4C2A-B15D-812ED1C4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4756</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2023-05-04T10:36:00Z</cp:lastPrinted>
  <dcterms:created xsi:type="dcterms:W3CDTF">2023-07-20T08:27:00Z</dcterms:created>
  <dcterms:modified xsi:type="dcterms:W3CDTF">2023-07-20T08:27:00Z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