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6C778D" w:rsidRPr="006C778D" w14:paraId="0A4FEF48" w14:textId="77777777" w:rsidTr="003F61C6">
        <w:tc>
          <w:tcPr>
            <w:tcW w:w="4961" w:type="dxa"/>
            <w:hideMark/>
          </w:tcPr>
          <w:p w14:paraId="53BCBA9D" w14:textId="77777777" w:rsidR="006C778D" w:rsidRPr="006C778D" w:rsidRDefault="006C778D" w:rsidP="006C778D">
            <w:pPr>
              <w:tabs>
                <w:tab w:val="left" w:pos="5070"/>
                <w:tab w:val="left" w:pos="5366"/>
                <w:tab w:val="left" w:pos="6771"/>
                <w:tab w:val="left" w:pos="7363"/>
              </w:tabs>
              <w:jc w:val="both"/>
              <w:rPr>
                <w:sz w:val="24"/>
                <w:szCs w:val="24"/>
                <w:lang w:eastAsia="en-US"/>
              </w:rPr>
            </w:pPr>
            <w:bookmarkStart w:id="0" w:name="_GoBack"/>
            <w:bookmarkEnd w:id="0"/>
            <w:r w:rsidRPr="006C778D">
              <w:rPr>
                <w:sz w:val="24"/>
                <w:szCs w:val="24"/>
                <w:lang w:eastAsia="en-US"/>
              </w:rPr>
              <w:t>PATVIRTINTA</w:t>
            </w:r>
          </w:p>
        </w:tc>
      </w:tr>
      <w:tr w:rsidR="006C778D" w:rsidRPr="006C778D" w14:paraId="5CD5C3FF" w14:textId="77777777" w:rsidTr="003F61C6">
        <w:tc>
          <w:tcPr>
            <w:tcW w:w="4961" w:type="dxa"/>
            <w:hideMark/>
          </w:tcPr>
          <w:p w14:paraId="379B5341" w14:textId="77777777" w:rsidR="006C778D" w:rsidRPr="006C778D" w:rsidRDefault="006C778D" w:rsidP="006C778D">
            <w:pPr>
              <w:rPr>
                <w:sz w:val="24"/>
                <w:szCs w:val="24"/>
                <w:lang w:eastAsia="en-US"/>
              </w:rPr>
            </w:pPr>
            <w:r w:rsidRPr="006C778D">
              <w:rPr>
                <w:sz w:val="24"/>
                <w:szCs w:val="24"/>
                <w:lang w:eastAsia="en-US"/>
              </w:rPr>
              <w:t xml:space="preserve">Klaipėdos miesto savivaldybės </w:t>
            </w:r>
            <w:r w:rsidR="003F61C6">
              <w:rPr>
                <w:sz w:val="24"/>
                <w:szCs w:val="24"/>
                <w:lang w:eastAsia="en-US"/>
              </w:rPr>
              <w:t>mero</w:t>
            </w:r>
          </w:p>
        </w:tc>
      </w:tr>
      <w:tr w:rsidR="006C778D" w:rsidRPr="006C778D" w14:paraId="442955DC" w14:textId="77777777" w:rsidTr="003F61C6">
        <w:tc>
          <w:tcPr>
            <w:tcW w:w="4961" w:type="dxa"/>
            <w:hideMark/>
          </w:tcPr>
          <w:p w14:paraId="0FCCF03F" w14:textId="77777777" w:rsidR="006C778D" w:rsidRPr="006C778D" w:rsidRDefault="006C778D" w:rsidP="006C778D">
            <w:pPr>
              <w:tabs>
                <w:tab w:val="left" w:pos="5070"/>
                <w:tab w:val="left" w:pos="5366"/>
                <w:tab w:val="left" w:pos="6771"/>
                <w:tab w:val="left" w:pos="7363"/>
              </w:tabs>
              <w:rPr>
                <w:sz w:val="24"/>
                <w:szCs w:val="24"/>
                <w:lang w:eastAsia="en-US"/>
              </w:rPr>
            </w:pPr>
            <w:r w:rsidRPr="006C778D">
              <w:rPr>
                <w:sz w:val="24"/>
                <w:szCs w:val="24"/>
                <w:lang w:eastAsia="en-US"/>
              </w:rPr>
              <w:t>202</w:t>
            </w:r>
            <w:r w:rsidR="00DF3D42">
              <w:rPr>
                <w:sz w:val="24"/>
                <w:szCs w:val="24"/>
                <w:lang w:eastAsia="en-US"/>
              </w:rPr>
              <w:t>3</w:t>
            </w:r>
            <w:r w:rsidRPr="006C778D">
              <w:rPr>
                <w:sz w:val="24"/>
                <w:szCs w:val="24"/>
                <w:lang w:eastAsia="en-US"/>
              </w:rPr>
              <w:t xml:space="preserve"> m.                               d. </w:t>
            </w:r>
            <w:r w:rsidR="003F61C6">
              <w:rPr>
                <w:sz w:val="24"/>
                <w:szCs w:val="24"/>
                <w:lang w:eastAsia="en-US"/>
              </w:rPr>
              <w:t>potvarkiu</w:t>
            </w:r>
            <w:r w:rsidRPr="006C778D">
              <w:rPr>
                <w:sz w:val="24"/>
                <w:szCs w:val="24"/>
                <w:lang w:eastAsia="en-US"/>
              </w:rPr>
              <w:t xml:space="preserve"> Nr.</w:t>
            </w:r>
          </w:p>
        </w:tc>
      </w:tr>
    </w:tbl>
    <w:p w14:paraId="00CFC2E0" w14:textId="77777777" w:rsidR="006C778D" w:rsidRPr="006C778D" w:rsidRDefault="006C778D" w:rsidP="006C778D">
      <w:pPr>
        <w:jc w:val="center"/>
        <w:rPr>
          <w:sz w:val="24"/>
          <w:szCs w:val="24"/>
          <w:lang w:eastAsia="en-US"/>
        </w:rPr>
      </w:pPr>
    </w:p>
    <w:p w14:paraId="3D73B8B5" w14:textId="77777777" w:rsidR="006C778D" w:rsidRPr="006C778D" w:rsidRDefault="006C778D" w:rsidP="006C778D">
      <w:pPr>
        <w:jc w:val="center"/>
        <w:rPr>
          <w:sz w:val="24"/>
          <w:szCs w:val="24"/>
          <w:lang w:eastAsia="en-US"/>
        </w:rPr>
      </w:pPr>
    </w:p>
    <w:p w14:paraId="1B81CD7A" w14:textId="774203B1" w:rsidR="006C778D" w:rsidRDefault="001C4488" w:rsidP="004D73B8">
      <w:pPr>
        <w:jc w:val="center"/>
        <w:rPr>
          <w:b/>
          <w:bCs/>
          <w:color w:val="000000"/>
          <w:sz w:val="24"/>
          <w:szCs w:val="24"/>
        </w:rPr>
      </w:pPr>
      <w:r>
        <w:rPr>
          <w:b/>
          <w:bCs/>
          <w:color w:val="000000"/>
          <w:sz w:val="24"/>
          <w:szCs w:val="24"/>
        </w:rPr>
        <w:t xml:space="preserve">SAVIVALDYBĖS </w:t>
      </w:r>
      <w:r w:rsidRPr="00DF3D42">
        <w:rPr>
          <w:b/>
          <w:bCs/>
          <w:color w:val="000000"/>
          <w:sz w:val="24"/>
          <w:szCs w:val="24"/>
        </w:rPr>
        <w:t xml:space="preserve">VALDOMŲ ĮMONIŲ </w:t>
      </w:r>
      <w:r>
        <w:rPr>
          <w:b/>
          <w:bCs/>
          <w:color w:val="000000"/>
          <w:sz w:val="24"/>
          <w:szCs w:val="24"/>
        </w:rPr>
        <w:t>IR VIEŠŲJŲ ĮSTAIGŲ STRATEGINIO PLANAVIMO, ĮGYVENDINIMO</w:t>
      </w:r>
      <w:r w:rsidR="00777736">
        <w:rPr>
          <w:b/>
          <w:bCs/>
          <w:color w:val="000000"/>
          <w:sz w:val="24"/>
          <w:szCs w:val="24"/>
        </w:rPr>
        <w:t xml:space="preserve">, </w:t>
      </w:r>
      <w:r>
        <w:rPr>
          <w:b/>
          <w:bCs/>
          <w:color w:val="000000"/>
          <w:sz w:val="24"/>
          <w:szCs w:val="24"/>
        </w:rPr>
        <w:t>TIKSLŲ PASIEKIMO VERTINIMO TVARK</w:t>
      </w:r>
      <w:r w:rsidR="00256BBB">
        <w:rPr>
          <w:b/>
          <w:bCs/>
          <w:color w:val="000000"/>
          <w:sz w:val="24"/>
          <w:szCs w:val="24"/>
        </w:rPr>
        <w:t>OS APRAŠAS</w:t>
      </w:r>
      <w:r>
        <w:rPr>
          <w:b/>
          <w:bCs/>
          <w:color w:val="000000"/>
          <w:sz w:val="24"/>
          <w:szCs w:val="24"/>
        </w:rPr>
        <w:t xml:space="preserve"> </w:t>
      </w:r>
    </w:p>
    <w:p w14:paraId="3A9486BA" w14:textId="77777777" w:rsidR="00273B81" w:rsidRPr="004D73B8" w:rsidRDefault="00273B81" w:rsidP="004D73B8">
      <w:pPr>
        <w:jc w:val="center"/>
        <w:rPr>
          <w:color w:val="000000"/>
          <w:sz w:val="24"/>
          <w:szCs w:val="24"/>
        </w:rPr>
      </w:pPr>
    </w:p>
    <w:p w14:paraId="5DB47877" w14:textId="6F0156EC" w:rsidR="001C4488" w:rsidRPr="00273B81" w:rsidRDefault="00273B81" w:rsidP="006C778D">
      <w:pPr>
        <w:jc w:val="center"/>
        <w:rPr>
          <w:b/>
          <w:bCs/>
          <w:sz w:val="24"/>
          <w:szCs w:val="24"/>
          <w:lang w:eastAsia="en-US"/>
        </w:rPr>
      </w:pPr>
      <w:r w:rsidRPr="00273B81">
        <w:rPr>
          <w:b/>
          <w:bCs/>
          <w:sz w:val="24"/>
          <w:szCs w:val="24"/>
          <w:lang w:eastAsia="en-US"/>
        </w:rPr>
        <w:t xml:space="preserve"> I SKYRIUS</w:t>
      </w:r>
    </w:p>
    <w:p w14:paraId="21709545" w14:textId="17CC7D07" w:rsidR="00273B81" w:rsidRDefault="00273B81" w:rsidP="006C778D">
      <w:pPr>
        <w:jc w:val="center"/>
        <w:rPr>
          <w:b/>
          <w:bCs/>
          <w:sz w:val="24"/>
          <w:szCs w:val="24"/>
          <w:lang w:eastAsia="en-US"/>
        </w:rPr>
      </w:pPr>
      <w:r w:rsidRPr="00273B81">
        <w:rPr>
          <w:b/>
          <w:bCs/>
          <w:sz w:val="24"/>
          <w:szCs w:val="24"/>
          <w:lang w:eastAsia="en-US"/>
        </w:rPr>
        <w:t>BENDROSIOS NUOSTATOS</w:t>
      </w:r>
    </w:p>
    <w:p w14:paraId="1AE53370" w14:textId="77777777" w:rsidR="00273B81" w:rsidRPr="00273B81" w:rsidRDefault="00273B81" w:rsidP="006C778D">
      <w:pPr>
        <w:jc w:val="center"/>
        <w:rPr>
          <w:b/>
          <w:bCs/>
          <w:sz w:val="24"/>
          <w:szCs w:val="24"/>
          <w:lang w:eastAsia="en-US"/>
        </w:rPr>
      </w:pPr>
    </w:p>
    <w:p w14:paraId="6F7E6171" w14:textId="77777777" w:rsidR="004E5C0E" w:rsidRDefault="004E5C0E" w:rsidP="004E5C0E">
      <w:pPr>
        <w:ind w:firstLine="720"/>
        <w:jc w:val="both"/>
        <w:rPr>
          <w:sz w:val="24"/>
          <w:szCs w:val="24"/>
        </w:rPr>
      </w:pPr>
      <w:r>
        <w:rPr>
          <w:sz w:val="24"/>
          <w:szCs w:val="24"/>
          <w:lang w:eastAsia="en-US"/>
        </w:rPr>
        <w:t xml:space="preserve">1. </w:t>
      </w:r>
      <w:r w:rsidR="00287C82">
        <w:rPr>
          <w:sz w:val="24"/>
          <w:szCs w:val="24"/>
          <w:lang w:eastAsia="en-US"/>
        </w:rPr>
        <w:t xml:space="preserve">Savivaldybės valdomų įmonių ir viešųjų įstaigų strateginio planavimo, įgyvendinimo, tikslų pasiekimo vertinimo tvarkos aprašas (toliau – Aprašas) nustato Klaipėdos miesto savivaldybės (toliau – Savivaldybė) </w:t>
      </w:r>
      <w:r w:rsidR="007411BC">
        <w:rPr>
          <w:sz w:val="24"/>
          <w:szCs w:val="24"/>
          <w:lang w:eastAsia="en-US"/>
        </w:rPr>
        <w:t>valdomų įmonių ir viešųjų įstaigų</w:t>
      </w:r>
      <w:r w:rsidR="006F3D8A">
        <w:rPr>
          <w:sz w:val="24"/>
          <w:szCs w:val="24"/>
        </w:rPr>
        <w:t xml:space="preserve"> </w:t>
      </w:r>
      <w:r w:rsidRPr="00287C82">
        <w:rPr>
          <w:sz w:val="24"/>
          <w:szCs w:val="24"/>
        </w:rPr>
        <w:t>strateginio planavimo dokumentų rengim</w:t>
      </w:r>
      <w:r w:rsidR="006F3D8A">
        <w:rPr>
          <w:sz w:val="24"/>
          <w:szCs w:val="24"/>
        </w:rPr>
        <w:t>o</w:t>
      </w:r>
      <w:r w:rsidRPr="00287C82">
        <w:rPr>
          <w:sz w:val="24"/>
          <w:szCs w:val="24"/>
        </w:rPr>
        <w:t xml:space="preserve">, </w:t>
      </w:r>
      <w:r w:rsidR="006F3D8A">
        <w:rPr>
          <w:sz w:val="24"/>
          <w:szCs w:val="24"/>
        </w:rPr>
        <w:t xml:space="preserve">atnaujinimo, </w:t>
      </w:r>
      <w:r w:rsidRPr="00287C82">
        <w:rPr>
          <w:sz w:val="24"/>
          <w:szCs w:val="24"/>
        </w:rPr>
        <w:t>tvirtinim</w:t>
      </w:r>
      <w:r w:rsidR="006F3D8A">
        <w:rPr>
          <w:sz w:val="24"/>
          <w:szCs w:val="24"/>
        </w:rPr>
        <w:t>o</w:t>
      </w:r>
      <w:r w:rsidRPr="00287C82">
        <w:rPr>
          <w:sz w:val="24"/>
          <w:szCs w:val="24"/>
        </w:rPr>
        <w:t>, įgyvendinimo stebėsen</w:t>
      </w:r>
      <w:r w:rsidR="006F3D8A">
        <w:rPr>
          <w:sz w:val="24"/>
          <w:szCs w:val="24"/>
        </w:rPr>
        <w:t>os</w:t>
      </w:r>
      <w:r w:rsidRPr="00287C82">
        <w:rPr>
          <w:sz w:val="24"/>
          <w:szCs w:val="24"/>
        </w:rPr>
        <w:t xml:space="preserve">, </w:t>
      </w:r>
      <w:r w:rsidR="006F3D8A">
        <w:rPr>
          <w:sz w:val="24"/>
          <w:szCs w:val="24"/>
        </w:rPr>
        <w:t>tikslų pasiekimo vertinimo tvarką</w:t>
      </w:r>
      <w:r w:rsidRPr="00287C82">
        <w:rPr>
          <w:sz w:val="24"/>
          <w:szCs w:val="24"/>
        </w:rPr>
        <w:t>.</w:t>
      </w:r>
    </w:p>
    <w:p w14:paraId="5E6D21B0" w14:textId="77777777" w:rsidR="00BA5360" w:rsidRPr="003079ED" w:rsidRDefault="008B45EE" w:rsidP="003079ED">
      <w:pPr>
        <w:ind w:firstLine="720"/>
        <w:jc w:val="both"/>
        <w:rPr>
          <w:color w:val="000000"/>
          <w:sz w:val="24"/>
          <w:szCs w:val="24"/>
        </w:rPr>
      </w:pPr>
      <w:r>
        <w:rPr>
          <w:sz w:val="24"/>
          <w:szCs w:val="24"/>
        </w:rPr>
        <w:t xml:space="preserve">2. Sveikatos priežiūros įstaigoms, kuriose Savivaldybė </w:t>
      </w:r>
      <w:r w:rsidR="006A62A0">
        <w:rPr>
          <w:sz w:val="24"/>
          <w:szCs w:val="24"/>
        </w:rPr>
        <w:t xml:space="preserve">įgyvendina dalininkės (savininkės) teises ir pareigas šis Aprašas taikomas </w:t>
      </w:r>
      <w:r w:rsidR="00BA5360">
        <w:rPr>
          <w:sz w:val="24"/>
          <w:szCs w:val="24"/>
        </w:rPr>
        <w:t>tokia apimtimi</w:t>
      </w:r>
      <w:r w:rsidR="006A62A0">
        <w:rPr>
          <w:sz w:val="24"/>
          <w:szCs w:val="24"/>
        </w:rPr>
        <w:t>, kiek j</w:t>
      </w:r>
      <w:r w:rsidR="00BA5360">
        <w:rPr>
          <w:sz w:val="24"/>
          <w:szCs w:val="24"/>
        </w:rPr>
        <w:t>ų</w:t>
      </w:r>
      <w:r w:rsidR="006A62A0">
        <w:rPr>
          <w:sz w:val="24"/>
          <w:szCs w:val="24"/>
        </w:rPr>
        <w:t xml:space="preserve"> </w:t>
      </w:r>
      <w:r w:rsidR="00BA5360">
        <w:rPr>
          <w:sz w:val="24"/>
          <w:szCs w:val="24"/>
        </w:rPr>
        <w:t>veiklos nereglamentuoja</w:t>
      </w:r>
      <w:r w:rsidR="006A62A0">
        <w:rPr>
          <w:sz w:val="24"/>
          <w:szCs w:val="24"/>
        </w:rPr>
        <w:t xml:space="preserve"> </w:t>
      </w:r>
      <w:r w:rsidR="00BA5360" w:rsidRPr="00BA5360">
        <w:rPr>
          <w:color w:val="000000"/>
          <w:sz w:val="24"/>
          <w:szCs w:val="24"/>
        </w:rPr>
        <w:t>Lietuvos Respublikos įstatymai, Lietuvos Respublikos Vyriausybės nutarimai, sveikatos apsaugos ministro įsakymai ir kiti pagal hierarchiją aukštesnę teisinę galią turintys teisės aktai.</w:t>
      </w:r>
    </w:p>
    <w:p w14:paraId="1BB23DAC" w14:textId="77777777" w:rsidR="006D0BF8" w:rsidRDefault="00EF0903" w:rsidP="00C672F5">
      <w:pPr>
        <w:ind w:firstLine="720"/>
        <w:jc w:val="both"/>
        <w:rPr>
          <w:sz w:val="24"/>
          <w:szCs w:val="24"/>
        </w:rPr>
      </w:pPr>
      <w:r>
        <w:rPr>
          <w:sz w:val="24"/>
          <w:szCs w:val="24"/>
        </w:rPr>
        <w:t>3</w:t>
      </w:r>
      <w:r w:rsidR="000E14BC">
        <w:rPr>
          <w:sz w:val="24"/>
          <w:szCs w:val="24"/>
        </w:rPr>
        <w:t>. Apraše vartojamos sąvokos:</w:t>
      </w:r>
    </w:p>
    <w:p w14:paraId="1FF4B612" w14:textId="77777777" w:rsidR="00205744" w:rsidRDefault="00EF0903" w:rsidP="003429E5">
      <w:pPr>
        <w:ind w:firstLine="720"/>
        <w:jc w:val="both"/>
        <w:rPr>
          <w:sz w:val="24"/>
          <w:szCs w:val="24"/>
        </w:rPr>
      </w:pPr>
      <w:r>
        <w:rPr>
          <w:sz w:val="24"/>
          <w:szCs w:val="24"/>
        </w:rPr>
        <w:t>3</w:t>
      </w:r>
      <w:r w:rsidR="00C672F5">
        <w:rPr>
          <w:sz w:val="24"/>
          <w:szCs w:val="24"/>
        </w:rPr>
        <w:t>.</w:t>
      </w:r>
      <w:r w:rsidR="00156656">
        <w:rPr>
          <w:sz w:val="24"/>
          <w:szCs w:val="24"/>
        </w:rPr>
        <w:t>1</w:t>
      </w:r>
      <w:r w:rsidR="00C672F5">
        <w:rPr>
          <w:sz w:val="24"/>
          <w:szCs w:val="24"/>
        </w:rPr>
        <w:t xml:space="preserve">. </w:t>
      </w:r>
      <w:r w:rsidR="00C672F5" w:rsidRPr="00205744">
        <w:rPr>
          <w:b/>
          <w:sz w:val="24"/>
          <w:szCs w:val="24"/>
        </w:rPr>
        <w:t>Savivaldybės valdomos įmonės</w:t>
      </w:r>
      <w:r w:rsidR="00C57480" w:rsidRPr="00205744">
        <w:rPr>
          <w:b/>
          <w:sz w:val="24"/>
          <w:szCs w:val="24"/>
        </w:rPr>
        <w:t xml:space="preserve"> (toliau – SVĮ)</w:t>
      </w:r>
      <w:r w:rsidR="00C57480">
        <w:rPr>
          <w:sz w:val="24"/>
          <w:szCs w:val="24"/>
        </w:rPr>
        <w:t xml:space="preserve"> </w:t>
      </w:r>
      <w:r w:rsidR="00205744">
        <w:rPr>
          <w:sz w:val="24"/>
          <w:szCs w:val="24"/>
        </w:rPr>
        <w:t>–</w:t>
      </w:r>
      <w:r w:rsidR="00C57480">
        <w:rPr>
          <w:sz w:val="24"/>
          <w:szCs w:val="24"/>
        </w:rPr>
        <w:t xml:space="preserve"> </w:t>
      </w:r>
      <w:r w:rsidR="00205744">
        <w:rPr>
          <w:sz w:val="24"/>
          <w:szCs w:val="24"/>
          <w:lang w:eastAsia="en-US"/>
        </w:rPr>
        <w:t xml:space="preserve">akcinės bendrovės ir uždarosios akcinės  bendrovės, </w:t>
      </w:r>
      <w:r w:rsidR="00205744" w:rsidRPr="002F0E14">
        <w:rPr>
          <w:sz w:val="24"/>
          <w:szCs w:val="24"/>
        </w:rPr>
        <w:t>kurių akcijos ar dalis akcij</w:t>
      </w:r>
      <w:r w:rsidR="00205744">
        <w:rPr>
          <w:sz w:val="24"/>
          <w:szCs w:val="24"/>
        </w:rPr>
        <w:t>ų</w:t>
      </w:r>
      <w:r w:rsidR="00205744" w:rsidRPr="002F0E14">
        <w:rPr>
          <w:sz w:val="24"/>
          <w:szCs w:val="24"/>
        </w:rPr>
        <w:t>, suteikia</w:t>
      </w:r>
      <w:r w:rsidR="00205744">
        <w:rPr>
          <w:sz w:val="24"/>
          <w:szCs w:val="24"/>
        </w:rPr>
        <w:t>nčios</w:t>
      </w:r>
      <w:r w:rsidR="00205744" w:rsidRPr="002F0E14">
        <w:rPr>
          <w:sz w:val="24"/>
          <w:szCs w:val="24"/>
        </w:rPr>
        <w:t xml:space="preserve"> daugiau kaip 1/2 visų balsų bendrovės visuotiniame akcininkų susirinkime, priklauso </w:t>
      </w:r>
      <w:r w:rsidR="00205744">
        <w:rPr>
          <w:sz w:val="24"/>
          <w:szCs w:val="24"/>
        </w:rPr>
        <w:t>S</w:t>
      </w:r>
      <w:r w:rsidR="00205744" w:rsidRPr="002F0E14">
        <w:rPr>
          <w:sz w:val="24"/>
          <w:szCs w:val="24"/>
        </w:rPr>
        <w:t>avivaldybei nuosavybės teise</w:t>
      </w:r>
      <w:r w:rsidR="00205744">
        <w:rPr>
          <w:sz w:val="24"/>
          <w:szCs w:val="24"/>
        </w:rPr>
        <w:t>.</w:t>
      </w:r>
    </w:p>
    <w:p w14:paraId="09F98811" w14:textId="77777777" w:rsidR="00205744" w:rsidRDefault="00EF0903" w:rsidP="003429E5">
      <w:pPr>
        <w:ind w:firstLine="720"/>
        <w:jc w:val="both"/>
        <w:rPr>
          <w:sz w:val="24"/>
          <w:szCs w:val="24"/>
        </w:rPr>
      </w:pPr>
      <w:r>
        <w:rPr>
          <w:sz w:val="24"/>
          <w:szCs w:val="24"/>
        </w:rPr>
        <w:t>3</w:t>
      </w:r>
      <w:r w:rsidR="00205744">
        <w:rPr>
          <w:sz w:val="24"/>
          <w:szCs w:val="24"/>
        </w:rPr>
        <w:t>.</w:t>
      </w:r>
      <w:r w:rsidR="00156656">
        <w:rPr>
          <w:sz w:val="24"/>
          <w:szCs w:val="24"/>
        </w:rPr>
        <w:t>2</w:t>
      </w:r>
      <w:r w:rsidR="00205744">
        <w:rPr>
          <w:sz w:val="24"/>
          <w:szCs w:val="24"/>
        </w:rPr>
        <w:t xml:space="preserve">. </w:t>
      </w:r>
      <w:r w:rsidR="00205744" w:rsidRPr="00205744">
        <w:rPr>
          <w:b/>
          <w:sz w:val="24"/>
          <w:szCs w:val="24"/>
        </w:rPr>
        <w:t>Savivaldybės viešosios įstaigos (toliau – VšĮ)</w:t>
      </w:r>
      <w:r w:rsidR="00205744">
        <w:rPr>
          <w:sz w:val="24"/>
          <w:szCs w:val="24"/>
        </w:rPr>
        <w:t xml:space="preserve"> – viešosios įstaigos, kuriose Savivaldybė</w:t>
      </w:r>
      <w:r w:rsidR="0096506B">
        <w:rPr>
          <w:sz w:val="24"/>
          <w:szCs w:val="24"/>
        </w:rPr>
        <w:t xml:space="preserve"> </w:t>
      </w:r>
      <w:r w:rsidR="00205744">
        <w:rPr>
          <w:sz w:val="24"/>
          <w:szCs w:val="24"/>
        </w:rPr>
        <w:t xml:space="preserve">įgyvendina dalininkės (savininkės) teises </w:t>
      </w:r>
      <w:r w:rsidR="0041713D">
        <w:rPr>
          <w:sz w:val="24"/>
          <w:szCs w:val="24"/>
        </w:rPr>
        <w:t>bei</w:t>
      </w:r>
      <w:r w:rsidR="00205744">
        <w:rPr>
          <w:sz w:val="24"/>
          <w:szCs w:val="24"/>
        </w:rPr>
        <w:t xml:space="preserve"> pareigas</w:t>
      </w:r>
      <w:r w:rsidR="0041713D">
        <w:rPr>
          <w:sz w:val="24"/>
          <w:szCs w:val="24"/>
        </w:rPr>
        <w:t xml:space="preserve"> ir </w:t>
      </w:r>
      <w:r w:rsidR="0041713D" w:rsidRPr="0041713D">
        <w:rPr>
          <w:sz w:val="24"/>
          <w:szCs w:val="24"/>
        </w:rPr>
        <w:t xml:space="preserve">turi </w:t>
      </w:r>
      <w:r w:rsidR="0041713D" w:rsidRPr="0041713D">
        <w:rPr>
          <w:color w:val="000000"/>
          <w:sz w:val="24"/>
          <w:szCs w:val="24"/>
        </w:rPr>
        <w:t>daugiau kaip 1/2 balsų įstaigos visuotiniame dalininkų susirinkime.</w:t>
      </w:r>
      <w:r w:rsidR="0041713D">
        <w:rPr>
          <w:color w:val="000000"/>
        </w:rPr>
        <w:t xml:space="preserve"> </w:t>
      </w:r>
      <w:r w:rsidR="00A821FC" w:rsidRPr="00A821FC">
        <w:rPr>
          <w:color w:val="000000"/>
          <w:sz w:val="24"/>
          <w:szCs w:val="24"/>
        </w:rPr>
        <w:t xml:space="preserve">Turi būti </w:t>
      </w:r>
      <w:r w:rsidR="00A821FC" w:rsidRPr="00A821FC">
        <w:rPr>
          <w:sz w:val="24"/>
          <w:szCs w:val="24"/>
        </w:rPr>
        <w:t>s</w:t>
      </w:r>
      <w:r w:rsidR="002C5ABE" w:rsidRPr="00A821FC">
        <w:rPr>
          <w:sz w:val="24"/>
          <w:szCs w:val="24"/>
        </w:rPr>
        <w:t>iekiama</w:t>
      </w:r>
      <w:r w:rsidR="002C5ABE">
        <w:rPr>
          <w:sz w:val="24"/>
          <w:szCs w:val="24"/>
        </w:rPr>
        <w:t xml:space="preserve">, kad šio Aprašo nuostatos būtų taikomos ir viešosioms įstaigoms, kuriose </w:t>
      </w:r>
      <w:r w:rsidR="00A821FC">
        <w:rPr>
          <w:sz w:val="24"/>
          <w:szCs w:val="24"/>
        </w:rPr>
        <w:t xml:space="preserve">Savivaldybė turi mažiau kaip </w:t>
      </w:r>
      <w:r w:rsidR="00306EF1">
        <w:rPr>
          <w:sz w:val="24"/>
          <w:szCs w:val="24"/>
        </w:rPr>
        <w:t xml:space="preserve">1/2 </w:t>
      </w:r>
      <w:r w:rsidR="00A821FC" w:rsidRPr="0041713D">
        <w:rPr>
          <w:color w:val="000000"/>
          <w:sz w:val="24"/>
          <w:szCs w:val="24"/>
        </w:rPr>
        <w:t>balsų įstaigos visuotiniame dalininkų susirinkime.</w:t>
      </w:r>
    </w:p>
    <w:p w14:paraId="44E59824" w14:textId="77777777" w:rsidR="00156656" w:rsidRDefault="00EF0903" w:rsidP="00156656">
      <w:pPr>
        <w:ind w:firstLine="720"/>
        <w:jc w:val="both"/>
        <w:rPr>
          <w:sz w:val="24"/>
          <w:szCs w:val="24"/>
        </w:rPr>
      </w:pPr>
      <w:r>
        <w:rPr>
          <w:sz w:val="24"/>
          <w:szCs w:val="24"/>
        </w:rPr>
        <w:t>3</w:t>
      </w:r>
      <w:r w:rsidR="00156656">
        <w:rPr>
          <w:sz w:val="24"/>
          <w:szCs w:val="24"/>
        </w:rPr>
        <w:t xml:space="preserve">.3. </w:t>
      </w:r>
      <w:r w:rsidR="00156656" w:rsidRPr="003429E5">
        <w:rPr>
          <w:b/>
          <w:sz w:val="24"/>
          <w:szCs w:val="24"/>
        </w:rPr>
        <w:t>Strateginis veiklos planas</w:t>
      </w:r>
      <w:r w:rsidR="00156656">
        <w:rPr>
          <w:sz w:val="24"/>
          <w:szCs w:val="24"/>
        </w:rPr>
        <w:t xml:space="preserve"> </w:t>
      </w:r>
      <w:r w:rsidR="00156656" w:rsidRPr="00205744">
        <w:rPr>
          <w:b/>
          <w:sz w:val="24"/>
          <w:szCs w:val="24"/>
        </w:rPr>
        <w:t>(toliau – SVP)</w:t>
      </w:r>
      <w:r w:rsidR="00156656" w:rsidRPr="003429E5">
        <w:rPr>
          <w:sz w:val="24"/>
          <w:szCs w:val="24"/>
        </w:rPr>
        <w:t xml:space="preserve"> –</w:t>
      </w:r>
      <w:r w:rsidR="00156656">
        <w:rPr>
          <w:sz w:val="24"/>
          <w:szCs w:val="24"/>
        </w:rPr>
        <w:t xml:space="preserve"> trejų </w:t>
      </w:r>
      <w:r w:rsidR="00905BA7" w:rsidRPr="00710EF9">
        <w:rPr>
          <w:sz w:val="24"/>
          <w:szCs w:val="24"/>
        </w:rPr>
        <w:t>ar penkerių</w:t>
      </w:r>
      <w:r w:rsidR="00905BA7">
        <w:rPr>
          <w:sz w:val="24"/>
          <w:szCs w:val="24"/>
        </w:rPr>
        <w:t xml:space="preserve"> </w:t>
      </w:r>
      <w:r w:rsidR="00156656" w:rsidRPr="003429E5">
        <w:rPr>
          <w:sz w:val="24"/>
          <w:szCs w:val="24"/>
        </w:rPr>
        <w:t>metų</w:t>
      </w:r>
      <w:r w:rsidR="00156656">
        <w:rPr>
          <w:sz w:val="24"/>
          <w:szCs w:val="24"/>
        </w:rPr>
        <w:t xml:space="preserve"> </w:t>
      </w:r>
      <w:r w:rsidR="00156656" w:rsidRPr="003429E5">
        <w:rPr>
          <w:sz w:val="24"/>
          <w:szCs w:val="24"/>
        </w:rPr>
        <w:t xml:space="preserve">planavimo dokumentas, </w:t>
      </w:r>
      <w:r w:rsidR="00156656">
        <w:rPr>
          <w:sz w:val="24"/>
          <w:szCs w:val="24"/>
        </w:rPr>
        <w:t xml:space="preserve">apimantis pagrindinių </w:t>
      </w:r>
      <w:r w:rsidR="00A824C7">
        <w:rPr>
          <w:sz w:val="24"/>
          <w:szCs w:val="24"/>
        </w:rPr>
        <w:t>SVĮ, VšĮ</w:t>
      </w:r>
      <w:r w:rsidR="00156656">
        <w:rPr>
          <w:sz w:val="24"/>
          <w:szCs w:val="24"/>
        </w:rPr>
        <w:t xml:space="preserve"> veiksmų, veiklų ir iniciatyvų sąrašą, nukreiptą į ilgalaikių įmonės tikslų pasiekimą. </w:t>
      </w:r>
    </w:p>
    <w:p w14:paraId="370A7E1C" w14:textId="77777777" w:rsidR="009A3B7B" w:rsidRDefault="00EF0903" w:rsidP="00540AE6">
      <w:pPr>
        <w:ind w:firstLine="720"/>
        <w:jc w:val="both"/>
        <w:rPr>
          <w:sz w:val="24"/>
          <w:szCs w:val="24"/>
        </w:rPr>
      </w:pPr>
      <w:r>
        <w:rPr>
          <w:sz w:val="24"/>
          <w:szCs w:val="24"/>
        </w:rPr>
        <w:t>3</w:t>
      </w:r>
      <w:r w:rsidR="008F365A" w:rsidRPr="00E06715">
        <w:rPr>
          <w:sz w:val="24"/>
          <w:szCs w:val="24"/>
        </w:rPr>
        <w:t>.4.</w:t>
      </w:r>
      <w:r w:rsidR="008F365A" w:rsidRPr="00E06715">
        <w:rPr>
          <w:b/>
          <w:sz w:val="24"/>
          <w:szCs w:val="24"/>
        </w:rPr>
        <w:t xml:space="preserve"> Strateginis planavimas</w:t>
      </w:r>
      <w:r w:rsidR="008F365A" w:rsidRPr="00E06715">
        <w:rPr>
          <w:sz w:val="24"/>
          <w:szCs w:val="24"/>
        </w:rPr>
        <w:t xml:space="preserve"> – procesas, kurio metu </w:t>
      </w:r>
      <w:r w:rsidR="007F57B5">
        <w:rPr>
          <w:sz w:val="24"/>
          <w:szCs w:val="24"/>
        </w:rPr>
        <w:t>nustatoma</w:t>
      </w:r>
      <w:r w:rsidR="003D1DDD">
        <w:rPr>
          <w:sz w:val="24"/>
          <w:szCs w:val="24"/>
        </w:rPr>
        <w:t xml:space="preserve"> </w:t>
      </w:r>
      <w:r w:rsidR="00C07119">
        <w:rPr>
          <w:sz w:val="24"/>
          <w:szCs w:val="24"/>
        </w:rPr>
        <w:t xml:space="preserve">organizacijos </w:t>
      </w:r>
      <w:r w:rsidR="003D1DDD">
        <w:rPr>
          <w:sz w:val="24"/>
          <w:szCs w:val="24"/>
        </w:rPr>
        <w:t xml:space="preserve">veiklos paskirtis, </w:t>
      </w:r>
      <w:r w:rsidR="008F365A" w:rsidRPr="00E06715">
        <w:rPr>
          <w:sz w:val="24"/>
          <w:szCs w:val="24"/>
        </w:rPr>
        <w:t xml:space="preserve">veiklos </w:t>
      </w:r>
      <w:r w:rsidR="00011EF7">
        <w:rPr>
          <w:sz w:val="24"/>
          <w:szCs w:val="24"/>
        </w:rPr>
        <w:t xml:space="preserve">strateginės </w:t>
      </w:r>
      <w:r w:rsidR="008F365A" w:rsidRPr="00E06715">
        <w:rPr>
          <w:sz w:val="24"/>
          <w:szCs w:val="24"/>
        </w:rPr>
        <w:t>kryptys</w:t>
      </w:r>
      <w:r w:rsidR="003D1DDD">
        <w:rPr>
          <w:sz w:val="24"/>
          <w:szCs w:val="24"/>
        </w:rPr>
        <w:t xml:space="preserve"> ir </w:t>
      </w:r>
      <w:r w:rsidR="008F365A" w:rsidRPr="00E06715">
        <w:rPr>
          <w:sz w:val="24"/>
          <w:szCs w:val="24"/>
        </w:rPr>
        <w:t>būdai</w:t>
      </w:r>
      <w:r w:rsidR="003D1DDD">
        <w:rPr>
          <w:sz w:val="24"/>
          <w:szCs w:val="24"/>
        </w:rPr>
        <w:t xml:space="preserve"> </w:t>
      </w:r>
      <w:r w:rsidR="008F365A" w:rsidRPr="00E06715">
        <w:rPr>
          <w:sz w:val="24"/>
          <w:szCs w:val="24"/>
        </w:rPr>
        <w:t>vykdyti SVĮ, VšĮ misiją, pasiekti numatytus tikslus ir rezultatus, veiksmingai panaudojant finansinius, materialinius ir žmogiškuosius ištekliu</w:t>
      </w:r>
      <w:r w:rsidR="00540AE6">
        <w:rPr>
          <w:sz w:val="24"/>
          <w:szCs w:val="24"/>
        </w:rPr>
        <w:t>s</w:t>
      </w:r>
      <w:r w:rsidR="009A3B7B">
        <w:rPr>
          <w:sz w:val="24"/>
          <w:szCs w:val="24"/>
        </w:rPr>
        <w:t>.</w:t>
      </w:r>
    </w:p>
    <w:p w14:paraId="2894DAA1" w14:textId="0638ED9A" w:rsidR="00E04546" w:rsidRDefault="00E04546" w:rsidP="00D33C68">
      <w:pPr>
        <w:ind w:firstLine="709"/>
        <w:jc w:val="both"/>
        <w:rPr>
          <w:sz w:val="24"/>
          <w:szCs w:val="24"/>
        </w:rPr>
      </w:pPr>
      <w:r w:rsidRPr="00062489">
        <w:rPr>
          <w:sz w:val="24"/>
          <w:szCs w:val="24"/>
        </w:rPr>
        <w:t>3.</w:t>
      </w:r>
      <w:r w:rsidR="00F910BB">
        <w:rPr>
          <w:sz w:val="24"/>
          <w:szCs w:val="24"/>
        </w:rPr>
        <w:t>5</w:t>
      </w:r>
      <w:r w:rsidRPr="00062489">
        <w:rPr>
          <w:sz w:val="24"/>
          <w:szCs w:val="24"/>
        </w:rPr>
        <w:t xml:space="preserve">. </w:t>
      </w:r>
      <w:r w:rsidRPr="00062489">
        <w:rPr>
          <w:b/>
          <w:sz w:val="24"/>
          <w:szCs w:val="24"/>
        </w:rPr>
        <w:t>Lūkesčių raštas</w:t>
      </w:r>
      <w:r w:rsidRPr="00062489">
        <w:rPr>
          <w:sz w:val="24"/>
          <w:szCs w:val="24"/>
        </w:rPr>
        <w:t xml:space="preserve"> – Savivaldybės, kaip akcininkės</w:t>
      </w:r>
      <w:r w:rsidR="00374AEA">
        <w:rPr>
          <w:sz w:val="24"/>
          <w:szCs w:val="24"/>
        </w:rPr>
        <w:t xml:space="preserve"> ar</w:t>
      </w:r>
      <w:r w:rsidRPr="00062489">
        <w:rPr>
          <w:sz w:val="24"/>
          <w:szCs w:val="24"/>
        </w:rPr>
        <w:t xml:space="preserve"> dalininkės (savininkės)</w:t>
      </w:r>
      <w:r w:rsidR="00374AEA">
        <w:rPr>
          <w:sz w:val="24"/>
          <w:szCs w:val="24"/>
        </w:rPr>
        <w:t>,</w:t>
      </w:r>
      <w:r w:rsidRPr="00062489">
        <w:rPr>
          <w:sz w:val="24"/>
          <w:szCs w:val="24"/>
        </w:rPr>
        <w:t xml:space="preserve"> raštas </w:t>
      </w:r>
      <w:r w:rsidR="00062489" w:rsidRPr="00062489">
        <w:rPr>
          <w:sz w:val="24"/>
          <w:szCs w:val="24"/>
        </w:rPr>
        <w:t xml:space="preserve">SVĮ, VšĮ, kuriuo nustato Savivaldybės lūkesčius –  finansinius ir nefinansinius tikslus, jų </w:t>
      </w:r>
      <w:r w:rsidR="00DC6FEF">
        <w:rPr>
          <w:sz w:val="24"/>
          <w:szCs w:val="24"/>
        </w:rPr>
        <w:t>vertinimo kriterijus</w:t>
      </w:r>
      <w:r w:rsidR="00062489" w:rsidRPr="00062489">
        <w:rPr>
          <w:sz w:val="24"/>
          <w:szCs w:val="24"/>
        </w:rPr>
        <w:t xml:space="preserve"> </w:t>
      </w:r>
      <w:r w:rsidR="00062489" w:rsidRPr="009A3B7B">
        <w:rPr>
          <w:sz w:val="24"/>
          <w:szCs w:val="24"/>
        </w:rPr>
        <w:t>ne trumpesniam kaip 3 metų laikotarpiui.</w:t>
      </w:r>
      <w:r w:rsidR="00062489" w:rsidRPr="00062489">
        <w:rPr>
          <w:sz w:val="24"/>
          <w:szCs w:val="24"/>
        </w:rPr>
        <w:t xml:space="preserve"> </w:t>
      </w:r>
      <w:r w:rsidR="00047C59">
        <w:rPr>
          <w:sz w:val="24"/>
          <w:szCs w:val="24"/>
        </w:rPr>
        <w:t xml:space="preserve">Lūkesčių raštą tvirtina </w:t>
      </w:r>
      <w:r w:rsidR="00047C59" w:rsidRPr="00047C59">
        <w:rPr>
          <w:sz w:val="24"/>
          <w:szCs w:val="24"/>
        </w:rPr>
        <w:t>Savivaldybės meras</w:t>
      </w:r>
      <w:r w:rsidR="009A3B7B">
        <w:rPr>
          <w:sz w:val="24"/>
          <w:szCs w:val="24"/>
        </w:rPr>
        <w:t>.</w:t>
      </w:r>
    </w:p>
    <w:p w14:paraId="71941FE3" w14:textId="77777777" w:rsidR="00686B46" w:rsidRDefault="002C7F49" w:rsidP="00686B46">
      <w:pPr>
        <w:ind w:firstLine="720"/>
        <w:jc w:val="both"/>
        <w:rPr>
          <w:sz w:val="24"/>
          <w:szCs w:val="24"/>
        </w:rPr>
      </w:pPr>
      <w:r>
        <w:rPr>
          <w:sz w:val="24"/>
          <w:szCs w:val="24"/>
        </w:rPr>
        <w:t>3.</w:t>
      </w:r>
      <w:r w:rsidR="00F910BB">
        <w:rPr>
          <w:sz w:val="24"/>
          <w:szCs w:val="24"/>
        </w:rPr>
        <w:t>6</w:t>
      </w:r>
      <w:r>
        <w:rPr>
          <w:sz w:val="24"/>
          <w:szCs w:val="24"/>
        </w:rPr>
        <w:t xml:space="preserve">. </w:t>
      </w:r>
      <w:r w:rsidRPr="008E6F2D">
        <w:rPr>
          <w:b/>
          <w:sz w:val="24"/>
          <w:szCs w:val="24"/>
        </w:rPr>
        <w:t xml:space="preserve">SVĮ, VšĮ </w:t>
      </w:r>
      <w:r>
        <w:rPr>
          <w:b/>
          <w:sz w:val="24"/>
          <w:szCs w:val="24"/>
        </w:rPr>
        <w:t xml:space="preserve">kolegialus </w:t>
      </w:r>
      <w:r w:rsidRPr="008E6F2D">
        <w:rPr>
          <w:b/>
          <w:sz w:val="24"/>
          <w:szCs w:val="24"/>
        </w:rPr>
        <w:t>organa</w:t>
      </w:r>
      <w:r>
        <w:rPr>
          <w:b/>
          <w:sz w:val="24"/>
          <w:szCs w:val="24"/>
        </w:rPr>
        <w:t>s (toliau – KO)</w:t>
      </w:r>
      <w:r>
        <w:rPr>
          <w:sz w:val="24"/>
          <w:szCs w:val="24"/>
        </w:rPr>
        <w:t xml:space="preserve"> – </w:t>
      </w:r>
      <w:r w:rsidR="00686B46">
        <w:rPr>
          <w:sz w:val="24"/>
          <w:szCs w:val="24"/>
        </w:rPr>
        <w:t>valdyba, stebėtojų taryba</w:t>
      </w:r>
      <w:r w:rsidR="007D5D7F">
        <w:rPr>
          <w:sz w:val="24"/>
          <w:szCs w:val="24"/>
        </w:rPr>
        <w:t xml:space="preserve"> (</w:t>
      </w:r>
      <w:r w:rsidR="00686B46">
        <w:rPr>
          <w:sz w:val="24"/>
          <w:szCs w:val="24"/>
        </w:rPr>
        <w:t>jei SVĮ, VšĮ KO nesudaromi, atsakingas organas yra SVĮ, VšĮ vadovas</w:t>
      </w:r>
      <w:r w:rsidR="007D5D7F">
        <w:rPr>
          <w:sz w:val="24"/>
          <w:szCs w:val="24"/>
        </w:rPr>
        <w:t>)</w:t>
      </w:r>
      <w:r w:rsidR="00686B46">
        <w:rPr>
          <w:sz w:val="24"/>
          <w:szCs w:val="24"/>
        </w:rPr>
        <w:t xml:space="preserve">. </w:t>
      </w:r>
    </w:p>
    <w:p w14:paraId="5A9839A7" w14:textId="77777777" w:rsidR="00731F31" w:rsidRDefault="00EF0903" w:rsidP="00990A98">
      <w:pPr>
        <w:ind w:firstLine="720"/>
        <w:jc w:val="both"/>
        <w:rPr>
          <w:sz w:val="24"/>
          <w:szCs w:val="24"/>
        </w:rPr>
      </w:pPr>
      <w:r>
        <w:rPr>
          <w:sz w:val="24"/>
          <w:szCs w:val="24"/>
        </w:rPr>
        <w:t>3</w:t>
      </w:r>
      <w:r w:rsidR="00731F31">
        <w:rPr>
          <w:sz w:val="24"/>
          <w:szCs w:val="24"/>
        </w:rPr>
        <w:t>.</w:t>
      </w:r>
      <w:r w:rsidR="00F910BB">
        <w:rPr>
          <w:sz w:val="24"/>
          <w:szCs w:val="24"/>
        </w:rPr>
        <w:t>7</w:t>
      </w:r>
      <w:r w:rsidR="00731F31">
        <w:rPr>
          <w:sz w:val="24"/>
          <w:szCs w:val="24"/>
        </w:rPr>
        <w:t xml:space="preserve">. </w:t>
      </w:r>
      <w:r w:rsidR="00731F31" w:rsidRPr="007C189B">
        <w:rPr>
          <w:b/>
          <w:sz w:val="24"/>
          <w:szCs w:val="24"/>
        </w:rPr>
        <w:t>Vadovų strateginė sesija</w:t>
      </w:r>
      <w:r w:rsidR="00731F31">
        <w:rPr>
          <w:sz w:val="24"/>
          <w:szCs w:val="24"/>
        </w:rPr>
        <w:t xml:space="preserve"> – SVĮ, VšĮ </w:t>
      </w:r>
      <w:r w:rsidR="002C7F49">
        <w:rPr>
          <w:sz w:val="24"/>
          <w:szCs w:val="24"/>
        </w:rPr>
        <w:t>KO</w:t>
      </w:r>
      <w:r w:rsidR="00731F31">
        <w:rPr>
          <w:sz w:val="24"/>
          <w:szCs w:val="24"/>
        </w:rPr>
        <w:t>, vadov</w:t>
      </w:r>
      <w:r w:rsidR="007C189B">
        <w:rPr>
          <w:sz w:val="24"/>
          <w:szCs w:val="24"/>
        </w:rPr>
        <w:t>o</w:t>
      </w:r>
      <w:r w:rsidR="00731F31">
        <w:rPr>
          <w:sz w:val="24"/>
          <w:szCs w:val="24"/>
        </w:rPr>
        <w:t xml:space="preserve">, </w:t>
      </w:r>
      <w:r w:rsidR="0020763E">
        <w:rPr>
          <w:sz w:val="24"/>
          <w:szCs w:val="24"/>
        </w:rPr>
        <w:t xml:space="preserve">struktūrinių padalinių vadovų, </w:t>
      </w:r>
      <w:r w:rsidR="008A1781">
        <w:rPr>
          <w:sz w:val="24"/>
          <w:szCs w:val="24"/>
        </w:rPr>
        <w:t>atsakingų darbuotojų</w:t>
      </w:r>
      <w:r w:rsidR="00731F31">
        <w:rPr>
          <w:sz w:val="24"/>
          <w:szCs w:val="24"/>
        </w:rPr>
        <w:t xml:space="preserve"> susirinkimas, kurio met</w:t>
      </w:r>
      <w:r w:rsidR="00911F2F">
        <w:rPr>
          <w:sz w:val="24"/>
          <w:szCs w:val="24"/>
        </w:rPr>
        <w:t>u peržiūrimas strategi</w:t>
      </w:r>
      <w:r w:rsidR="008A1781">
        <w:rPr>
          <w:sz w:val="24"/>
          <w:szCs w:val="24"/>
        </w:rPr>
        <w:t xml:space="preserve">nis </w:t>
      </w:r>
      <w:r w:rsidR="00911F2F">
        <w:rPr>
          <w:sz w:val="24"/>
          <w:szCs w:val="24"/>
        </w:rPr>
        <w:t>veiklos planas</w:t>
      </w:r>
      <w:r w:rsidR="008A1781">
        <w:rPr>
          <w:sz w:val="24"/>
          <w:szCs w:val="24"/>
        </w:rPr>
        <w:t xml:space="preserve">, vertinamas jo aktualumas, rengiami reikalingi pataisymai, atsižvelgiant į vidaus ir išorės </w:t>
      </w:r>
      <w:r w:rsidR="003A5EB9">
        <w:rPr>
          <w:sz w:val="24"/>
          <w:szCs w:val="24"/>
        </w:rPr>
        <w:t>aplinkybes</w:t>
      </w:r>
      <w:r w:rsidR="00A76390">
        <w:rPr>
          <w:sz w:val="24"/>
          <w:szCs w:val="24"/>
        </w:rPr>
        <w:t xml:space="preserve">, </w:t>
      </w:r>
      <w:r w:rsidR="005023FF">
        <w:rPr>
          <w:sz w:val="24"/>
          <w:szCs w:val="24"/>
        </w:rPr>
        <w:t xml:space="preserve">generuojamos idėjos </w:t>
      </w:r>
      <w:r w:rsidR="00097634">
        <w:rPr>
          <w:sz w:val="24"/>
          <w:szCs w:val="24"/>
        </w:rPr>
        <w:t xml:space="preserve">nukreiptos į strategijos vystymą, </w:t>
      </w:r>
      <w:r w:rsidR="007C189B">
        <w:rPr>
          <w:sz w:val="24"/>
          <w:szCs w:val="24"/>
        </w:rPr>
        <w:t xml:space="preserve">nustatomi pagrindiniai strateginiai tikslai. </w:t>
      </w:r>
    </w:p>
    <w:p w14:paraId="1CE8B4FB" w14:textId="3220F659" w:rsidR="00D12462" w:rsidRDefault="00B27AAE" w:rsidP="0014258A">
      <w:pPr>
        <w:tabs>
          <w:tab w:val="left" w:pos="1134"/>
          <w:tab w:val="left" w:pos="1418"/>
        </w:tabs>
        <w:ind w:firstLine="709"/>
        <w:jc w:val="both"/>
        <w:rPr>
          <w:sz w:val="24"/>
          <w:szCs w:val="24"/>
        </w:rPr>
      </w:pPr>
      <w:r w:rsidRPr="00B27AAE">
        <w:rPr>
          <w:sz w:val="24"/>
          <w:szCs w:val="24"/>
        </w:rPr>
        <w:t>3.</w:t>
      </w:r>
      <w:r w:rsidR="00F910BB">
        <w:rPr>
          <w:sz w:val="24"/>
          <w:szCs w:val="24"/>
        </w:rPr>
        <w:t>8</w:t>
      </w:r>
      <w:r w:rsidRPr="00B27AAE">
        <w:rPr>
          <w:sz w:val="24"/>
          <w:szCs w:val="24"/>
        </w:rPr>
        <w:t>.</w:t>
      </w:r>
      <w:r w:rsidRPr="00B27AAE">
        <w:rPr>
          <w:b/>
          <w:sz w:val="24"/>
          <w:szCs w:val="24"/>
        </w:rPr>
        <w:t xml:space="preserve"> SVĮ, VšĮ kuruojant</w:t>
      </w:r>
      <w:r w:rsidR="000515F9">
        <w:rPr>
          <w:b/>
          <w:sz w:val="24"/>
          <w:szCs w:val="24"/>
        </w:rPr>
        <w:t>i</w:t>
      </w:r>
      <w:r w:rsidRPr="00B27AAE">
        <w:rPr>
          <w:b/>
          <w:sz w:val="24"/>
          <w:szCs w:val="24"/>
        </w:rPr>
        <w:t>s skyri</w:t>
      </w:r>
      <w:r w:rsidR="000515F9">
        <w:rPr>
          <w:b/>
          <w:sz w:val="24"/>
          <w:szCs w:val="24"/>
        </w:rPr>
        <w:t>us</w:t>
      </w:r>
      <w:r w:rsidRPr="00B27AAE">
        <w:rPr>
          <w:sz w:val="24"/>
          <w:szCs w:val="24"/>
        </w:rPr>
        <w:t xml:space="preserve"> – Savivaldybės administracijos skyri</w:t>
      </w:r>
      <w:r w:rsidR="000515F9">
        <w:rPr>
          <w:sz w:val="24"/>
          <w:szCs w:val="24"/>
        </w:rPr>
        <w:t>us</w:t>
      </w:r>
      <w:r w:rsidRPr="00B27AAE">
        <w:rPr>
          <w:sz w:val="24"/>
          <w:szCs w:val="24"/>
        </w:rPr>
        <w:t>, kuri</w:t>
      </w:r>
      <w:r w:rsidR="000515F9">
        <w:rPr>
          <w:sz w:val="24"/>
          <w:szCs w:val="24"/>
        </w:rPr>
        <w:t>am</w:t>
      </w:r>
      <w:r w:rsidRPr="00B27AAE">
        <w:rPr>
          <w:sz w:val="24"/>
          <w:szCs w:val="24"/>
        </w:rPr>
        <w:t xml:space="preserve"> priskirtos funkcijos, susijusios su Savivaldybės</w:t>
      </w:r>
      <w:r w:rsidR="00374AEA">
        <w:rPr>
          <w:sz w:val="24"/>
          <w:szCs w:val="24"/>
        </w:rPr>
        <w:t>, kaip</w:t>
      </w:r>
      <w:r w:rsidRPr="00B27AAE">
        <w:rPr>
          <w:sz w:val="24"/>
          <w:szCs w:val="24"/>
        </w:rPr>
        <w:t xml:space="preserve"> SVĮ akcininkės, VšĮ dalininkės (savininkės)</w:t>
      </w:r>
      <w:r w:rsidR="00374AEA">
        <w:rPr>
          <w:sz w:val="24"/>
          <w:szCs w:val="24"/>
        </w:rPr>
        <w:t>,</w:t>
      </w:r>
      <w:r w:rsidRPr="00B27AAE">
        <w:rPr>
          <w:sz w:val="24"/>
          <w:szCs w:val="24"/>
        </w:rPr>
        <w:t xml:space="preserve"> turtinių ir neturtinių teisių bei pareigų įgyvendinimu. </w:t>
      </w:r>
    </w:p>
    <w:p w14:paraId="2673B795" w14:textId="0E36ADB3" w:rsidR="00642B3A" w:rsidRDefault="00B276AE" w:rsidP="00CD16A8">
      <w:pPr>
        <w:ind w:firstLine="720"/>
        <w:jc w:val="both"/>
        <w:rPr>
          <w:sz w:val="24"/>
          <w:szCs w:val="24"/>
        </w:rPr>
      </w:pPr>
      <w:r>
        <w:rPr>
          <w:sz w:val="24"/>
          <w:szCs w:val="24"/>
        </w:rPr>
        <w:t>3.</w:t>
      </w:r>
      <w:r w:rsidR="00F910BB">
        <w:rPr>
          <w:sz w:val="24"/>
          <w:szCs w:val="24"/>
        </w:rPr>
        <w:t>9</w:t>
      </w:r>
      <w:r>
        <w:rPr>
          <w:sz w:val="24"/>
          <w:szCs w:val="24"/>
        </w:rPr>
        <w:t>.</w:t>
      </w:r>
      <w:r w:rsidRPr="00B276AE">
        <w:rPr>
          <w:sz w:val="24"/>
          <w:szCs w:val="24"/>
        </w:rPr>
        <w:t xml:space="preserve"> </w:t>
      </w:r>
      <w:r w:rsidR="0059041F" w:rsidRPr="00352D56">
        <w:rPr>
          <w:b/>
          <w:sz w:val="24"/>
          <w:szCs w:val="24"/>
        </w:rPr>
        <w:t>Darbo grupė</w:t>
      </w:r>
      <w:r w:rsidR="0059041F">
        <w:rPr>
          <w:sz w:val="24"/>
          <w:szCs w:val="24"/>
        </w:rPr>
        <w:t xml:space="preserve"> </w:t>
      </w:r>
      <w:r w:rsidR="00FA6D03">
        <w:rPr>
          <w:sz w:val="24"/>
          <w:szCs w:val="24"/>
        </w:rPr>
        <w:t xml:space="preserve">– sudaroma Savivaldybės mero potvarkiu iš </w:t>
      </w:r>
      <w:r w:rsidR="00761AEB" w:rsidRPr="00A12D4A">
        <w:rPr>
          <w:sz w:val="24"/>
          <w:szCs w:val="24"/>
        </w:rPr>
        <w:t xml:space="preserve">SVĮ, VšĮ </w:t>
      </w:r>
      <w:r w:rsidR="004938C2">
        <w:rPr>
          <w:sz w:val="24"/>
          <w:szCs w:val="24"/>
        </w:rPr>
        <w:t xml:space="preserve">veiklą </w:t>
      </w:r>
      <w:r w:rsidR="00761AEB" w:rsidRPr="00A12D4A">
        <w:rPr>
          <w:sz w:val="24"/>
          <w:szCs w:val="24"/>
        </w:rPr>
        <w:t>kuruojan</w:t>
      </w:r>
      <w:r w:rsidR="00761AEB">
        <w:rPr>
          <w:sz w:val="24"/>
          <w:szCs w:val="24"/>
        </w:rPr>
        <w:t>či</w:t>
      </w:r>
      <w:r w:rsidR="004938C2">
        <w:rPr>
          <w:sz w:val="24"/>
          <w:szCs w:val="24"/>
        </w:rPr>
        <w:t>ų</w:t>
      </w:r>
      <w:r w:rsidR="00761AEB" w:rsidRPr="00A12D4A">
        <w:rPr>
          <w:sz w:val="24"/>
          <w:szCs w:val="24"/>
        </w:rPr>
        <w:t xml:space="preserve"> </w:t>
      </w:r>
      <w:r w:rsidR="004938C2">
        <w:rPr>
          <w:sz w:val="24"/>
          <w:szCs w:val="24"/>
        </w:rPr>
        <w:t>Savivaldybės administracijos struktūrinių padalinių atstov</w:t>
      </w:r>
      <w:r w:rsidR="00FA6D03">
        <w:rPr>
          <w:sz w:val="24"/>
          <w:szCs w:val="24"/>
        </w:rPr>
        <w:t>ų</w:t>
      </w:r>
      <w:r w:rsidR="00761AEB">
        <w:rPr>
          <w:sz w:val="24"/>
          <w:szCs w:val="24"/>
        </w:rPr>
        <w:t xml:space="preserve">, Savivaldybės strateginio planavimo skyriaus </w:t>
      </w:r>
      <w:r w:rsidR="00FA6D03">
        <w:rPr>
          <w:sz w:val="24"/>
          <w:szCs w:val="24"/>
        </w:rPr>
        <w:t xml:space="preserve">atstovo, </w:t>
      </w:r>
      <w:r w:rsidR="00374AEA">
        <w:rPr>
          <w:sz w:val="24"/>
          <w:szCs w:val="24"/>
        </w:rPr>
        <w:t>F</w:t>
      </w:r>
      <w:r w:rsidR="00FA6D03">
        <w:rPr>
          <w:sz w:val="24"/>
          <w:szCs w:val="24"/>
        </w:rPr>
        <w:t>inansų skyriaus atstovo, esant poreiki</w:t>
      </w:r>
      <w:r w:rsidR="00854FB3">
        <w:rPr>
          <w:sz w:val="24"/>
          <w:szCs w:val="24"/>
        </w:rPr>
        <w:t>u</w:t>
      </w:r>
      <w:r w:rsidR="00FA6D03">
        <w:rPr>
          <w:sz w:val="24"/>
          <w:szCs w:val="24"/>
        </w:rPr>
        <w:t xml:space="preserve">i </w:t>
      </w:r>
      <w:r w:rsidR="00854FB3">
        <w:rPr>
          <w:sz w:val="24"/>
          <w:szCs w:val="24"/>
        </w:rPr>
        <w:t xml:space="preserve">gali būti įtraukiami </w:t>
      </w:r>
      <w:r w:rsidR="0094040B">
        <w:rPr>
          <w:sz w:val="24"/>
          <w:szCs w:val="24"/>
        </w:rPr>
        <w:t xml:space="preserve">ir </w:t>
      </w:r>
      <w:r w:rsidR="00FA6D03">
        <w:rPr>
          <w:sz w:val="24"/>
          <w:szCs w:val="24"/>
        </w:rPr>
        <w:t>kit</w:t>
      </w:r>
      <w:r w:rsidR="00854FB3">
        <w:rPr>
          <w:sz w:val="24"/>
          <w:szCs w:val="24"/>
        </w:rPr>
        <w:t xml:space="preserve">i </w:t>
      </w:r>
      <w:r w:rsidR="00FA6D03">
        <w:rPr>
          <w:sz w:val="24"/>
          <w:szCs w:val="24"/>
        </w:rPr>
        <w:t xml:space="preserve">asmenys. </w:t>
      </w:r>
      <w:r w:rsidR="001B3C5B">
        <w:rPr>
          <w:sz w:val="24"/>
          <w:szCs w:val="24"/>
        </w:rPr>
        <w:t xml:space="preserve"> Darbo grupė derina SVĮ, VšĮ lūkesčio rašto projektą, vertina SVĮ, VšĮ tikslų pasiekimą, </w:t>
      </w:r>
      <w:r w:rsidR="0095552D">
        <w:rPr>
          <w:sz w:val="24"/>
          <w:szCs w:val="24"/>
        </w:rPr>
        <w:t xml:space="preserve">peržiūri SVĮ, VšĮ </w:t>
      </w:r>
      <w:r w:rsidR="001B3C5B">
        <w:rPr>
          <w:sz w:val="24"/>
          <w:szCs w:val="24"/>
        </w:rPr>
        <w:lastRenderedPageBreak/>
        <w:t xml:space="preserve">SVP </w:t>
      </w:r>
      <w:r w:rsidR="0095552D">
        <w:rPr>
          <w:sz w:val="24"/>
          <w:szCs w:val="24"/>
        </w:rPr>
        <w:t>ir teikia</w:t>
      </w:r>
      <w:r w:rsidR="001B3C5B">
        <w:rPr>
          <w:sz w:val="24"/>
          <w:szCs w:val="24"/>
        </w:rPr>
        <w:t xml:space="preserve"> išvadas </w:t>
      </w:r>
      <w:r w:rsidR="000A3FBF">
        <w:rPr>
          <w:sz w:val="24"/>
          <w:szCs w:val="24"/>
        </w:rPr>
        <w:t xml:space="preserve">bei </w:t>
      </w:r>
      <w:r w:rsidR="00941F0B">
        <w:rPr>
          <w:color w:val="000000"/>
          <w:sz w:val="24"/>
          <w:szCs w:val="24"/>
        </w:rPr>
        <w:t xml:space="preserve">siūlomas </w:t>
      </w:r>
      <w:r w:rsidR="000A3FBF">
        <w:rPr>
          <w:sz w:val="24"/>
          <w:szCs w:val="24"/>
        </w:rPr>
        <w:t>rekomendacijas</w:t>
      </w:r>
      <w:r w:rsidR="00941F0B">
        <w:rPr>
          <w:sz w:val="24"/>
          <w:szCs w:val="24"/>
        </w:rPr>
        <w:t xml:space="preserve"> </w:t>
      </w:r>
      <w:r w:rsidR="0095552D">
        <w:rPr>
          <w:sz w:val="24"/>
          <w:szCs w:val="24"/>
        </w:rPr>
        <w:t xml:space="preserve">Savivaldybės merui. </w:t>
      </w:r>
      <w:r w:rsidR="004F5D31">
        <w:rPr>
          <w:sz w:val="24"/>
          <w:szCs w:val="24"/>
        </w:rPr>
        <w:t xml:space="preserve">Darbo grupė į savo posėdžius gali kviesti SVĮ, VšĮ vadovus (atstovus). </w:t>
      </w:r>
    </w:p>
    <w:p w14:paraId="4056A406" w14:textId="65F30483" w:rsidR="00E61DFE" w:rsidRDefault="004D73B8" w:rsidP="00E62C68">
      <w:pPr>
        <w:ind w:firstLine="720"/>
        <w:jc w:val="both"/>
        <w:rPr>
          <w:sz w:val="24"/>
          <w:szCs w:val="24"/>
        </w:rPr>
      </w:pPr>
      <w:r>
        <w:rPr>
          <w:sz w:val="24"/>
          <w:szCs w:val="24"/>
        </w:rPr>
        <w:t xml:space="preserve">3.10. </w:t>
      </w:r>
      <w:r w:rsidRPr="00BA2295">
        <w:rPr>
          <w:b/>
          <w:sz w:val="24"/>
          <w:szCs w:val="24"/>
        </w:rPr>
        <w:t>Metinė veiklos ataskaita</w:t>
      </w:r>
      <w:r>
        <w:rPr>
          <w:sz w:val="24"/>
          <w:szCs w:val="24"/>
        </w:rPr>
        <w:t xml:space="preserve"> </w:t>
      </w:r>
      <w:r w:rsidR="004124B7">
        <w:rPr>
          <w:sz w:val="24"/>
          <w:szCs w:val="24"/>
        </w:rPr>
        <w:t xml:space="preserve">– audituotas SVĮ, VšĮ metinis pranešimas ar metinė veiklos ataskaita su metinių finansinių ataskaitų rinkiniu ir audito išvadomis. </w:t>
      </w:r>
    </w:p>
    <w:p w14:paraId="7D60BF11" w14:textId="77777777" w:rsidR="00273B81" w:rsidRPr="00E62C68" w:rsidRDefault="00273B81" w:rsidP="00E62C68">
      <w:pPr>
        <w:ind w:firstLine="720"/>
        <w:jc w:val="both"/>
        <w:rPr>
          <w:sz w:val="24"/>
          <w:szCs w:val="24"/>
        </w:rPr>
      </w:pPr>
    </w:p>
    <w:p w14:paraId="1A8FB669" w14:textId="77777777" w:rsidR="00273B81" w:rsidRDefault="00651DA7" w:rsidP="00E61DFE">
      <w:pPr>
        <w:jc w:val="center"/>
        <w:rPr>
          <w:b/>
          <w:caps/>
          <w:sz w:val="24"/>
          <w:szCs w:val="24"/>
        </w:rPr>
      </w:pPr>
      <w:r>
        <w:rPr>
          <w:b/>
          <w:caps/>
          <w:sz w:val="24"/>
          <w:szCs w:val="24"/>
        </w:rPr>
        <w:t>I</w:t>
      </w:r>
      <w:r w:rsidR="00273B81">
        <w:rPr>
          <w:b/>
          <w:caps/>
          <w:sz w:val="24"/>
          <w:szCs w:val="24"/>
        </w:rPr>
        <w:t>I SKYRIUS</w:t>
      </w:r>
    </w:p>
    <w:p w14:paraId="56DF4C4D" w14:textId="1655951E" w:rsidR="00651DA7" w:rsidRDefault="00651DA7" w:rsidP="00E61DFE">
      <w:pPr>
        <w:jc w:val="center"/>
        <w:rPr>
          <w:b/>
          <w:caps/>
          <w:sz w:val="24"/>
          <w:szCs w:val="24"/>
        </w:rPr>
      </w:pPr>
      <w:r>
        <w:rPr>
          <w:b/>
          <w:caps/>
          <w:sz w:val="24"/>
          <w:szCs w:val="24"/>
        </w:rPr>
        <w:t xml:space="preserve"> </w:t>
      </w:r>
      <w:r w:rsidRPr="00A57B08">
        <w:rPr>
          <w:b/>
          <w:caps/>
          <w:sz w:val="24"/>
          <w:szCs w:val="24"/>
        </w:rPr>
        <w:t>Strateginio planavimo ciklas</w:t>
      </w:r>
    </w:p>
    <w:p w14:paraId="4F7F02CF" w14:textId="77777777" w:rsidR="00651DA7" w:rsidRDefault="00651DA7" w:rsidP="00651DA7">
      <w:pPr>
        <w:ind w:firstLine="720"/>
        <w:rPr>
          <w:b/>
          <w:caps/>
          <w:sz w:val="24"/>
          <w:szCs w:val="24"/>
        </w:rPr>
      </w:pPr>
    </w:p>
    <w:p w14:paraId="569B9B0F" w14:textId="77777777" w:rsidR="00651DA7" w:rsidRDefault="00953CAD" w:rsidP="00B4207A">
      <w:pPr>
        <w:ind w:firstLine="720"/>
        <w:rPr>
          <w:color w:val="000000"/>
          <w:sz w:val="24"/>
          <w:szCs w:val="24"/>
        </w:rPr>
      </w:pPr>
      <w:r>
        <w:rPr>
          <w:caps/>
          <w:sz w:val="24"/>
          <w:szCs w:val="24"/>
        </w:rPr>
        <w:t>4</w:t>
      </w:r>
      <w:r w:rsidR="00651DA7" w:rsidRPr="00510783">
        <w:rPr>
          <w:caps/>
          <w:sz w:val="24"/>
          <w:szCs w:val="24"/>
        </w:rPr>
        <w:t>.</w:t>
      </w:r>
      <w:r w:rsidR="00651DA7">
        <w:rPr>
          <w:b/>
          <w:caps/>
          <w:sz w:val="24"/>
          <w:szCs w:val="24"/>
        </w:rPr>
        <w:t xml:space="preserve"> </w:t>
      </w:r>
      <w:r w:rsidR="00651DA7">
        <w:rPr>
          <w:color w:val="000000"/>
          <w:sz w:val="24"/>
          <w:szCs w:val="24"/>
        </w:rPr>
        <w:t>Strateginio planavimo etapai, veiksmai</w:t>
      </w:r>
      <w:r w:rsidR="00D6507D">
        <w:rPr>
          <w:color w:val="000000"/>
          <w:sz w:val="24"/>
          <w:szCs w:val="24"/>
        </w:rPr>
        <w:t xml:space="preserve">, </w:t>
      </w:r>
      <w:r w:rsidR="00651DA7">
        <w:rPr>
          <w:color w:val="000000"/>
          <w:sz w:val="24"/>
          <w:szCs w:val="24"/>
        </w:rPr>
        <w:t>jų vykdymo laikotarpis</w:t>
      </w:r>
      <w:r w:rsidR="00D6507D">
        <w:rPr>
          <w:color w:val="000000"/>
          <w:sz w:val="24"/>
          <w:szCs w:val="24"/>
        </w:rPr>
        <w:t xml:space="preserve"> ir atsakingi asmenys</w:t>
      </w:r>
      <w:r w:rsidR="00651DA7">
        <w:rPr>
          <w:color w:val="000000"/>
          <w:sz w:val="24"/>
          <w:szCs w:val="24"/>
        </w:rPr>
        <w:t xml:space="preserve">: </w:t>
      </w:r>
    </w:p>
    <w:p w14:paraId="2A9882D1" w14:textId="77777777" w:rsidR="00BE4197" w:rsidRPr="00B4207A" w:rsidRDefault="00BE4197" w:rsidP="00B4207A">
      <w:pPr>
        <w:ind w:firstLine="720"/>
        <w:rPr>
          <w:b/>
          <w:caps/>
          <w:sz w:val="24"/>
          <w:szCs w:val="24"/>
        </w:rPr>
      </w:pPr>
    </w:p>
    <w:tbl>
      <w:tblPr>
        <w:tblW w:w="9493" w:type="dxa"/>
        <w:jc w:val="center"/>
        <w:tblLook w:val="04A0" w:firstRow="1" w:lastRow="0" w:firstColumn="1" w:lastColumn="0" w:noHBand="0" w:noVBand="1"/>
      </w:tblPr>
      <w:tblGrid>
        <w:gridCol w:w="1784"/>
        <w:gridCol w:w="3974"/>
        <w:gridCol w:w="2034"/>
        <w:gridCol w:w="1701"/>
      </w:tblGrid>
      <w:tr w:rsidR="00CE34AC" w:rsidRPr="00956246" w14:paraId="02BF5E66" w14:textId="77777777" w:rsidTr="00C95635">
        <w:trPr>
          <w:trHeight w:val="570"/>
          <w:jc w:val="center"/>
        </w:trPr>
        <w:tc>
          <w:tcPr>
            <w:tcW w:w="17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DF42C6" w14:textId="77777777" w:rsidR="00CE34AC" w:rsidRPr="00956246" w:rsidRDefault="00CE34AC" w:rsidP="00CC3025">
            <w:pPr>
              <w:jc w:val="center"/>
              <w:rPr>
                <w:b/>
                <w:color w:val="000000"/>
                <w:sz w:val="24"/>
                <w:szCs w:val="24"/>
              </w:rPr>
            </w:pPr>
            <w:r w:rsidRPr="00956246">
              <w:rPr>
                <w:b/>
                <w:color w:val="000000"/>
                <w:sz w:val="24"/>
                <w:szCs w:val="24"/>
              </w:rPr>
              <w:t>Etapai</w:t>
            </w:r>
          </w:p>
        </w:tc>
        <w:tc>
          <w:tcPr>
            <w:tcW w:w="397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B117E46" w14:textId="77777777" w:rsidR="00CE34AC" w:rsidRPr="00956246" w:rsidRDefault="00CE34AC" w:rsidP="00CC3025">
            <w:pPr>
              <w:jc w:val="center"/>
              <w:rPr>
                <w:b/>
                <w:color w:val="000000"/>
                <w:sz w:val="24"/>
                <w:szCs w:val="24"/>
              </w:rPr>
            </w:pPr>
            <w:r w:rsidRPr="00956246">
              <w:rPr>
                <w:b/>
                <w:color w:val="000000"/>
                <w:sz w:val="24"/>
                <w:szCs w:val="24"/>
              </w:rPr>
              <w:t>Veiksmai</w:t>
            </w:r>
          </w:p>
        </w:tc>
        <w:tc>
          <w:tcPr>
            <w:tcW w:w="203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925FCD3" w14:textId="77777777" w:rsidR="00CE34AC" w:rsidRPr="00956246" w:rsidRDefault="00CE34AC" w:rsidP="00CC3025">
            <w:pPr>
              <w:jc w:val="center"/>
              <w:rPr>
                <w:b/>
                <w:color w:val="000000"/>
                <w:sz w:val="24"/>
                <w:szCs w:val="24"/>
              </w:rPr>
            </w:pPr>
            <w:r w:rsidRPr="00956246">
              <w:rPr>
                <w:b/>
                <w:color w:val="000000"/>
                <w:sz w:val="24"/>
                <w:szCs w:val="24"/>
              </w:rPr>
              <w:t>Laikotarpis</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16109BE" w14:textId="77777777" w:rsidR="00CE34AC" w:rsidRPr="00956246" w:rsidRDefault="00CE34AC" w:rsidP="00CC3025">
            <w:pPr>
              <w:jc w:val="center"/>
              <w:rPr>
                <w:b/>
                <w:color w:val="000000"/>
                <w:sz w:val="24"/>
                <w:szCs w:val="24"/>
              </w:rPr>
            </w:pPr>
            <w:r w:rsidRPr="00956246">
              <w:rPr>
                <w:b/>
                <w:color w:val="000000"/>
                <w:sz w:val="24"/>
                <w:szCs w:val="24"/>
              </w:rPr>
              <w:t>Atsakingas subjektas</w:t>
            </w:r>
          </w:p>
        </w:tc>
      </w:tr>
      <w:tr w:rsidR="000239AB" w:rsidRPr="00956246" w14:paraId="10AEEF4F" w14:textId="77777777" w:rsidTr="00C95635">
        <w:trPr>
          <w:trHeight w:val="354"/>
          <w:jc w:val="center"/>
        </w:trPr>
        <w:tc>
          <w:tcPr>
            <w:tcW w:w="17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50E28" w14:textId="77777777" w:rsidR="000239AB" w:rsidRPr="000239AB" w:rsidRDefault="000239AB" w:rsidP="00CC3025">
            <w:pPr>
              <w:jc w:val="center"/>
              <w:rPr>
                <w:color w:val="000000"/>
              </w:rPr>
            </w:pPr>
            <w:r w:rsidRPr="000239AB">
              <w:rPr>
                <w:color w:val="000000"/>
              </w:rPr>
              <w:t>1</w:t>
            </w:r>
          </w:p>
        </w:tc>
        <w:tc>
          <w:tcPr>
            <w:tcW w:w="3974"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2B4CBBC1" w14:textId="77777777" w:rsidR="000239AB" w:rsidRPr="000239AB" w:rsidRDefault="000239AB" w:rsidP="00CC3025">
            <w:pPr>
              <w:jc w:val="center"/>
              <w:rPr>
                <w:color w:val="000000"/>
              </w:rPr>
            </w:pPr>
            <w:r w:rsidRPr="000239AB">
              <w:rPr>
                <w:color w:val="000000"/>
              </w:rPr>
              <w:t>2</w:t>
            </w:r>
          </w:p>
        </w:tc>
        <w:tc>
          <w:tcPr>
            <w:tcW w:w="2034"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9CBB48D" w14:textId="77777777" w:rsidR="000239AB" w:rsidRPr="000239AB" w:rsidRDefault="000239AB" w:rsidP="00CC3025">
            <w:pPr>
              <w:jc w:val="center"/>
              <w:rPr>
                <w:color w:val="000000"/>
              </w:rPr>
            </w:pPr>
            <w:r w:rsidRPr="000239AB">
              <w:rPr>
                <w:color w:val="000000"/>
              </w:rPr>
              <w:t>3</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6DA52FF" w14:textId="77777777" w:rsidR="000239AB" w:rsidRPr="000239AB" w:rsidRDefault="000239AB" w:rsidP="00CC3025">
            <w:pPr>
              <w:jc w:val="center"/>
              <w:rPr>
                <w:color w:val="000000"/>
              </w:rPr>
            </w:pPr>
            <w:r w:rsidRPr="000239AB">
              <w:rPr>
                <w:color w:val="000000"/>
              </w:rPr>
              <w:t>4</w:t>
            </w:r>
          </w:p>
        </w:tc>
      </w:tr>
      <w:tr w:rsidR="00CE34AC" w:rsidRPr="00956246" w14:paraId="4FA677F1" w14:textId="77777777" w:rsidTr="00C95635">
        <w:trPr>
          <w:trHeight w:val="656"/>
          <w:jc w:val="center"/>
        </w:trPr>
        <w:tc>
          <w:tcPr>
            <w:tcW w:w="17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F680B" w14:textId="77777777" w:rsidR="00CE34AC" w:rsidRPr="00956246" w:rsidRDefault="00CE34AC" w:rsidP="00CC3025">
            <w:pPr>
              <w:jc w:val="center"/>
              <w:rPr>
                <w:b/>
                <w:color w:val="000000"/>
                <w:sz w:val="24"/>
                <w:szCs w:val="24"/>
              </w:rPr>
            </w:pPr>
            <w:r w:rsidRPr="00956246">
              <w:rPr>
                <w:b/>
                <w:color w:val="000000"/>
                <w:sz w:val="24"/>
                <w:szCs w:val="24"/>
              </w:rPr>
              <w:t>Rengimas</w:t>
            </w:r>
          </w:p>
        </w:tc>
        <w:tc>
          <w:tcPr>
            <w:tcW w:w="3974" w:type="dxa"/>
            <w:tcBorders>
              <w:top w:val="single" w:sz="4" w:space="0" w:color="auto"/>
              <w:left w:val="nil"/>
              <w:bottom w:val="single" w:sz="4" w:space="0" w:color="auto"/>
              <w:right w:val="single" w:sz="4" w:space="0" w:color="auto"/>
            </w:tcBorders>
            <w:shd w:val="clear" w:color="auto" w:fill="auto"/>
            <w:vAlign w:val="center"/>
            <w:hideMark/>
          </w:tcPr>
          <w:p w14:paraId="29E72645" w14:textId="77777777" w:rsidR="00CE34AC" w:rsidRPr="00956246" w:rsidRDefault="00CE34AC" w:rsidP="00CC3025">
            <w:pPr>
              <w:rPr>
                <w:color w:val="000000"/>
                <w:sz w:val="24"/>
                <w:szCs w:val="24"/>
              </w:rPr>
            </w:pPr>
            <w:r w:rsidRPr="00956246">
              <w:rPr>
                <w:color w:val="000000"/>
                <w:sz w:val="24"/>
                <w:szCs w:val="24"/>
              </w:rPr>
              <w:t>Lūkesčių raštų derinimas, tvirtinimas ir įteikimas SVĮ, VšĮ</w:t>
            </w:r>
          </w:p>
        </w:tc>
        <w:tc>
          <w:tcPr>
            <w:tcW w:w="2034" w:type="dxa"/>
            <w:tcBorders>
              <w:top w:val="single" w:sz="4" w:space="0" w:color="auto"/>
              <w:left w:val="nil"/>
              <w:bottom w:val="single" w:sz="4" w:space="0" w:color="auto"/>
              <w:right w:val="single" w:sz="4" w:space="0" w:color="auto"/>
            </w:tcBorders>
            <w:shd w:val="clear" w:color="auto" w:fill="auto"/>
            <w:noWrap/>
            <w:vAlign w:val="center"/>
            <w:hideMark/>
          </w:tcPr>
          <w:p w14:paraId="23B3E85B" w14:textId="77777777" w:rsidR="00CE34AC" w:rsidRPr="00956246" w:rsidRDefault="00CE34AC" w:rsidP="00CC3025">
            <w:pPr>
              <w:jc w:val="center"/>
              <w:rPr>
                <w:color w:val="000000"/>
                <w:sz w:val="24"/>
                <w:szCs w:val="24"/>
              </w:rPr>
            </w:pPr>
            <w:r w:rsidRPr="00956246">
              <w:rPr>
                <w:color w:val="000000"/>
                <w:sz w:val="24"/>
                <w:szCs w:val="24"/>
              </w:rPr>
              <w:t>iki rugsėjo 1 d.</w:t>
            </w:r>
          </w:p>
        </w:tc>
        <w:tc>
          <w:tcPr>
            <w:tcW w:w="1701" w:type="dxa"/>
            <w:tcBorders>
              <w:top w:val="single" w:sz="4" w:space="0" w:color="auto"/>
              <w:left w:val="nil"/>
              <w:bottom w:val="single" w:sz="4" w:space="0" w:color="auto"/>
              <w:right w:val="single" w:sz="4" w:space="0" w:color="auto"/>
            </w:tcBorders>
            <w:vAlign w:val="center"/>
          </w:tcPr>
          <w:p w14:paraId="47E5A2E1" w14:textId="69AE369B" w:rsidR="00CE34AC" w:rsidRPr="00956246" w:rsidRDefault="00CE34AC" w:rsidP="00CC3025">
            <w:pPr>
              <w:jc w:val="center"/>
              <w:rPr>
                <w:color w:val="000000"/>
                <w:sz w:val="24"/>
                <w:szCs w:val="24"/>
              </w:rPr>
            </w:pPr>
            <w:r w:rsidRPr="00956246">
              <w:rPr>
                <w:color w:val="000000"/>
                <w:sz w:val="24"/>
                <w:szCs w:val="24"/>
              </w:rPr>
              <w:t xml:space="preserve">SVĮ, VšĮ ir jas kuruojantis skyrius, </w:t>
            </w:r>
            <w:r w:rsidR="001306B8">
              <w:rPr>
                <w:color w:val="000000"/>
                <w:sz w:val="24"/>
                <w:szCs w:val="24"/>
              </w:rPr>
              <w:t>d</w:t>
            </w:r>
            <w:r w:rsidRPr="00956246">
              <w:rPr>
                <w:color w:val="000000"/>
                <w:sz w:val="24"/>
                <w:szCs w:val="24"/>
              </w:rPr>
              <w:t xml:space="preserve">arbo grupė, </w:t>
            </w:r>
            <w:r w:rsidR="001306B8">
              <w:rPr>
                <w:color w:val="000000"/>
                <w:sz w:val="24"/>
                <w:szCs w:val="24"/>
              </w:rPr>
              <w:t>m</w:t>
            </w:r>
            <w:r w:rsidRPr="00956246">
              <w:rPr>
                <w:color w:val="000000"/>
                <w:sz w:val="24"/>
                <w:szCs w:val="24"/>
              </w:rPr>
              <w:t xml:space="preserve">eras </w:t>
            </w:r>
          </w:p>
        </w:tc>
      </w:tr>
      <w:tr w:rsidR="00CE34AC" w:rsidRPr="00956246" w14:paraId="2DF23C75" w14:textId="77777777" w:rsidTr="00C95635">
        <w:trPr>
          <w:trHeight w:val="522"/>
          <w:jc w:val="center"/>
        </w:trPr>
        <w:tc>
          <w:tcPr>
            <w:tcW w:w="178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42919" w14:textId="77777777" w:rsidR="00CE34AC" w:rsidRPr="00956246" w:rsidRDefault="00CE34AC" w:rsidP="00CC302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noWrap/>
            <w:vAlign w:val="center"/>
            <w:hideMark/>
          </w:tcPr>
          <w:p w14:paraId="77B98809" w14:textId="77777777" w:rsidR="00CE34AC" w:rsidRPr="00956246" w:rsidRDefault="00CE34AC" w:rsidP="00CC3025">
            <w:pPr>
              <w:rPr>
                <w:color w:val="000000"/>
                <w:sz w:val="24"/>
                <w:szCs w:val="24"/>
              </w:rPr>
            </w:pPr>
            <w:r w:rsidRPr="00956246">
              <w:rPr>
                <w:color w:val="000000"/>
                <w:sz w:val="24"/>
                <w:szCs w:val="24"/>
              </w:rPr>
              <w:t xml:space="preserve">SVĮ, VšĮ </w:t>
            </w:r>
            <w:r w:rsidR="00C07207" w:rsidRPr="00956246">
              <w:rPr>
                <w:color w:val="000000"/>
                <w:sz w:val="24"/>
                <w:szCs w:val="24"/>
              </w:rPr>
              <w:t xml:space="preserve">SVP </w:t>
            </w:r>
            <w:r w:rsidR="005602E3">
              <w:rPr>
                <w:color w:val="000000"/>
                <w:sz w:val="24"/>
                <w:szCs w:val="24"/>
              </w:rPr>
              <w:t xml:space="preserve">ir </w:t>
            </w:r>
            <w:r w:rsidR="005602E3" w:rsidRPr="001322AF">
              <w:rPr>
                <w:color w:val="000000"/>
                <w:sz w:val="24"/>
                <w:szCs w:val="24"/>
              </w:rPr>
              <w:t>preliminar</w:t>
            </w:r>
            <w:r w:rsidR="005602E3">
              <w:rPr>
                <w:color w:val="000000"/>
                <w:sz w:val="24"/>
                <w:szCs w:val="24"/>
              </w:rPr>
              <w:t xml:space="preserve">aus </w:t>
            </w:r>
            <w:r w:rsidR="005602E3" w:rsidRPr="001322AF">
              <w:rPr>
                <w:color w:val="000000"/>
                <w:sz w:val="24"/>
                <w:szCs w:val="24"/>
              </w:rPr>
              <w:t>finansini</w:t>
            </w:r>
            <w:r w:rsidR="005602E3">
              <w:rPr>
                <w:color w:val="000000"/>
                <w:sz w:val="24"/>
                <w:szCs w:val="24"/>
              </w:rPr>
              <w:t>o</w:t>
            </w:r>
            <w:r w:rsidR="005602E3" w:rsidRPr="001322AF">
              <w:rPr>
                <w:color w:val="000000"/>
                <w:sz w:val="24"/>
                <w:szCs w:val="24"/>
              </w:rPr>
              <w:t xml:space="preserve"> ir investicini</w:t>
            </w:r>
            <w:r w:rsidR="005602E3">
              <w:rPr>
                <w:color w:val="000000"/>
                <w:sz w:val="24"/>
                <w:szCs w:val="24"/>
              </w:rPr>
              <w:t>o</w:t>
            </w:r>
            <w:r w:rsidR="005602E3" w:rsidRPr="001322AF">
              <w:rPr>
                <w:color w:val="000000"/>
                <w:sz w:val="24"/>
                <w:szCs w:val="24"/>
              </w:rPr>
              <w:t xml:space="preserve"> plan</w:t>
            </w:r>
            <w:r w:rsidR="005602E3">
              <w:rPr>
                <w:color w:val="000000"/>
                <w:sz w:val="24"/>
                <w:szCs w:val="24"/>
              </w:rPr>
              <w:t>o</w:t>
            </w:r>
            <w:r w:rsidR="005602E3" w:rsidRPr="001322AF">
              <w:rPr>
                <w:color w:val="000000"/>
                <w:sz w:val="24"/>
                <w:szCs w:val="24"/>
              </w:rPr>
              <w:t xml:space="preserve"> </w:t>
            </w:r>
            <w:r w:rsidR="00C95635">
              <w:rPr>
                <w:color w:val="000000"/>
                <w:sz w:val="24"/>
                <w:szCs w:val="24"/>
              </w:rPr>
              <w:t xml:space="preserve">(FIP) </w:t>
            </w:r>
            <w:r w:rsidR="00C07207" w:rsidRPr="00956246">
              <w:rPr>
                <w:color w:val="000000"/>
                <w:sz w:val="24"/>
                <w:szCs w:val="24"/>
              </w:rPr>
              <w:t xml:space="preserve">rengimas, </w:t>
            </w:r>
            <w:r w:rsidRPr="00956246">
              <w:rPr>
                <w:color w:val="000000"/>
                <w:sz w:val="24"/>
                <w:szCs w:val="24"/>
              </w:rPr>
              <w:t>Vadovų strateginė</w:t>
            </w:r>
            <w:r w:rsidR="006813DA" w:rsidRPr="00956246">
              <w:rPr>
                <w:color w:val="000000"/>
                <w:sz w:val="24"/>
                <w:szCs w:val="24"/>
              </w:rPr>
              <w:t xml:space="preserve">s </w:t>
            </w:r>
            <w:r w:rsidRPr="00956246">
              <w:rPr>
                <w:color w:val="000000"/>
                <w:sz w:val="24"/>
                <w:szCs w:val="24"/>
              </w:rPr>
              <w:t>sesij</w:t>
            </w:r>
            <w:r w:rsidR="004D2735" w:rsidRPr="00956246">
              <w:rPr>
                <w:color w:val="000000"/>
                <w:sz w:val="24"/>
                <w:szCs w:val="24"/>
              </w:rPr>
              <w:t>a</w:t>
            </w:r>
            <w:r w:rsidR="006813DA" w:rsidRPr="00956246">
              <w:rPr>
                <w:color w:val="000000"/>
                <w:sz w:val="24"/>
                <w:szCs w:val="24"/>
              </w:rPr>
              <w:t xml:space="preserve"> </w:t>
            </w:r>
          </w:p>
        </w:tc>
        <w:tc>
          <w:tcPr>
            <w:tcW w:w="2034" w:type="dxa"/>
            <w:tcBorders>
              <w:top w:val="nil"/>
              <w:left w:val="nil"/>
              <w:bottom w:val="single" w:sz="4" w:space="0" w:color="auto"/>
              <w:right w:val="single" w:sz="4" w:space="0" w:color="auto"/>
            </w:tcBorders>
            <w:shd w:val="clear" w:color="auto" w:fill="auto"/>
            <w:noWrap/>
            <w:vAlign w:val="center"/>
            <w:hideMark/>
          </w:tcPr>
          <w:p w14:paraId="23A4A6F3" w14:textId="77777777" w:rsidR="00CE34AC" w:rsidRPr="00956246" w:rsidRDefault="00B529E6" w:rsidP="00CC3025">
            <w:pPr>
              <w:jc w:val="center"/>
              <w:rPr>
                <w:color w:val="000000"/>
                <w:sz w:val="24"/>
                <w:szCs w:val="24"/>
              </w:rPr>
            </w:pPr>
            <w:r>
              <w:rPr>
                <w:color w:val="000000"/>
                <w:sz w:val="24"/>
                <w:szCs w:val="24"/>
              </w:rPr>
              <w:t xml:space="preserve">iki </w:t>
            </w:r>
            <w:r w:rsidR="005602E3">
              <w:rPr>
                <w:color w:val="000000"/>
                <w:sz w:val="24"/>
                <w:szCs w:val="24"/>
              </w:rPr>
              <w:t>lapkričio</w:t>
            </w:r>
            <w:r>
              <w:rPr>
                <w:color w:val="000000"/>
                <w:sz w:val="24"/>
                <w:szCs w:val="24"/>
              </w:rPr>
              <w:t xml:space="preserve"> </w:t>
            </w:r>
            <w:r w:rsidR="005602E3">
              <w:rPr>
                <w:color w:val="000000"/>
                <w:sz w:val="24"/>
                <w:szCs w:val="24"/>
              </w:rPr>
              <w:t>30</w:t>
            </w:r>
            <w:r>
              <w:rPr>
                <w:color w:val="000000"/>
                <w:sz w:val="24"/>
                <w:szCs w:val="24"/>
              </w:rPr>
              <w:t xml:space="preserve"> d.</w:t>
            </w:r>
          </w:p>
        </w:tc>
        <w:tc>
          <w:tcPr>
            <w:tcW w:w="1701" w:type="dxa"/>
            <w:tcBorders>
              <w:top w:val="nil"/>
              <w:left w:val="nil"/>
              <w:bottom w:val="single" w:sz="4" w:space="0" w:color="auto"/>
              <w:right w:val="single" w:sz="4" w:space="0" w:color="auto"/>
            </w:tcBorders>
            <w:vAlign w:val="center"/>
          </w:tcPr>
          <w:p w14:paraId="7EA57E7B" w14:textId="77777777" w:rsidR="00CE34AC" w:rsidRPr="00956246" w:rsidRDefault="00CE34AC" w:rsidP="00CC3025">
            <w:pPr>
              <w:jc w:val="center"/>
              <w:rPr>
                <w:color w:val="000000"/>
                <w:sz w:val="24"/>
                <w:szCs w:val="24"/>
              </w:rPr>
            </w:pPr>
            <w:r w:rsidRPr="00956246">
              <w:rPr>
                <w:color w:val="000000"/>
                <w:sz w:val="24"/>
                <w:szCs w:val="24"/>
              </w:rPr>
              <w:t>SVĮ VšĮ KO</w:t>
            </w:r>
            <w:r w:rsidR="00DD63D3">
              <w:rPr>
                <w:color w:val="000000"/>
                <w:sz w:val="24"/>
                <w:szCs w:val="24"/>
              </w:rPr>
              <w:t xml:space="preserve">, </w:t>
            </w:r>
            <w:r w:rsidRPr="00956246">
              <w:rPr>
                <w:color w:val="000000"/>
                <w:sz w:val="24"/>
                <w:szCs w:val="24"/>
              </w:rPr>
              <w:t>vadovas</w:t>
            </w:r>
          </w:p>
        </w:tc>
      </w:tr>
      <w:tr w:rsidR="00F97997" w:rsidRPr="00956246" w14:paraId="6B1004B5" w14:textId="77777777" w:rsidTr="00C95635">
        <w:trPr>
          <w:trHeight w:val="522"/>
          <w:jc w:val="center"/>
        </w:trPr>
        <w:tc>
          <w:tcPr>
            <w:tcW w:w="17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060D13" w14:textId="77777777" w:rsidR="00F97997" w:rsidRPr="00956246" w:rsidRDefault="00F97997" w:rsidP="00CC302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noWrap/>
            <w:vAlign w:val="center"/>
          </w:tcPr>
          <w:p w14:paraId="20307110" w14:textId="77777777" w:rsidR="00F97997" w:rsidRPr="00956246" w:rsidRDefault="003C0596" w:rsidP="00CC3025">
            <w:pPr>
              <w:rPr>
                <w:color w:val="000000"/>
                <w:sz w:val="24"/>
                <w:szCs w:val="24"/>
              </w:rPr>
            </w:pPr>
            <w:r w:rsidRPr="00956246">
              <w:rPr>
                <w:color w:val="000000"/>
                <w:sz w:val="24"/>
                <w:szCs w:val="24"/>
              </w:rPr>
              <w:t xml:space="preserve">SVĮ, VšĮ SVP projekto </w:t>
            </w:r>
            <w:r w:rsidR="006225CE" w:rsidRPr="001322AF">
              <w:rPr>
                <w:color w:val="000000"/>
                <w:sz w:val="24"/>
                <w:szCs w:val="24"/>
              </w:rPr>
              <w:t xml:space="preserve">kartu su </w:t>
            </w:r>
            <w:r w:rsidR="005779B9" w:rsidRPr="001322AF">
              <w:rPr>
                <w:color w:val="000000"/>
                <w:sz w:val="24"/>
                <w:szCs w:val="24"/>
              </w:rPr>
              <w:t xml:space="preserve"> preliminar</w:t>
            </w:r>
            <w:r w:rsidR="006225CE" w:rsidRPr="001322AF">
              <w:rPr>
                <w:color w:val="000000"/>
                <w:sz w:val="24"/>
                <w:szCs w:val="24"/>
              </w:rPr>
              <w:t>iu</w:t>
            </w:r>
            <w:r w:rsidR="005779B9" w:rsidRPr="001322AF">
              <w:rPr>
                <w:color w:val="000000"/>
                <w:sz w:val="24"/>
                <w:szCs w:val="24"/>
              </w:rPr>
              <w:t xml:space="preserve"> </w:t>
            </w:r>
            <w:r w:rsidR="00C95635">
              <w:rPr>
                <w:color w:val="000000"/>
                <w:sz w:val="24"/>
                <w:szCs w:val="24"/>
              </w:rPr>
              <w:t>FIP</w:t>
            </w:r>
            <w:r w:rsidR="005779B9" w:rsidRPr="001322AF">
              <w:rPr>
                <w:color w:val="000000"/>
                <w:sz w:val="24"/>
                <w:szCs w:val="24"/>
              </w:rPr>
              <w:t xml:space="preserve"> </w:t>
            </w:r>
            <w:r w:rsidRPr="00956246">
              <w:rPr>
                <w:color w:val="000000"/>
                <w:sz w:val="24"/>
                <w:szCs w:val="24"/>
              </w:rPr>
              <w:t>pateikimas Savivaldybei</w:t>
            </w:r>
          </w:p>
        </w:tc>
        <w:tc>
          <w:tcPr>
            <w:tcW w:w="2034" w:type="dxa"/>
            <w:tcBorders>
              <w:top w:val="nil"/>
              <w:left w:val="nil"/>
              <w:bottom w:val="single" w:sz="4" w:space="0" w:color="auto"/>
              <w:right w:val="single" w:sz="4" w:space="0" w:color="auto"/>
            </w:tcBorders>
            <w:shd w:val="clear" w:color="auto" w:fill="auto"/>
            <w:noWrap/>
            <w:vAlign w:val="center"/>
          </w:tcPr>
          <w:p w14:paraId="7D6E4082" w14:textId="77777777" w:rsidR="00F97997" w:rsidRPr="00956246" w:rsidRDefault="004F019E" w:rsidP="00CC3025">
            <w:pPr>
              <w:jc w:val="center"/>
              <w:rPr>
                <w:color w:val="000000"/>
                <w:sz w:val="24"/>
                <w:szCs w:val="24"/>
              </w:rPr>
            </w:pPr>
            <w:r w:rsidRPr="00956246">
              <w:rPr>
                <w:color w:val="000000"/>
                <w:sz w:val="24"/>
                <w:szCs w:val="24"/>
              </w:rPr>
              <w:t>i</w:t>
            </w:r>
            <w:r w:rsidR="003C0596" w:rsidRPr="00956246">
              <w:rPr>
                <w:color w:val="000000"/>
                <w:sz w:val="24"/>
                <w:szCs w:val="24"/>
              </w:rPr>
              <w:t xml:space="preserve">ki </w:t>
            </w:r>
            <w:r w:rsidR="00B529E6">
              <w:rPr>
                <w:color w:val="000000"/>
                <w:sz w:val="24"/>
                <w:szCs w:val="24"/>
              </w:rPr>
              <w:t>gruodžio</w:t>
            </w:r>
            <w:r w:rsidR="003C0596" w:rsidRPr="00956246">
              <w:rPr>
                <w:color w:val="000000"/>
                <w:sz w:val="24"/>
                <w:szCs w:val="24"/>
              </w:rPr>
              <w:t xml:space="preserve"> 1 d. </w:t>
            </w:r>
          </w:p>
        </w:tc>
        <w:tc>
          <w:tcPr>
            <w:tcW w:w="1701" w:type="dxa"/>
            <w:tcBorders>
              <w:top w:val="nil"/>
              <w:left w:val="nil"/>
              <w:bottom w:val="single" w:sz="4" w:space="0" w:color="auto"/>
              <w:right w:val="single" w:sz="4" w:space="0" w:color="auto"/>
            </w:tcBorders>
            <w:vAlign w:val="center"/>
          </w:tcPr>
          <w:p w14:paraId="09ADC94B" w14:textId="77777777" w:rsidR="00F97997" w:rsidRPr="00956246" w:rsidRDefault="003C0596" w:rsidP="00CC3025">
            <w:pPr>
              <w:jc w:val="center"/>
              <w:rPr>
                <w:color w:val="000000"/>
                <w:sz w:val="24"/>
                <w:szCs w:val="24"/>
              </w:rPr>
            </w:pPr>
            <w:r w:rsidRPr="00956246">
              <w:rPr>
                <w:color w:val="000000"/>
                <w:sz w:val="24"/>
                <w:szCs w:val="24"/>
              </w:rPr>
              <w:t>SVĮ, VšĮ vadovas</w:t>
            </w:r>
          </w:p>
        </w:tc>
      </w:tr>
      <w:tr w:rsidR="0078156F" w:rsidRPr="00956246" w14:paraId="46D132F8" w14:textId="77777777" w:rsidTr="00C95635">
        <w:trPr>
          <w:trHeight w:val="522"/>
          <w:jc w:val="center"/>
        </w:trPr>
        <w:tc>
          <w:tcPr>
            <w:tcW w:w="17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917203" w14:textId="77777777" w:rsidR="0078156F" w:rsidRPr="00956246" w:rsidRDefault="0078156F" w:rsidP="00CC302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noWrap/>
            <w:vAlign w:val="center"/>
          </w:tcPr>
          <w:p w14:paraId="46CFCA69" w14:textId="77777777" w:rsidR="0078156F" w:rsidRPr="00956246" w:rsidRDefault="0078156F" w:rsidP="00CC3025">
            <w:pPr>
              <w:rPr>
                <w:color w:val="000000"/>
                <w:sz w:val="24"/>
                <w:szCs w:val="24"/>
              </w:rPr>
            </w:pPr>
            <w:r w:rsidRPr="00956246">
              <w:rPr>
                <w:color w:val="000000"/>
                <w:sz w:val="24"/>
                <w:szCs w:val="24"/>
              </w:rPr>
              <w:t>SVĮ, VšĮ SVP projekto</w:t>
            </w:r>
            <w:r w:rsidR="006225CE">
              <w:rPr>
                <w:color w:val="000000"/>
                <w:sz w:val="24"/>
                <w:szCs w:val="24"/>
              </w:rPr>
              <w:t xml:space="preserve"> </w:t>
            </w:r>
            <w:r w:rsidRPr="00956246">
              <w:rPr>
                <w:color w:val="000000"/>
                <w:sz w:val="24"/>
                <w:szCs w:val="24"/>
              </w:rPr>
              <w:t>vertinimas</w:t>
            </w:r>
          </w:p>
        </w:tc>
        <w:tc>
          <w:tcPr>
            <w:tcW w:w="2034" w:type="dxa"/>
            <w:tcBorders>
              <w:top w:val="nil"/>
              <w:left w:val="nil"/>
              <w:bottom w:val="single" w:sz="4" w:space="0" w:color="auto"/>
              <w:right w:val="single" w:sz="4" w:space="0" w:color="auto"/>
            </w:tcBorders>
            <w:shd w:val="clear" w:color="auto" w:fill="auto"/>
            <w:noWrap/>
            <w:vAlign w:val="center"/>
          </w:tcPr>
          <w:p w14:paraId="2C94F882" w14:textId="77777777" w:rsidR="0078156F" w:rsidRPr="00956246" w:rsidRDefault="003B6C4A" w:rsidP="00CC3025">
            <w:pPr>
              <w:jc w:val="center"/>
              <w:rPr>
                <w:color w:val="000000"/>
                <w:sz w:val="24"/>
                <w:szCs w:val="24"/>
              </w:rPr>
            </w:pPr>
            <w:r w:rsidRPr="00956246">
              <w:rPr>
                <w:color w:val="000000"/>
                <w:sz w:val="24"/>
                <w:szCs w:val="24"/>
              </w:rPr>
              <w:t>i</w:t>
            </w:r>
            <w:r w:rsidR="0078156F" w:rsidRPr="00956246">
              <w:rPr>
                <w:color w:val="000000"/>
                <w:sz w:val="24"/>
                <w:szCs w:val="24"/>
              </w:rPr>
              <w:t>k</w:t>
            </w:r>
            <w:r w:rsidRPr="00956246">
              <w:rPr>
                <w:color w:val="000000"/>
                <w:sz w:val="24"/>
                <w:szCs w:val="24"/>
              </w:rPr>
              <w:t xml:space="preserve">i </w:t>
            </w:r>
            <w:r w:rsidR="00B529E6">
              <w:rPr>
                <w:color w:val="000000"/>
                <w:sz w:val="24"/>
                <w:szCs w:val="24"/>
              </w:rPr>
              <w:t>sausio</w:t>
            </w:r>
            <w:r w:rsidRPr="00956246">
              <w:rPr>
                <w:color w:val="000000"/>
                <w:sz w:val="24"/>
                <w:szCs w:val="24"/>
              </w:rPr>
              <w:t xml:space="preserve"> 1 d.</w:t>
            </w:r>
          </w:p>
        </w:tc>
        <w:tc>
          <w:tcPr>
            <w:tcW w:w="1701" w:type="dxa"/>
            <w:tcBorders>
              <w:top w:val="nil"/>
              <w:left w:val="nil"/>
              <w:bottom w:val="single" w:sz="4" w:space="0" w:color="auto"/>
              <w:right w:val="single" w:sz="4" w:space="0" w:color="auto"/>
            </w:tcBorders>
            <w:vAlign w:val="center"/>
          </w:tcPr>
          <w:p w14:paraId="6A0E6F50" w14:textId="391050D3" w:rsidR="0078156F" w:rsidRPr="00956246" w:rsidRDefault="003B6C4A" w:rsidP="00CC3025">
            <w:pPr>
              <w:jc w:val="center"/>
              <w:rPr>
                <w:color w:val="000000"/>
                <w:sz w:val="24"/>
                <w:szCs w:val="24"/>
              </w:rPr>
            </w:pPr>
            <w:r w:rsidRPr="00956246">
              <w:rPr>
                <w:color w:val="000000"/>
                <w:sz w:val="24"/>
                <w:szCs w:val="24"/>
              </w:rPr>
              <w:t xml:space="preserve">SVĮ, VšĮ ir jas kuruojantis skyrius, </w:t>
            </w:r>
            <w:r w:rsidR="001306B8">
              <w:rPr>
                <w:color w:val="000000"/>
                <w:sz w:val="24"/>
                <w:szCs w:val="24"/>
              </w:rPr>
              <w:t>d</w:t>
            </w:r>
            <w:r w:rsidRPr="00956246">
              <w:rPr>
                <w:color w:val="000000"/>
                <w:sz w:val="24"/>
                <w:szCs w:val="24"/>
              </w:rPr>
              <w:t xml:space="preserve">arbo grupė, </w:t>
            </w:r>
            <w:r w:rsidR="001306B8">
              <w:rPr>
                <w:color w:val="000000"/>
                <w:sz w:val="24"/>
                <w:szCs w:val="24"/>
              </w:rPr>
              <w:t>m</w:t>
            </w:r>
            <w:r w:rsidRPr="00956246">
              <w:rPr>
                <w:color w:val="000000"/>
                <w:sz w:val="24"/>
                <w:szCs w:val="24"/>
              </w:rPr>
              <w:t>eras</w:t>
            </w:r>
          </w:p>
        </w:tc>
      </w:tr>
      <w:tr w:rsidR="006C6DFE" w:rsidRPr="00956246" w14:paraId="621D038A" w14:textId="77777777" w:rsidTr="00C95635">
        <w:trPr>
          <w:trHeight w:val="522"/>
          <w:jc w:val="center"/>
        </w:trPr>
        <w:tc>
          <w:tcPr>
            <w:tcW w:w="17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9D24F1" w14:textId="77777777" w:rsidR="006C6DFE" w:rsidRPr="00956246" w:rsidRDefault="006C6DFE" w:rsidP="00CC302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noWrap/>
            <w:vAlign w:val="center"/>
          </w:tcPr>
          <w:p w14:paraId="419F0B04" w14:textId="77777777" w:rsidR="006C6DFE" w:rsidRPr="00956246" w:rsidRDefault="00677CEC" w:rsidP="00CC3025">
            <w:pPr>
              <w:rPr>
                <w:color w:val="000000"/>
                <w:sz w:val="24"/>
                <w:szCs w:val="24"/>
              </w:rPr>
            </w:pPr>
            <w:r w:rsidRPr="00956246">
              <w:rPr>
                <w:color w:val="000000"/>
                <w:sz w:val="24"/>
                <w:szCs w:val="24"/>
              </w:rPr>
              <w:t xml:space="preserve">SVĮ, VšĮ </w:t>
            </w:r>
            <w:r w:rsidR="00C95635">
              <w:rPr>
                <w:color w:val="000000"/>
                <w:sz w:val="24"/>
                <w:szCs w:val="24"/>
              </w:rPr>
              <w:t>FIP</w:t>
            </w:r>
            <w:r w:rsidRPr="00956246">
              <w:rPr>
                <w:color w:val="000000"/>
                <w:sz w:val="24"/>
                <w:szCs w:val="24"/>
              </w:rPr>
              <w:t xml:space="preserve"> tvirtinimas</w:t>
            </w:r>
          </w:p>
        </w:tc>
        <w:tc>
          <w:tcPr>
            <w:tcW w:w="2034" w:type="dxa"/>
            <w:tcBorders>
              <w:top w:val="nil"/>
              <w:left w:val="nil"/>
              <w:bottom w:val="single" w:sz="4" w:space="0" w:color="auto"/>
              <w:right w:val="single" w:sz="4" w:space="0" w:color="auto"/>
            </w:tcBorders>
            <w:shd w:val="clear" w:color="auto" w:fill="auto"/>
            <w:noWrap/>
            <w:vAlign w:val="center"/>
          </w:tcPr>
          <w:p w14:paraId="0D766DA6" w14:textId="77777777" w:rsidR="006C6DFE" w:rsidRPr="00956246" w:rsidRDefault="00677CEC" w:rsidP="00CC3025">
            <w:pPr>
              <w:jc w:val="center"/>
              <w:rPr>
                <w:color w:val="000000"/>
                <w:sz w:val="24"/>
                <w:szCs w:val="24"/>
              </w:rPr>
            </w:pPr>
            <w:r w:rsidRPr="00956246">
              <w:rPr>
                <w:color w:val="000000"/>
                <w:sz w:val="24"/>
                <w:szCs w:val="24"/>
              </w:rPr>
              <w:t>iki vasario 1 d.</w:t>
            </w:r>
          </w:p>
        </w:tc>
        <w:tc>
          <w:tcPr>
            <w:tcW w:w="1701" w:type="dxa"/>
            <w:tcBorders>
              <w:top w:val="nil"/>
              <w:left w:val="nil"/>
              <w:bottom w:val="single" w:sz="4" w:space="0" w:color="auto"/>
              <w:right w:val="single" w:sz="4" w:space="0" w:color="auto"/>
            </w:tcBorders>
            <w:vAlign w:val="center"/>
          </w:tcPr>
          <w:p w14:paraId="135940F0" w14:textId="77777777" w:rsidR="006C6DFE" w:rsidRPr="00956246" w:rsidRDefault="00677CEC" w:rsidP="00CC3025">
            <w:pPr>
              <w:jc w:val="center"/>
              <w:rPr>
                <w:color w:val="000000"/>
                <w:sz w:val="24"/>
                <w:szCs w:val="24"/>
              </w:rPr>
            </w:pPr>
            <w:r w:rsidRPr="00956246">
              <w:rPr>
                <w:color w:val="000000"/>
                <w:sz w:val="24"/>
                <w:szCs w:val="24"/>
              </w:rPr>
              <w:t>SVĮ, VšĮ KO, vadovas</w:t>
            </w:r>
          </w:p>
        </w:tc>
      </w:tr>
      <w:tr w:rsidR="00CE34AC" w:rsidRPr="00956246" w14:paraId="7CA0D153" w14:textId="77777777" w:rsidTr="00C95635">
        <w:trPr>
          <w:trHeight w:val="570"/>
          <w:jc w:val="center"/>
        </w:trPr>
        <w:tc>
          <w:tcPr>
            <w:tcW w:w="17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1DA27F" w14:textId="77777777" w:rsidR="00CE34AC" w:rsidRPr="00956246" w:rsidRDefault="00CE34AC" w:rsidP="00CC3025">
            <w:pPr>
              <w:jc w:val="center"/>
              <w:rPr>
                <w:b/>
                <w:color w:val="000000"/>
                <w:sz w:val="24"/>
                <w:szCs w:val="24"/>
              </w:rPr>
            </w:pPr>
            <w:bookmarkStart w:id="1" w:name="_Hlk137475746"/>
          </w:p>
        </w:tc>
        <w:tc>
          <w:tcPr>
            <w:tcW w:w="3974" w:type="dxa"/>
            <w:tcBorders>
              <w:top w:val="nil"/>
              <w:left w:val="nil"/>
              <w:bottom w:val="single" w:sz="4" w:space="0" w:color="auto"/>
              <w:right w:val="single" w:sz="4" w:space="0" w:color="auto"/>
            </w:tcBorders>
            <w:shd w:val="clear" w:color="auto" w:fill="auto"/>
            <w:vAlign w:val="center"/>
          </w:tcPr>
          <w:p w14:paraId="21EFA20D" w14:textId="77777777" w:rsidR="00CE34AC" w:rsidRPr="00956246" w:rsidRDefault="00CE34AC" w:rsidP="00CC3025">
            <w:pPr>
              <w:rPr>
                <w:color w:val="000000"/>
                <w:sz w:val="24"/>
                <w:szCs w:val="24"/>
              </w:rPr>
            </w:pPr>
            <w:r w:rsidRPr="00956246">
              <w:rPr>
                <w:color w:val="000000"/>
                <w:sz w:val="24"/>
                <w:szCs w:val="24"/>
              </w:rPr>
              <w:t>SVĮ, VšĮ SVP</w:t>
            </w:r>
            <w:r w:rsidR="00367470">
              <w:rPr>
                <w:color w:val="000000"/>
                <w:sz w:val="24"/>
                <w:szCs w:val="24"/>
              </w:rPr>
              <w:t xml:space="preserve"> </w:t>
            </w:r>
            <w:r w:rsidR="0094353D" w:rsidRPr="00956246">
              <w:rPr>
                <w:color w:val="000000"/>
                <w:sz w:val="24"/>
                <w:szCs w:val="24"/>
              </w:rPr>
              <w:t>tvirtinimas</w:t>
            </w:r>
          </w:p>
        </w:tc>
        <w:tc>
          <w:tcPr>
            <w:tcW w:w="2034" w:type="dxa"/>
            <w:tcBorders>
              <w:top w:val="nil"/>
              <w:left w:val="nil"/>
              <w:bottom w:val="single" w:sz="4" w:space="0" w:color="auto"/>
              <w:right w:val="single" w:sz="4" w:space="0" w:color="auto"/>
            </w:tcBorders>
            <w:shd w:val="clear" w:color="auto" w:fill="auto"/>
            <w:noWrap/>
            <w:vAlign w:val="center"/>
          </w:tcPr>
          <w:p w14:paraId="0128A43E" w14:textId="77777777" w:rsidR="00CE34AC" w:rsidRPr="00956246" w:rsidRDefault="009F51BB" w:rsidP="00CC3025">
            <w:pPr>
              <w:jc w:val="center"/>
              <w:rPr>
                <w:color w:val="000000"/>
                <w:sz w:val="24"/>
                <w:szCs w:val="24"/>
              </w:rPr>
            </w:pPr>
            <w:r w:rsidRPr="00956246">
              <w:rPr>
                <w:color w:val="000000"/>
                <w:sz w:val="24"/>
                <w:szCs w:val="24"/>
              </w:rPr>
              <w:t xml:space="preserve">iki vasario 1 d. </w:t>
            </w:r>
          </w:p>
        </w:tc>
        <w:tc>
          <w:tcPr>
            <w:tcW w:w="1701" w:type="dxa"/>
            <w:tcBorders>
              <w:top w:val="nil"/>
              <w:left w:val="nil"/>
              <w:bottom w:val="single" w:sz="4" w:space="0" w:color="auto"/>
              <w:right w:val="single" w:sz="4" w:space="0" w:color="auto"/>
            </w:tcBorders>
            <w:vAlign w:val="center"/>
          </w:tcPr>
          <w:p w14:paraId="0F3197FF" w14:textId="1AB45571" w:rsidR="00CE34AC" w:rsidRPr="00956246" w:rsidRDefault="00CE34AC" w:rsidP="00CC3025">
            <w:pPr>
              <w:jc w:val="center"/>
              <w:rPr>
                <w:color w:val="000000"/>
                <w:sz w:val="24"/>
                <w:szCs w:val="24"/>
              </w:rPr>
            </w:pPr>
            <w:r w:rsidRPr="00956246">
              <w:rPr>
                <w:color w:val="000000"/>
                <w:sz w:val="24"/>
                <w:szCs w:val="24"/>
              </w:rPr>
              <w:t>SVĮ</w:t>
            </w:r>
            <w:r w:rsidR="009865CE" w:rsidRPr="00956246">
              <w:rPr>
                <w:color w:val="000000"/>
                <w:sz w:val="24"/>
                <w:szCs w:val="24"/>
              </w:rPr>
              <w:t xml:space="preserve"> KO (vadovas), </w:t>
            </w:r>
            <w:r w:rsidRPr="00956246">
              <w:rPr>
                <w:color w:val="000000"/>
                <w:sz w:val="24"/>
                <w:szCs w:val="24"/>
              </w:rPr>
              <w:t xml:space="preserve">VšĮ </w:t>
            </w:r>
            <w:r w:rsidR="009865CE" w:rsidRPr="00956246">
              <w:rPr>
                <w:color w:val="000000"/>
                <w:sz w:val="24"/>
                <w:szCs w:val="24"/>
              </w:rPr>
              <w:t>visuotinis dalininkų susirinkimas</w:t>
            </w:r>
            <w:r w:rsidR="004F2598" w:rsidRPr="00956246">
              <w:rPr>
                <w:color w:val="000000"/>
                <w:sz w:val="24"/>
                <w:szCs w:val="24"/>
              </w:rPr>
              <w:t xml:space="preserve"> (</w:t>
            </w:r>
            <w:r w:rsidR="001306B8">
              <w:rPr>
                <w:color w:val="000000"/>
                <w:sz w:val="24"/>
                <w:szCs w:val="24"/>
              </w:rPr>
              <w:t>m</w:t>
            </w:r>
            <w:r w:rsidR="004F2598" w:rsidRPr="00956246">
              <w:rPr>
                <w:color w:val="000000"/>
                <w:sz w:val="24"/>
                <w:szCs w:val="24"/>
              </w:rPr>
              <w:t>eras)</w:t>
            </w:r>
          </w:p>
        </w:tc>
      </w:tr>
      <w:bookmarkEnd w:id="1"/>
      <w:tr w:rsidR="00CE34AC" w:rsidRPr="00956246" w14:paraId="7D29F21E" w14:textId="77777777" w:rsidTr="0016506F">
        <w:trPr>
          <w:trHeight w:val="697"/>
          <w:jc w:val="center"/>
        </w:trPr>
        <w:tc>
          <w:tcPr>
            <w:tcW w:w="17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08B51A1" w14:textId="77777777" w:rsidR="00CE34AC" w:rsidRPr="00956246" w:rsidRDefault="00CE34AC" w:rsidP="00CC302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vAlign w:val="center"/>
          </w:tcPr>
          <w:p w14:paraId="3BC76215" w14:textId="77777777" w:rsidR="00CE34AC" w:rsidRPr="00956246" w:rsidRDefault="00CE34AC" w:rsidP="00CC3025">
            <w:pPr>
              <w:rPr>
                <w:color w:val="000000"/>
                <w:sz w:val="24"/>
                <w:szCs w:val="24"/>
              </w:rPr>
            </w:pPr>
            <w:r w:rsidRPr="00956246">
              <w:rPr>
                <w:color w:val="000000"/>
                <w:sz w:val="24"/>
                <w:szCs w:val="24"/>
              </w:rPr>
              <w:t xml:space="preserve">SVĮ, VšĮ </w:t>
            </w:r>
            <w:r w:rsidR="0094353D">
              <w:rPr>
                <w:color w:val="000000"/>
                <w:sz w:val="24"/>
                <w:szCs w:val="24"/>
              </w:rPr>
              <w:t>m</w:t>
            </w:r>
            <w:r w:rsidRPr="00956246">
              <w:rPr>
                <w:color w:val="000000"/>
                <w:sz w:val="24"/>
                <w:szCs w:val="24"/>
              </w:rPr>
              <w:t xml:space="preserve">etinių tikslų </w:t>
            </w:r>
            <w:r w:rsidR="00330B42" w:rsidRPr="00956246">
              <w:rPr>
                <w:color w:val="000000"/>
                <w:sz w:val="24"/>
                <w:szCs w:val="24"/>
              </w:rPr>
              <w:t xml:space="preserve">darbuotojams </w:t>
            </w:r>
            <w:r w:rsidRPr="00956246">
              <w:rPr>
                <w:color w:val="000000"/>
                <w:sz w:val="24"/>
                <w:szCs w:val="24"/>
              </w:rPr>
              <w:t>nustatymas (siekiant įgyvendinti SVP)</w:t>
            </w:r>
          </w:p>
        </w:tc>
        <w:tc>
          <w:tcPr>
            <w:tcW w:w="2034" w:type="dxa"/>
            <w:tcBorders>
              <w:top w:val="single" w:sz="4" w:space="0" w:color="auto"/>
              <w:left w:val="nil"/>
              <w:bottom w:val="single" w:sz="4" w:space="0" w:color="auto"/>
              <w:right w:val="single" w:sz="4" w:space="0" w:color="auto"/>
            </w:tcBorders>
            <w:shd w:val="clear" w:color="auto" w:fill="auto"/>
            <w:noWrap/>
            <w:vAlign w:val="center"/>
          </w:tcPr>
          <w:p w14:paraId="6B0A9C3D" w14:textId="77777777" w:rsidR="00CE34AC" w:rsidRPr="00956246" w:rsidRDefault="00423AA1" w:rsidP="00CC3025">
            <w:pPr>
              <w:jc w:val="center"/>
              <w:rPr>
                <w:color w:val="000000"/>
                <w:sz w:val="24"/>
                <w:szCs w:val="24"/>
              </w:rPr>
            </w:pPr>
            <w:r w:rsidRPr="00956246">
              <w:rPr>
                <w:color w:val="000000"/>
                <w:sz w:val="24"/>
                <w:szCs w:val="24"/>
              </w:rPr>
              <w:t xml:space="preserve">iki </w:t>
            </w:r>
            <w:r w:rsidR="003B5170" w:rsidRPr="00956246">
              <w:rPr>
                <w:color w:val="000000"/>
                <w:sz w:val="24"/>
                <w:szCs w:val="24"/>
              </w:rPr>
              <w:t>vasario</w:t>
            </w:r>
            <w:r w:rsidRPr="00956246">
              <w:rPr>
                <w:color w:val="000000"/>
                <w:sz w:val="24"/>
                <w:szCs w:val="24"/>
              </w:rPr>
              <w:t xml:space="preserve"> 1 d.</w:t>
            </w:r>
          </w:p>
        </w:tc>
        <w:tc>
          <w:tcPr>
            <w:tcW w:w="1701" w:type="dxa"/>
            <w:tcBorders>
              <w:top w:val="single" w:sz="4" w:space="0" w:color="auto"/>
              <w:left w:val="nil"/>
              <w:bottom w:val="single" w:sz="4" w:space="0" w:color="auto"/>
              <w:right w:val="single" w:sz="4" w:space="0" w:color="auto"/>
            </w:tcBorders>
            <w:vAlign w:val="center"/>
          </w:tcPr>
          <w:p w14:paraId="1118BD7C" w14:textId="77777777" w:rsidR="00CE34AC" w:rsidRPr="00956246" w:rsidRDefault="00D1790F" w:rsidP="00CC3025">
            <w:pPr>
              <w:jc w:val="center"/>
              <w:rPr>
                <w:color w:val="000000"/>
                <w:sz w:val="24"/>
                <w:szCs w:val="24"/>
              </w:rPr>
            </w:pPr>
            <w:r w:rsidRPr="00956246">
              <w:rPr>
                <w:color w:val="000000"/>
                <w:sz w:val="24"/>
                <w:szCs w:val="24"/>
              </w:rPr>
              <w:t>SVĮ, VšĮ KO, vadovas</w:t>
            </w:r>
          </w:p>
        </w:tc>
      </w:tr>
      <w:tr w:rsidR="00CE34AC" w:rsidRPr="00956246" w14:paraId="21AE39C5" w14:textId="77777777" w:rsidTr="00C95635">
        <w:trPr>
          <w:trHeight w:val="327"/>
          <w:jc w:val="center"/>
        </w:trPr>
        <w:tc>
          <w:tcPr>
            <w:tcW w:w="1784" w:type="dxa"/>
            <w:vMerge w:val="restart"/>
            <w:tcBorders>
              <w:top w:val="single" w:sz="4" w:space="0" w:color="auto"/>
              <w:left w:val="single" w:sz="4" w:space="0" w:color="auto"/>
              <w:right w:val="single" w:sz="4" w:space="0" w:color="auto"/>
            </w:tcBorders>
            <w:shd w:val="clear" w:color="auto" w:fill="auto"/>
            <w:noWrap/>
            <w:vAlign w:val="center"/>
          </w:tcPr>
          <w:p w14:paraId="4D3A7251" w14:textId="77777777" w:rsidR="00CE34AC" w:rsidRPr="00956246" w:rsidRDefault="00CE34AC" w:rsidP="00CC3025">
            <w:pPr>
              <w:jc w:val="center"/>
              <w:rPr>
                <w:b/>
                <w:color w:val="000000"/>
                <w:sz w:val="24"/>
                <w:szCs w:val="24"/>
              </w:rPr>
            </w:pPr>
            <w:r w:rsidRPr="00956246">
              <w:rPr>
                <w:b/>
                <w:color w:val="000000"/>
                <w:sz w:val="24"/>
                <w:szCs w:val="24"/>
              </w:rPr>
              <w:t>Įgyvendinimas, stebėsena</w:t>
            </w:r>
          </w:p>
          <w:p w14:paraId="56406C5C" w14:textId="77777777" w:rsidR="00CE34AC" w:rsidRPr="00956246" w:rsidRDefault="00CE34AC" w:rsidP="00CC3025">
            <w:pPr>
              <w:jc w:val="center"/>
              <w:rPr>
                <w:b/>
                <w:color w:val="000000"/>
                <w:sz w:val="24"/>
                <w:szCs w:val="24"/>
              </w:rPr>
            </w:pPr>
            <w:r w:rsidRPr="00956246">
              <w:rPr>
                <w:b/>
                <w:color w:val="000000"/>
                <w:sz w:val="24"/>
                <w:szCs w:val="24"/>
              </w:rPr>
              <w:t xml:space="preserve">  </w:t>
            </w:r>
          </w:p>
        </w:tc>
        <w:tc>
          <w:tcPr>
            <w:tcW w:w="3974" w:type="dxa"/>
            <w:tcBorders>
              <w:top w:val="single" w:sz="4" w:space="0" w:color="auto"/>
              <w:left w:val="nil"/>
              <w:bottom w:val="single" w:sz="4" w:space="0" w:color="auto"/>
              <w:right w:val="single" w:sz="4" w:space="0" w:color="auto"/>
            </w:tcBorders>
            <w:shd w:val="clear" w:color="auto" w:fill="auto"/>
            <w:vAlign w:val="center"/>
          </w:tcPr>
          <w:p w14:paraId="0089E496" w14:textId="77777777" w:rsidR="00CE34AC" w:rsidRPr="00956246" w:rsidRDefault="00CE34AC" w:rsidP="00CC3025">
            <w:pPr>
              <w:rPr>
                <w:color w:val="000000"/>
                <w:sz w:val="24"/>
                <w:szCs w:val="24"/>
              </w:rPr>
            </w:pPr>
            <w:r w:rsidRPr="00956246">
              <w:rPr>
                <w:color w:val="000000"/>
                <w:sz w:val="24"/>
                <w:szCs w:val="24"/>
              </w:rPr>
              <w:t>SVP įgyvendinimas</w:t>
            </w:r>
          </w:p>
        </w:tc>
        <w:tc>
          <w:tcPr>
            <w:tcW w:w="2034" w:type="dxa"/>
            <w:tcBorders>
              <w:top w:val="single" w:sz="4" w:space="0" w:color="auto"/>
              <w:left w:val="nil"/>
              <w:bottom w:val="single" w:sz="4" w:space="0" w:color="auto"/>
              <w:right w:val="single" w:sz="4" w:space="0" w:color="auto"/>
            </w:tcBorders>
            <w:shd w:val="clear" w:color="auto" w:fill="auto"/>
            <w:noWrap/>
            <w:vAlign w:val="center"/>
          </w:tcPr>
          <w:p w14:paraId="4512F5D4" w14:textId="77777777" w:rsidR="00CE34AC" w:rsidRPr="00956246" w:rsidRDefault="00CE34AC" w:rsidP="00CC3025">
            <w:pPr>
              <w:jc w:val="center"/>
              <w:rPr>
                <w:color w:val="000000"/>
                <w:sz w:val="24"/>
                <w:szCs w:val="24"/>
              </w:rPr>
            </w:pPr>
            <w:r w:rsidRPr="00956246">
              <w:rPr>
                <w:color w:val="000000"/>
                <w:sz w:val="24"/>
                <w:szCs w:val="24"/>
              </w:rPr>
              <w:t>sausio – gruodžio mėn.</w:t>
            </w:r>
          </w:p>
        </w:tc>
        <w:tc>
          <w:tcPr>
            <w:tcW w:w="1701" w:type="dxa"/>
            <w:tcBorders>
              <w:top w:val="single" w:sz="4" w:space="0" w:color="auto"/>
              <w:left w:val="nil"/>
              <w:bottom w:val="single" w:sz="4" w:space="0" w:color="auto"/>
              <w:right w:val="single" w:sz="4" w:space="0" w:color="auto"/>
            </w:tcBorders>
            <w:vAlign w:val="center"/>
          </w:tcPr>
          <w:p w14:paraId="036DADB9" w14:textId="77777777" w:rsidR="00CE34AC" w:rsidRPr="00956246" w:rsidRDefault="00D1790F" w:rsidP="00CC3025">
            <w:pPr>
              <w:jc w:val="center"/>
              <w:rPr>
                <w:color w:val="000000"/>
                <w:sz w:val="24"/>
                <w:szCs w:val="24"/>
              </w:rPr>
            </w:pPr>
            <w:r w:rsidRPr="00956246">
              <w:rPr>
                <w:color w:val="000000"/>
                <w:sz w:val="24"/>
                <w:szCs w:val="24"/>
              </w:rPr>
              <w:t>SVĮ, VšĮ</w:t>
            </w:r>
          </w:p>
        </w:tc>
      </w:tr>
      <w:tr w:rsidR="00CE34AC" w:rsidRPr="00956246" w14:paraId="5B4D6DE4" w14:textId="77777777" w:rsidTr="00C95635">
        <w:trPr>
          <w:trHeight w:val="541"/>
          <w:jc w:val="center"/>
        </w:trPr>
        <w:tc>
          <w:tcPr>
            <w:tcW w:w="1784" w:type="dxa"/>
            <w:vMerge/>
            <w:tcBorders>
              <w:left w:val="single" w:sz="4" w:space="0" w:color="auto"/>
              <w:right w:val="single" w:sz="4" w:space="0" w:color="auto"/>
            </w:tcBorders>
            <w:shd w:val="clear" w:color="auto" w:fill="auto"/>
            <w:noWrap/>
            <w:vAlign w:val="center"/>
          </w:tcPr>
          <w:p w14:paraId="33EB10CF" w14:textId="77777777" w:rsidR="00CE34AC" w:rsidRPr="00956246" w:rsidRDefault="00CE34AC" w:rsidP="00CC302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vAlign w:val="center"/>
          </w:tcPr>
          <w:p w14:paraId="5BF0B1A9" w14:textId="77777777" w:rsidR="00CE34AC" w:rsidRPr="00956246" w:rsidRDefault="00CE34AC" w:rsidP="00CC3025">
            <w:pPr>
              <w:rPr>
                <w:color w:val="000000"/>
                <w:sz w:val="24"/>
                <w:szCs w:val="24"/>
              </w:rPr>
            </w:pPr>
            <w:r w:rsidRPr="00956246">
              <w:rPr>
                <w:color w:val="000000"/>
                <w:sz w:val="24"/>
                <w:szCs w:val="24"/>
              </w:rPr>
              <w:t>SVĮ, VšĮ SVP tarpinių įgyvendinimo rezultatų analizė ir vertinimas</w:t>
            </w:r>
          </w:p>
        </w:tc>
        <w:tc>
          <w:tcPr>
            <w:tcW w:w="2034" w:type="dxa"/>
            <w:tcBorders>
              <w:top w:val="single" w:sz="4" w:space="0" w:color="auto"/>
              <w:left w:val="nil"/>
              <w:bottom w:val="single" w:sz="4" w:space="0" w:color="auto"/>
              <w:right w:val="single" w:sz="4" w:space="0" w:color="auto"/>
            </w:tcBorders>
            <w:shd w:val="clear" w:color="auto" w:fill="auto"/>
            <w:noWrap/>
            <w:vAlign w:val="center"/>
          </w:tcPr>
          <w:p w14:paraId="3BDC7FC7" w14:textId="77777777" w:rsidR="00CE34AC" w:rsidRPr="00956246" w:rsidRDefault="00CE34AC" w:rsidP="00CC3025">
            <w:pPr>
              <w:jc w:val="center"/>
              <w:rPr>
                <w:color w:val="000000"/>
                <w:sz w:val="24"/>
                <w:szCs w:val="24"/>
              </w:rPr>
            </w:pPr>
            <w:r w:rsidRPr="00956246">
              <w:rPr>
                <w:color w:val="000000"/>
                <w:sz w:val="24"/>
                <w:szCs w:val="24"/>
              </w:rPr>
              <w:t>ne rečiau kaip kartą metų ketvirtyje</w:t>
            </w:r>
          </w:p>
        </w:tc>
        <w:tc>
          <w:tcPr>
            <w:tcW w:w="1701" w:type="dxa"/>
            <w:tcBorders>
              <w:top w:val="single" w:sz="4" w:space="0" w:color="auto"/>
              <w:left w:val="nil"/>
              <w:bottom w:val="single" w:sz="4" w:space="0" w:color="auto"/>
              <w:right w:val="single" w:sz="4" w:space="0" w:color="auto"/>
            </w:tcBorders>
            <w:vAlign w:val="center"/>
          </w:tcPr>
          <w:p w14:paraId="151ED7E7" w14:textId="77777777" w:rsidR="00CE34AC" w:rsidRPr="00956246" w:rsidRDefault="006768F2" w:rsidP="00CC3025">
            <w:pPr>
              <w:jc w:val="center"/>
              <w:rPr>
                <w:color w:val="000000"/>
                <w:sz w:val="24"/>
                <w:szCs w:val="24"/>
              </w:rPr>
            </w:pPr>
            <w:r w:rsidRPr="00956246">
              <w:rPr>
                <w:color w:val="000000"/>
                <w:sz w:val="24"/>
                <w:szCs w:val="24"/>
              </w:rPr>
              <w:t>SVĮ, VšĮ KO</w:t>
            </w:r>
            <w:r w:rsidR="00867288">
              <w:rPr>
                <w:color w:val="000000"/>
                <w:sz w:val="24"/>
                <w:szCs w:val="24"/>
              </w:rPr>
              <w:t>,</w:t>
            </w:r>
            <w:r w:rsidRPr="00956246">
              <w:rPr>
                <w:color w:val="000000"/>
                <w:sz w:val="24"/>
                <w:szCs w:val="24"/>
              </w:rPr>
              <w:t xml:space="preserve"> vadovas</w:t>
            </w:r>
          </w:p>
        </w:tc>
      </w:tr>
      <w:tr w:rsidR="001F63E5" w:rsidRPr="00956246" w14:paraId="3946B4B7" w14:textId="77777777" w:rsidTr="00C95635">
        <w:trPr>
          <w:trHeight w:val="1042"/>
          <w:jc w:val="center"/>
        </w:trPr>
        <w:tc>
          <w:tcPr>
            <w:tcW w:w="1784" w:type="dxa"/>
            <w:vMerge/>
            <w:tcBorders>
              <w:left w:val="single" w:sz="4" w:space="0" w:color="auto"/>
              <w:right w:val="single" w:sz="4" w:space="0" w:color="auto"/>
            </w:tcBorders>
            <w:shd w:val="clear" w:color="auto" w:fill="auto"/>
            <w:noWrap/>
            <w:vAlign w:val="center"/>
          </w:tcPr>
          <w:p w14:paraId="447DADC7" w14:textId="77777777" w:rsidR="001F63E5" w:rsidRPr="00956246" w:rsidRDefault="001F63E5" w:rsidP="001F63E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vAlign w:val="center"/>
          </w:tcPr>
          <w:p w14:paraId="24807EFD" w14:textId="77777777" w:rsidR="001F63E5" w:rsidRPr="00956246" w:rsidRDefault="001F63E5" w:rsidP="001F63E5">
            <w:pPr>
              <w:rPr>
                <w:color w:val="000000"/>
                <w:sz w:val="24"/>
                <w:szCs w:val="24"/>
              </w:rPr>
            </w:pPr>
            <w:r w:rsidRPr="00956246">
              <w:rPr>
                <w:color w:val="000000"/>
                <w:sz w:val="24"/>
                <w:szCs w:val="24"/>
              </w:rPr>
              <w:t>SVĮ, VšĮ SVP tarpinių įgyvendinimo rezultatų pateikimas Savivaldybei, kai SVĮ, VšĮ nesudaryti KO</w:t>
            </w:r>
          </w:p>
        </w:tc>
        <w:tc>
          <w:tcPr>
            <w:tcW w:w="2034" w:type="dxa"/>
            <w:tcBorders>
              <w:top w:val="single" w:sz="4" w:space="0" w:color="auto"/>
              <w:left w:val="nil"/>
              <w:bottom w:val="single" w:sz="4" w:space="0" w:color="auto"/>
              <w:right w:val="single" w:sz="4" w:space="0" w:color="auto"/>
            </w:tcBorders>
            <w:shd w:val="clear" w:color="auto" w:fill="auto"/>
            <w:noWrap/>
            <w:vAlign w:val="center"/>
          </w:tcPr>
          <w:p w14:paraId="709485A0" w14:textId="77777777" w:rsidR="001F63E5" w:rsidRPr="00956246" w:rsidRDefault="001F63E5" w:rsidP="001F63E5">
            <w:pPr>
              <w:jc w:val="center"/>
              <w:rPr>
                <w:color w:val="000000"/>
                <w:sz w:val="24"/>
                <w:szCs w:val="24"/>
              </w:rPr>
            </w:pPr>
            <w:r w:rsidRPr="00956246">
              <w:rPr>
                <w:color w:val="000000"/>
                <w:sz w:val="24"/>
                <w:szCs w:val="24"/>
              </w:rPr>
              <w:t>ne rečiau kaip kartą metų ketvirtyje</w:t>
            </w:r>
          </w:p>
        </w:tc>
        <w:tc>
          <w:tcPr>
            <w:tcW w:w="1701" w:type="dxa"/>
            <w:tcBorders>
              <w:top w:val="single" w:sz="4" w:space="0" w:color="auto"/>
              <w:left w:val="nil"/>
              <w:bottom w:val="single" w:sz="4" w:space="0" w:color="auto"/>
              <w:right w:val="single" w:sz="4" w:space="0" w:color="auto"/>
            </w:tcBorders>
            <w:vAlign w:val="center"/>
          </w:tcPr>
          <w:p w14:paraId="0CD7438A" w14:textId="77777777" w:rsidR="001F63E5" w:rsidRPr="00956246" w:rsidRDefault="001F63E5" w:rsidP="001F63E5">
            <w:pPr>
              <w:jc w:val="center"/>
              <w:rPr>
                <w:color w:val="000000"/>
                <w:sz w:val="24"/>
                <w:szCs w:val="24"/>
              </w:rPr>
            </w:pPr>
            <w:r w:rsidRPr="00956246">
              <w:rPr>
                <w:color w:val="000000"/>
                <w:sz w:val="24"/>
                <w:szCs w:val="24"/>
              </w:rPr>
              <w:t>SVĮ, VšĮ vadovas</w:t>
            </w:r>
          </w:p>
        </w:tc>
      </w:tr>
      <w:tr w:rsidR="001F63E5" w:rsidRPr="00956246" w14:paraId="34A9D64C" w14:textId="77777777" w:rsidTr="0016506F">
        <w:trPr>
          <w:trHeight w:val="987"/>
          <w:jc w:val="center"/>
        </w:trPr>
        <w:tc>
          <w:tcPr>
            <w:tcW w:w="1784" w:type="dxa"/>
            <w:vMerge/>
            <w:tcBorders>
              <w:left w:val="single" w:sz="4" w:space="0" w:color="auto"/>
              <w:bottom w:val="single" w:sz="4" w:space="0" w:color="auto"/>
              <w:right w:val="single" w:sz="4" w:space="0" w:color="auto"/>
            </w:tcBorders>
            <w:shd w:val="clear" w:color="auto" w:fill="auto"/>
            <w:noWrap/>
            <w:vAlign w:val="center"/>
          </w:tcPr>
          <w:p w14:paraId="688F9111" w14:textId="77777777" w:rsidR="001F63E5" w:rsidRPr="00956246" w:rsidRDefault="001F63E5" w:rsidP="001F63E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vAlign w:val="center"/>
          </w:tcPr>
          <w:p w14:paraId="66BD290B" w14:textId="77777777" w:rsidR="001F63E5" w:rsidRPr="00956246" w:rsidRDefault="001F63E5" w:rsidP="001F63E5">
            <w:pPr>
              <w:rPr>
                <w:color w:val="000000"/>
                <w:sz w:val="24"/>
                <w:szCs w:val="24"/>
              </w:rPr>
            </w:pPr>
            <w:r w:rsidRPr="00956246">
              <w:rPr>
                <w:color w:val="000000"/>
                <w:sz w:val="24"/>
                <w:szCs w:val="24"/>
              </w:rPr>
              <w:t>SVĮ, VšĮ SVP tarpinių įgyvendinimo rezultatų analizė ir vertinimas</w:t>
            </w:r>
            <w:r w:rsidR="007E5F11" w:rsidRPr="00956246">
              <w:rPr>
                <w:color w:val="000000"/>
                <w:sz w:val="24"/>
                <w:szCs w:val="24"/>
              </w:rPr>
              <w:t>, kai SVĮ, VšĮ nesudaryti KO</w:t>
            </w:r>
          </w:p>
        </w:tc>
        <w:tc>
          <w:tcPr>
            <w:tcW w:w="2034" w:type="dxa"/>
            <w:tcBorders>
              <w:top w:val="single" w:sz="4" w:space="0" w:color="auto"/>
              <w:left w:val="nil"/>
              <w:bottom w:val="single" w:sz="4" w:space="0" w:color="auto"/>
              <w:right w:val="single" w:sz="4" w:space="0" w:color="auto"/>
            </w:tcBorders>
            <w:shd w:val="clear" w:color="auto" w:fill="FFFFFF" w:themeFill="background1"/>
            <w:noWrap/>
            <w:vAlign w:val="center"/>
          </w:tcPr>
          <w:p w14:paraId="01DC6C1B" w14:textId="77777777" w:rsidR="001F63E5" w:rsidRPr="00956246" w:rsidRDefault="001F63E5" w:rsidP="001F63E5">
            <w:pPr>
              <w:jc w:val="center"/>
              <w:rPr>
                <w:color w:val="000000"/>
                <w:sz w:val="24"/>
                <w:szCs w:val="24"/>
              </w:rPr>
            </w:pPr>
            <w:r w:rsidRPr="00956246">
              <w:rPr>
                <w:color w:val="000000"/>
                <w:sz w:val="24"/>
                <w:szCs w:val="24"/>
              </w:rPr>
              <w:t>ne rečiau kaip kartą metų ketvirtyje</w:t>
            </w:r>
          </w:p>
        </w:tc>
        <w:tc>
          <w:tcPr>
            <w:tcW w:w="1701" w:type="dxa"/>
            <w:tcBorders>
              <w:top w:val="single" w:sz="4" w:space="0" w:color="auto"/>
              <w:left w:val="nil"/>
              <w:bottom w:val="single" w:sz="4" w:space="0" w:color="auto"/>
              <w:right w:val="single" w:sz="4" w:space="0" w:color="auto"/>
            </w:tcBorders>
            <w:vAlign w:val="center"/>
          </w:tcPr>
          <w:p w14:paraId="002C0AE0" w14:textId="77777777" w:rsidR="001F63E5" w:rsidRPr="00956246" w:rsidRDefault="001F63E5" w:rsidP="001F63E5">
            <w:pPr>
              <w:jc w:val="center"/>
              <w:rPr>
                <w:color w:val="000000"/>
                <w:sz w:val="24"/>
                <w:szCs w:val="24"/>
              </w:rPr>
            </w:pPr>
            <w:r w:rsidRPr="00956246">
              <w:rPr>
                <w:color w:val="000000"/>
                <w:sz w:val="24"/>
                <w:szCs w:val="24"/>
              </w:rPr>
              <w:t>SVĮ, VšĮ kuruojantis skyrius</w:t>
            </w:r>
          </w:p>
        </w:tc>
      </w:tr>
      <w:tr w:rsidR="001F63E5" w:rsidRPr="00956246" w14:paraId="29D2ABD9" w14:textId="77777777" w:rsidTr="0016506F">
        <w:trPr>
          <w:trHeight w:val="570"/>
          <w:jc w:val="center"/>
        </w:trPr>
        <w:tc>
          <w:tcPr>
            <w:tcW w:w="17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EDE71" w14:textId="77777777" w:rsidR="001F63E5" w:rsidRPr="00956246" w:rsidRDefault="001F63E5" w:rsidP="001F63E5">
            <w:pPr>
              <w:jc w:val="center"/>
              <w:rPr>
                <w:b/>
                <w:color w:val="000000"/>
                <w:sz w:val="24"/>
                <w:szCs w:val="24"/>
              </w:rPr>
            </w:pPr>
            <w:r w:rsidRPr="00956246">
              <w:rPr>
                <w:b/>
                <w:color w:val="000000"/>
                <w:sz w:val="24"/>
                <w:szCs w:val="24"/>
              </w:rPr>
              <w:lastRenderedPageBreak/>
              <w:t>Vertinimas</w:t>
            </w:r>
          </w:p>
        </w:tc>
        <w:tc>
          <w:tcPr>
            <w:tcW w:w="3974" w:type="dxa"/>
            <w:tcBorders>
              <w:top w:val="single" w:sz="4" w:space="0" w:color="auto"/>
              <w:left w:val="nil"/>
              <w:bottom w:val="single" w:sz="4" w:space="0" w:color="auto"/>
              <w:right w:val="single" w:sz="4" w:space="0" w:color="auto"/>
            </w:tcBorders>
            <w:shd w:val="clear" w:color="auto" w:fill="auto"/>
            <w:vAlign w:val="center"/>
          </w:tcPr>
          <w:p w14:paraId="6DF897E0" w14:textId="0B1166FF" w:rsidR="00E805F3" w:rsidRPr="00956246" w:rsidRDefault="00876C87" w:rsidP="001F63E5">
            <w:pPr>
              <w:rPr>
                <w:color w:val="000000"/>
                <w:sz w:val="24"/>
                <w:szCs w:val="24"/>
              </w:rPr>
            </w:pPr>
            <w:r w:rsidRPr="001322AF">
              <w:rPr>
                <w:color w:val="000000"/>
                <w:sz w:val="24"/>
                <w:szCs w:val="24"/>
              </w:rPr>
              <w:t xml:space="preserve">Informacijos apie </w:t>
            </w:r>
            <w:r w:rsidR="001F63E5" w:rsidRPr="001322AF">
              <w:rPr>
                <w:color w:val="000000"/>
                <w:sz w:val="24"/>
                <w:szCs w:val="24"/>
              </w:rPr>
              <w:t xml:space="preserve">SVĮ, VŠĮ </w:t>
            </w:r>
            <w:r w:rsidR="006F0095" w:rsidRPr="001322AF">
              <w:rPr>
                <w:color w:val="000000"/>
                <w:sz w:val="24"/>
                <w:szCs w:val="24"/>
              </w:rPr>
              <w:t>SVP įgyvendinimo rezultat</w:t>
            </w:r>
            <w:r w:rsidRPr="001322AF">
              <w:rPr>
                <w:color w:val="000000"/>
                <w:sz w:val="24"/>
                <w:szCs w:val="24"/>
              </w:rPr>
              <w:t>us</w:t>
            </w:r>
            <w:r w:rsidR="006F0095" w:rsidRPr="001322AF">
              <w:rPr>
                <w:color w:val="000000"/>
                <w:sz w:val="24"/>
                <w:szCs w:val="24"/>
              </w:rPr>
              <w:t xml:space="preserve"> už praėjusius metus</w:t>
            </w:r>
            <w:r w:rsidR="001F63E5" w:rsidRPr="00956246">
              <w:rPr>
                <w:color w:val="000000"/>
                <w:sz w:val="24"/>
                <w:szCs w:val="24"/>
                <w:shd w:val="clear" w:color="auto" w:fill="FFFFFF" w:themeFill="background1"/>
              </w:rPr>
              <w:t xml:space="preserve"> </w:t>
            </w:r>
            <w:r w:rsidR="006C6141" w:rsidRPr="00956246">
              <w:rPr>
                <w:color w:val="000000"/>
                <w:sz w:val="24"/>
                <w:szCs w:val="24"/>
                <w:shd w:val="clear" w:color="auto" w:fill="FFFFFF" w:themeFill="background1"/>
              </w:rPr>
              <w:t xml:space="preserve">kartu su </w:t>
            </w:r>
            <w:r w:rsidR="00CB0AE6" w:rsidRPr="00956246">
              <w:rPr>
                <w:color w:val="000000"/>
                <w:sz w:val="24"/>
                <w:szCs w:val="24"/>
                <w:shd w:val="clear" w:color="auto" w:fill="FFFFFF" w:themeFill="background1"/>
              </w:rPr>
              <w:t xml:space="preserve">SVĮ, VšĮ KO (vadovo) </w:t>
            </w:r>
            <w:r w:rsidR="00546938">
              <w:rPr>
                <w:color w:val="000000"/>
                <w:sz w:val="24"/>
                <w:szCs w:val="24"/>
                <w:shd w:val="clear" w:color="auto" w:fill="FFFFFF" w:themeFill="background1"/>
              </w:rPr>
              <w:t xml:space="preserve">vertinimu, </w:t>
            </w:r>
            <w:r w:rsidR="00CB0AE6" w:rsidRPr="00956246">
              <w:rPr>
                <w:color w:val="000000"/>
                <w:sz w:val="24"/>
                <w:szCs w:val="24"/>
                <w:shd w:val="clear" w:color="auto" w:fill="FFFFFF" w:themeFill="background1"/>
              </w:rPr>
              <w:t xml:space="preserve">atsiliepimais bei pasiūlymais dėl </w:t>
            </w:r>
            <w:r w:rsidR="006F0095">
              <w:rPr>
                <w:color w:val="000000"/>
                <w:sz w:val="24"/>
                <w:szCs w:val="24"/>
                <w:shd w:val="clear" w:color="auto" w:fill="FFFFFF" w:themeFill="background1"/>
              </w:rPr>
              <w:t>jų</w:t>
            </w:r>
            <w:r w:rsidR="00CB0AE6" w:rsidRPr="00956246">
              <w:rPr>
                <w:color w:val="000000"/>
                <w:sz w:val="24"/>
                <w:szCs w:val="24"/>
                <w:shd w:val="clear" w:color="auto" w:fill="FFFFFF" w:themeFill="background1"/>
              </w:rPr>
              <w:t xml:space="preserve"> </w:t>
            </w:r>
            <w:r w:rsidR="001F63E5" w:rsidRPr="00956246">
              <w:rPr>
                <w:color w:val="000000"/>
                <w:sz w:val="24"/>
                <w:szCs w:val="24"/>
                <w:shd w:val="clear" w:color="auto" w:fill="FFFFFF" w:themeFill="background1"/>
              </w:rPr>
              <w:t>teikimas</w:t>
            </w:r>
            <w:r w:rsidR="001F63E5" w:rsidRPr="00956246">
              <w:rPr>
                <w:color w:val="000000"/>
                <w:sz w:val="24"/>
                <w:szCs w:val="24"/>
              </w:rPr>
              <w:t xml:space="preserve"> Savivaldybei</w:t>
            </w:r>
          </w:p>
        </w:tc>
        <w:tc>
          <w:tcPr>
            <w:tcW w:w="2034" w:type="dxa"/>
            <w:tcBorders>
              <w:top w:val="single" w:sz="4" w:space="0" w:color="auto"/>
              <w:left w:val="nil"/>
              <w:bottom w:val="single" w:sz="4" w:space="0" w:color="auto"/>
              <w:right w:val="single" w:sz="4" w:space="0" w:color="auto"/>
            </w:tcBorders>
            <w:shd w:val="clear" w:color="auto" w:fill="FFFFFF" w:themeFill="background1"/>
            <w:noWrap/>
            <w:vAlign w:val="center"/>
          </w:tcPr>
          <w:p w14:paraId="74E74BE8" w14:textId="77777777" w:rsidR="006D3AEB" w:rsidRPr="00956246" w:rsidRDefault="001F63E5" w:rsidP="001F63E5">
            <w:pPr>
              <w:jc w:val="center"/>
              <w:rPr>
                <w:color w:val="000000"/>
                <w:sz w:val="24"/>
                <w:szCs w:val="24"/>
              </w:rPr>
            </w:pPr>
            <w:r w:rsidRPr="00956246">
              <w:rPr>
                <w:color w:val="000000"/>
                <w:sz w:val="24"/>
                <w:szCs w:val="24"/>
              </w:rPr>
              <w:t xml:space="preserve">iki balandžio 1 d. </w:t>
            </w:r>
          </w:p>
          <w:p w14:paraId="6857F3E5" w14:textId="77777777" w:rsidR="001F63E5" w:rsidRPr="00956246" w:rsidRDefault="001F63E5" w:rsidP="006D3AEB">
            <w:pPr>
              <w:rPr>
                <w:sz w:val="24"/>
                <w:szCs w:val="24"/>
              </w:rPr>
            </w:pPr>
          </w:p>
        </w:tc>
        <w:tc>
          <w:tcPr>
            <w:tcW w:w="1701" w:type="dxa"/>
            <w:tcBorders>
              <w:top w:val="single" w:sz="4" w:space="0" w:color="auto"/>
              <w:left w:val="nil"/>
              <w:bottom w:val="single" w:sz="4" w:space="0" w:color="auto"/>
              <w:right w:val="single" w:sz="4" w:space="0" w:color="auto"/>
            </w:tcBorders>
            <w:vAlign w:val="center"/>
          </w:tcPr>
          <w:p w14:paraId="113498B2" w14:textId="77777777" w:rsidR="001F63E5" w:rsidRPr="00956246" w:rsidRDefault="001F63E5" w:rsidP="001F63E5">
            <w:pPr>
              <w:jc w:val="center"/>
              <w:rPr>
                <w:color w:val="000000"/>
                <w:sz w:val="24"/>
                <w:szCs w:val="24"/>
              </w:rPr>
            </w:pPr>
            <w:r w:rsidRPr="00956246">
              <w:rPr>
                <w:color w:val="000000"/>
                <w:sz w:val="24"/>
                <w:szCs w:val="24"/>
              </w:rPr>
              <w:t xml:space="preserve">SVĮ, VšĮ </w:t>
            </w:r>
            <w:r w:rsidR="00D66B6D" w:rsidRPr="00956246">
              <w:rPr>
                <w:color w:val="000000"/>
                <w:sz w:val="24"/>
                <w:szCs w:val="24"/>
              </w:rPr>
              <w:t xml:space="preserve">KO, </w:t>
            </w:r>
            <w:r w:rsidRPr="00956246">
              <w:rPr>
                <w:color w:val="000000"/>
                <w:sz w:val="24"/>
                <w:szCs w:val="24"/>
              </w:rPr>
              <w:t>vadovas</w:t>
            </w:r>
          </w:p>
        </w:tc>
      </w:tr>
      <w:tr w:rsidR="001F63E5" w:rsidRPr="00956246" w14:paraId="2A93FABA" w14:textId="77777777" w:rsidTr="00C95635">
        <w:trPr>
          <w:trHeight w:val="570"/>
          <w:jc w:val="center"/>
        </w:trPr>
        <w:tc>
          <w:tcPr>
            <w:tcW w:w="17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176CBE" w14:textId="77777777" w:rsidR="001F63E5" w:rsidRPr="00956246" w:rsidRDefault="001F63E5" w:rsidP="001F63E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vAlign w:val="center"/>
          </w:tcPr>
          <w:p w14:paraId="27B35E63" w14:textId="77777777" w:rsidR="001F63E5" w:rsidRPr="00956246" w:rsidRDefault="001F63E5" w:rsidP="001F63E5">
            <w:pPr>
              <w:rPr>
                <w:color w:val="000000"/>
                <w:sz w:val="24"/>
                <w:szCs w:val="24"/>
              </w:rPr>
            </w:pPr>
            <w:r w:rsidRPr="00956246">
              <w:rPr>
                <w:color w:val="000000"/>
                <w:sz w:val="24"/>
                <w:szCs w:val="24"/>
              </w:rPr>
              <w:t>SVĮ, VšĮ</w:t>
            </w:r>
            <w:r w:rsidRPr="00956246">
              <w:rPr>
                <w:b/>
                <w:color w:val="000000"/>
                <w:sz w:val="24"/>
                <w:szCs w:val="24"/>
              </w:rPr>
              <w:t xml:space="preserve"> </w:t>
            </w:r>
            <w:r w:rsidRPr="00956246">
              <w:rPr>
                <w:color w:val="000000"/>
                <w:sz w:val="24"/>
                <w:szCs w:val="24"/>
              </w:rPr>
              <w:t xml:space="preserve"> nustatytų tikslų pasiekimo už praėjusius metus vertinimas, vertinimo </w:t>
            </w:r>
            <w:r w:rsidRPr="00956246">
              <w:rPr>
                <w:sz w:val="24"/>
                <w:szCs w:val="24"/>
              </w:rPr>
              <w:t>pateikimas SVĮ, VšĮ</w:t>
            </w:r>
          </w:p>
        </w:tc>
        <w:tc>
          <w:tcPr>
            <w:tcW w:w="2034" w:type="dxa"/>
            <w:tcBorders>
              <w:top w:val="single" w:sz="4" w:space="0" w:color="auto"/>
              <w:left w:val="nil"/>
              <w:bottom w:val="single" w:sz="4" w:space="0" w:color="auto"/>
              <w:right w:val="single" w:sz="4" w:space="0" w:color="auto"/>
            </w:tcBorders>
            <w:shd w:val="clear" w:color="auto" w:fill="auto"/>
            <w:noWrap/>
            <w:vAlign w:val="center"/>
          </w:tcPr>
          <w:p w14:paraId="2738B9A2" w14:textId="77777777" w:rsidR="001F63E5" w:rsidRPr="00956246" w:rsidRDefault="001F63E5" w:rsidP="001F63E5">
            <w:pPr>
              <w:jc w:val="center"/>
              <w:rPr>
                <w:color w:val="000000"/>
                <w:sz w:val="24"/>
                <w:szCs w:val="24"/>
              </w:rPr>
            </w:pPr>
            <w:r w:rsidRPr="00956246">
              <w:rPr>
                <w:color w:val="000000"/>
                <w:sz w:val="24"/>
                <w:szCs w:val="24"/>
              </w:rPr>
              <w:t xml:space="preserve">iki gegužės 1 d. </w:t>
            </w:r>
          </w:p>
        </w:tc>
        <w:tc>
          <w:tcPr>
            <w:tcW w:w="1701" w:type="dxa"/>
            <w:tcBorders>
              <w:top w:val="single" w:sz="4" w:space="0" w:color="auto"/>
              <w:left w:val="nil"/>
              <w:bottom w:val="single" w:sz="4" w:space="0" w:color="auto"/>
              <w:right w:val="single" w:sz="4" w:space="0" w:color="auto"/>
            </w:tcBorders>
            <w:vAlign w:val="center"/>
          </w:tcPr>
          <w:p w14:paraId="46364222" w14:textId="1CF55176" w:rsidR="001F63E5" w:rsidRPr="00956246" w:rsidRDefault="001F63E5" w:rsidP="001F63E5">
            <w:pPr>
              <w:jc w:val="center"/>
              <w:rPr>
                <w:color w:val="000000"/>
                <w:sz w:val="24"/>
                <w:szCs w:val="24"/>
              </w:rPr>
            </w:pPr>
            <w:r w:rsidRPr="00956246">
              <w:rPr>
                <w:color w:val="000000"/>
                <w:sz w:val="24"/>
                <w:szCs w:val="24"/>
              </w:rPr>
              <w:t xml:space="preserve">SVĮ, VšĮ kuruojantis skyrius, </w:t>
            </w:r>
            <w:r w:rsidR="001306B8">
              <w:rPr>
                <w:color w:val="000000"/>
                <w:sz w:val="24"/>
                <w:szCs w:val="24"/>
              </w:rPr>
              <w:t>d</w:t>
            </w:r>
            <w:r w:rsidRPr="00956246">
              <w:rPr>
                <w:color w:val="000000"/>
                <w:sz w:val="24"/>
                <w:szCs w:val="24"/>
              </w:rPr>
              <w:t xml:space="preserve">arbo grupė, </w:t>
            </w:r>
            <w:r w:rsidR="001306B8">
              <w:rPr>
                <w:color w:val="000000"/>
                <w:sz w:val="24"/>
                <w:szCs w:val="24"/>
              </w:rPr>
              <w:t>m</w:t>
            </w:r>
            <w:r w:rsidRPr="00956246">
              <w:rPr>
                <w:color w:val="000000"/>
                <w:sz w:val="24"/>
                <w:szCs w:val="24"/>
              </w:rPr>
              <w:t>eras</w:t>
            </w:r>
          </w:p>
        </w:tc>
      </w:tr>
      <w:tr w:rsidR="00904338" w:rsidRPr="00956246" w14:paraId="418E4E38" w14:textId="77777777" w:rsidTr="00C95635">
        <w:trPr>
          <w:trHeight w:val="570"/>
          <w:jc w:val="center"/>
        </w:trPr>
        <w:tc>
          <w:tcPr>
            <w:tcW w:w="1784" w:type="dxa"/>
            <w:vMerge w:val="restart"/>
            <w:tcBorders>
              <w:top w:val="single" w:sz="4" w:space="0" w:color="auto"/>
              <w:left w:val="single" w:sz="4" w:space="0" w:color="auto"/>
              <w:right w:val="single" w:sz="4" w:space="0" w:color="auto"/>
            </w:tcBorders>
            <w:shd w:val="clear" w:color="auto" w:fill="auto"/>
            <w:noWrap/>
            <w:vAlign w:val="center"/>
          </w:tcPr>
          <w:p w14:paraId="0A068C63" w14:textId="77777777" w:rsidR="00904338" w:rsidRPr="00956246" w:rsidRDefault="00904338" w:rsidP="001F63E5">
            <w:pPr>
              <w:jc w:val="center"/>
              <w:rPr>
                <w:b/>
                <w:color w:val="000000"/>
                <w:sz w:val="24"/>
                <w:szCs w:val="24"/>
              </w:rPr>
            </w:pPr>
            <w:r w:rsidRPr="00956246">
              <w:rPr>
                <w:b/>
                <w:color w:val="000000"/>
                <w:sz w:val="24"/>
                <w:szCs w:val="24"/>
              </w:rPr>
              <w:t>Tobulinimas</w:t>
            </w:r>
          </w:p>
        </w:tc>
        <w:tc>
          <w:tcPr>
            <w:tcW w:w="3974" w:type="dxa"/>
            <w:tcBorders>
              <w:top w:val="single" w:sz="4" w:space="0" w:color="auto"/>
              <w:left w:val="nil"/>
              <w:bottom w:val="single" w:sz="4" w:space="0" w:color="auto"/>
              <w:right w:val="single" w:sz="4" w:space="0" w:color="auto"/>
            </w:tcBorders>
            <w:shd w:val="clear" w:color="auto" w:fill="auto"/>
            <w:vAlign w:val="center"/>
          </w:tcPr>
          <w:p w14:paraId="38446B23" w14:textId="77777777" w:rsidR="00904338" w:rsidRPr="00956246" w:rsidRDefault="00904338" w:rsidP="001F63E5">
            <w:pPr>
              <w:rPr>
                <w:color w:val="000000"/>
                <w:sz w:val="24"/>
                <w:szCs w:val="24"/>
              </w:rPr>
            </w:pPr>
            <w:r w:rsidRPr="00956246">
              <w:rPr>
                <w:color w:val="000000"/>
                <w:sz w:val="24"/>
                <w:szCs w:val="24"/>
              </w:rPr>
              <w:t>SVĮ, VšĮ SVP peržiūrimas</w:t>
            </w:r>
          </w:p>
        </w:tc>
        <w:tc>
          <w:tcPr>
            <w:tcW w:w="2034" w:type="dxa"/>
            <w:tcBorders>
              <w:top w:val="single" w:sz="4" w:space="0" w:color="auto"/>
              <w:left w:val="nil"/>
              <w:bottom w:val="single" w:sz="4" w:space="0" w:color="auto"/>
              <w:right w:val="single" w:sz="4" w:space="0" w:color="auto"/>
            </w:tcBorders>
            <w:shd w:val="clear" w:color="auto" w:fill="auto"/>
            <w:noWrap/>
            <w:vAlign w:val="center"/>
          </w:tcPr>
          <w:p w14:paraId="33CEE7E5" w14:textId="77777777" w:rsidR="00904338" w:rsidRPr="00956246" w:rsidRDefault="00904338" w:rsidP="001F63E5">
            <w:pPr>
              <w:jc w:val="center"/>
            </w:pPr>
            <w:r w:rsidRPr="00956246">
              <w:rPr>
                <w:color w:val="000000"/>
                <w:sz w:val="24"/>
                <w:szCs w:val="24"/>
              </w:rPr>
              <w:t xml:space="preserve">Ne rečiau kaip kartą metuose </w:t>
            </w:r>
          </w:p>
        </w:tc>
        <w:tc>
          <w:tcPr>
            <w:tcW w:w="1701" w:type="dxa"/>
            <w:tcBorders>
              <w:top w:val="single" w:sz="4" w:space="0" w:color="auto"/>
              <w:left w:val="nil"/>
              <w:bottom w:val="single" w:sz="4" w:space="0" w:color="auto"/>
              <w:right w:val="single" w:sz="4" w:space="0" w:color="auto"/>
            </w:tcBorders>
            <w:vAlign w:val="center"/>
          </w:tcPr>
          <w:p w14:paraId="23A30F4A" w14:textId="77777777" w:rsidR="00904338" w:rsidRPr="00956246" w:rsidRDefault="00904338" w:rsidP="001F63E5">
            <w:pPr>
              <w:jc w:val="center"/>
              <w:rPr>
                <w:color w:val="000000"/>
                <w:sz w:val="24"/>
                <w:szCs w:val="24"/>
              </w:rPr>
            </w:pPr>
            <w:r w:rsidRPr="00956246">
              <w:rPr>
                <w:color w:val="000000"/>
                <w:sz w:val="24"/>
                <w:szCs w:val="24"/>
              </w:rPr>
              <w:t>SVĮ, VšĮ KO</w:t>
            </w:r>
            <w:r w:rsidR="00F04AFA" w:rsidRPr="00956246">
              <w:rPr>
                <w:color w:val="000000"/>
                <w:sz w:val="24"/>
                <w:szCs w:val="24"/>
              </w:rPr>
              <w:t xml:space="preserve">, </w:t>
            </w:r>
            <w:r w:rsidRPr="00956246">
              <w:rPr>
                <w:color w:val="000000"/>
                <w:sz w:val="24"/>
                <w:szCs w:val="24"/>
              </w:rPr>
              <w:t>vadovas</w:t>
            </w:r>
          </w:p>
        </w:tc>
      </w:tr>
      <w:tr w:rsidR="00904338" w:rsidRPr="00956246" w14:paraId="35832120" w14:textId="77777777" w:rsidTr="00C95635">
        <w:trPr>
          <w:trHeight w:val="570"/>
          <w:jc w:val="center"/>
        </w:trPr>
        <w:tc>
          <w:tcPr>
            <w:tcW w:w="1784" w:type="dxa"/>
            <w:vMerge/>
            <w:tcBorders>
              <w:left w:val="single" w:sz="4" w:space="0" w:color="auto"/>
              <w:bottom w:val="single" w:sz="4" w:space="0" w:color="auto"/>
              <w:right w:val="single" w:sz="4" w:space="0" w:color="auto"/>
            </w:tcBorders>
            <w:shd w:val="clear" w:color="auto" w:fill="auto"/>
            <w:noWrap/>
            <w:vAlign w:val="center"/>
          </w:tcPr>
          <w:p w14:paraId="0B5B8700" w14:textId="77777777" w:rsidR="00904338" w:rsidRPr="00956246" w:rsidRDefault="00904338" w:rsidP="001F63E5">
            <w:pPr>
              <w:jc w:val="center"/>
              <w:rPr>
                <w:b/>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auto"/>
            <w:vAlign w:val="center"/>
          </w:tcPr>
          <w:p w14:paraId="5156B782" w14:textId="77777777" w:rsidR="00904338" w:rsidRPr="00956246" w:rsidRDefault="008F44AA" w:rsidP="001F63E5">
            <w:pPr>
              <w:rPr>
                <w:color w:val="000000"/>
                <w:sz w:val="24"/>
                <w:szCs w:val="24"/>
              </w:rPr>
            </w:pPr>
            <w:r w:rsidRPr="00956246">
              <w:rPr>
                <w:color w:val="000000"/>
                <w:sz w:val="24"/>
                <w:szCs w:val="24"/>
              </w:rPr>
              <w:t>Užtikrinamas SVĮ, VšĮ atnaujinimas, tobulinimas</w:t>
            </w:r>
          </w:p>
        </w:tc>
        <w:tc>
          <w:tcPr>
            <w:tcW w:w="2034" w:type="dxa"/>
            <w:tcBorders>
              <w:top w:val="single" w:sz="4" w:space="0" w:color="auto"/>
              <w:left w:val="nil"/>
              <w:bottom w:val="single" w:sz="4" w:space="0" w:color="auto"/>
              <w:right w:val="single" w:sz="4" w:space="0" w:color="auto"/>
            </w:tcBorders>
            <w:shd w:val="clear" w:color="auto" w:fill="auto"/>
            <w:noWrap/>
            <w:vAlign w:val="center"/>
          </w:tcPr>
          <w:p w14:paraId="06CACC06" w14:textId="77777777" w:rsidR="00904338" w:rsidRPr="00956246" w:rsidRDefault="008F44AA" w:rsidP="006B77B2">
            <w:pPr>
              <w:rPr>
                <w:color w:val="000000"/>
                <w:sz w:val="24"/>
                <w:szCs w:val="24"/>
              </w:rPr>
            </w:pPr>
            <w:r w:rsidRPr="00956246">
              <w:rPr>
                <w:color w:val="000000"/>
                <w:sz w:val="24"/>
                <w:szCs w:val="24"/>
              </w:rPr>
              <w:t>atsiradus poreikiui</w:t>
            </w:r>
          </w:p>
        </w:tc>
        <w:tc>
          <w:tcPr>
            <w:tcW w:w="1701" w:type="dxa"/>
            <w:tcBorders>
              <w:top w:val="single" w:sz="4" w:space="0" w:color="auto"/>
              <w:left w:val="nil"/>
              <w:bottom w:val="single" w:sz="4" w:space="0" w:color="auto"/>
              <w:right w:val="single" w:sz="4" w:space="0" w:color="auto"/>
            </w:tcBorders>
            <w:vAlign w:val="center"/>
          </w:tcPr>
          <w:p w14:paraId="2D01B4D5" w14:textId="30573EA5" w:rsidR="00904338" w:rsidRPr="00956246" w:rsidRDefault="008F44AA" w:rsidP="001F63E5">
            <w:pPr>
              <w:jc w:val="center"/>
              <w:rPr>
                <w:color w:val="000000"/>
                <w:sz w:val="24"/>
                <w:szCs w:val="24"/>
              </w:rPr>
            </w:pPr>
            <w:r w:rsidRPr="00956246">
              <w:rPr>
                <w:color w:val="000000"/>
                <w:sz w:val="24"/>
                <w:szCs w:val="24"/>
              </w:rPr>
              <w:t xml:space="preserve">SVĮ, VšĮ KO, vadovas, SVĮ, VšĮ kuruojantis skyrius, </w:t>
            </w:r>
            <w:r w:rsidR="001306B8">
              <w:rPr>
                <w:color w:val="000000"/>
                <w:sz w:val="24"/>
                <w:szCs w:val="24"/>
              </w:rPr>
              <w:t>d</w:t>
            </w:r>
            <w:r w:rsidRPr="00956246">
              <w:rPr>
                <w:color w:val="000000"/>
                <w:sz w:val="24"/>
                <w:szCs w:val="24"/>
              </w:rPr>
              <w:t xml:space="preserve">arbo grupė, </w:t>
            </w:r>
            <w:r w:rsidR="001306B8">
              <w:rPr>
                <w:color w:val="000000"/>
                <w:sz w:val="24"/>
                <w:szCs w:val="24"/>
              </w:rPr>
              <w:t>m</w:t>
            </w:r>
            <w:r w:rsidRPr="00956246">
              <w:rPr>
                <w:color w:val="000000"/>
                <w:sz w:val="24"/>
                <w:szCs w:val="24"/>
              </w:rPr>
              <w:t>eras</w:t>
            </w:r>
            <w:r w:rsidR="00622B06" w:rsidRPr="00956246">
              <w:rPr>
                <w:color w:val="000000"/>
                <w:sz w:val="24"/>
                <w:szCs w:val="24"/>
              </w:rPr>
              <w:t>, VšĮ visuotinis dalininkų susirinkimas</w:t>
            </w:r>
          </w:p>
        </w:tc>
      </w:tr>
    </w:tbl>
    <w:p w14:paraId="029AA8FD" w14:textId="77777777" w:rsidR="00651DA7" w:rsidRDefault="00651DA7" w:rsidP="00FD3CF9">
      <w:pPr>
        <w:ind w:firstLine="720"/>
        <w:jc w:val="center"/>
        <w:rPr>
          <w:b/>
          <w:sz w:val="24"/>
          <w:szCs w:val="24"/>
        </w:rPr>
      </w:pPr>
    </w:p>
    <w:p w14:paraId="47350D29" w14:textId="59D8B3D3" w:rsidR="00273B81" w:rsidRDefault="00011F68" w:rsidP="00BE4197">
      <w:pPr>
        <w:jc w:val="center"/>
        <w:rPr>
          <w:b/>
          <w:sz w:val="24"/>
          <w:szCs w:val="24"/>
        </w:rPr>
      </w:pPr>
      <w:r>
        <w:rPr>
          <w:b/>
          <w:sz w:val="24"/>
          <w:szCs w:val="24"/>
        </w:rPr>
        <w:t>I</w:t>
      </w:r>
      <w:r w:rsidR="00953CAD">
        <w:rPr>
          <w:b/>
          <w:sz w:val="24"/>
          <w:szCs w:val="24"/>
        </w:rPr>
        <w:t>I</w:t>
      </w:r>
      <w:r w:rsidR="00273B81">
        <w:rPr>
          <w:b/>
          <w:sz w:val="24"/>
          <w:szCs w:val="24"/>
        </w:rPr>
        <w:t>I SKYRIUS</w:t>
      </w:r>
    </w:p>
    <w:p w14:paraId="025195A8" w14:textId="7E3C7AC1" w:rsidR="00B70797" w:rsidRDefault="00011F68" w:rsidP="00BE4197">
      <w:pPr>
        <w:jc w:val="center"/>
        <w:rPr>
          <w:b/>
          <w:sz w:val="24"/>
          <w:szCs w:val="24"/>
        </w:rPr>
      </w:pPr>
      <w:r>
        <w:rPr>
          <w:b/>
          <w:sz w:val="24"/>
          <w:szCs w:val="24"/>
        </w:rPr>
        <w:t xml:space="preserve"> </w:t>
      </w:r>
      <w:r w:rsidR="00273B81" w:rsidRPr="00273B81">
        <w:rPr>
          <w:b/>
          <w:sz w:val="24"/>
          <w:szCs w:val="24"/>
        </w:rPr>
        <w:t>STRATEGINI</w:t>
      </w:r>
      <w:r w:rsidR="000C77E7">
        <w:rPr>
          <w:b/>
          <w:sz w:val="24"/>
          <w:szCs w:val="24"/>
        </w:rPr>
        <w:t>O</w:t>
      </w:r>
      <w:r w:rsidR="00273B81" w:rsidRPr="00273B81">
        <w:rPr>
          <w:b/>
          <w:sz w:val="24"/>
          <w:szCs w:val="24"/>
        </w:rPr>
        <w:t xml:space="preserve"> VEIKLOS PLAN</w:t>
      </w:r>
      <w:r w:rsidR="00273B81">
        <w:rPr>
          <w:b/>
          <w:sz w:val="24"/>
          <w:szCs w:val="24"/>
        </w:rPr>
        <w:t xml:space="preserve">O </w:t>
      </w:r>
      <w:r w:rsidR="00B70797" w:rsidRPr="00B70797">
        <w:rPr>
          <w:b/>
          <w:sz w:val="24"/>
          <w:szCs w:val="24"/>
        </w:rPr>
        <w:t>RENGIMAS</w:t>
      </w:r>
    </w:p>
    <w:p w14:paraId="0EE6F3CD" w14:textId="77777777" w:rsidR="00FD3CF9" w:rsidRPr="00FD3CF9" w:rsidRDefault="00FD3CF9" w:rsidP="00FD3CF9">
      <w:pPr>
        <w:ind w:firstLine="720"/>
        <w:jc w:val="center"/>
        <w:rPr>
          <w:b/>
          <w:sz w:val="24"/>
          <w:szCs w:val="24"/>
        </w:rPr>
      </w:pPr>
    </w:p>
    <w:p w14:paraId="4D23B890" w14:textId="77777777" w:rsidR="00A578C8" w:rsidRDefault="00953CAD" w:rsidP="00A578C8">
      <w:pPr>
        <w:ind w:firstLine="720"/>
        <w:jc w:val="both"/>
        <w:rPr>
          <w:sz w:val="24"/>
          <w:szCs w:val="24"/>
        </w:rPr>
      </w:pPr>
      <w:r>
        <w:rPr>
          <w:sz w:val="24"/>
          <w:szCs w:val="24"/>
        </w:rPr>
        <w:t>5</w:t>
      </w:r>
      <w:r w:rsidR="00B70797" w:rsidRPr="00A824C7">
        <w:rPr>
          <w:sz w:val="24"/>
          <w:szCs w:val="24"/>
        </w:rPr>
        <w:t>. SVP yra rengiamas</w:t>
      </w:r>
      <w:r w:rsidR="00F626CC">
        <w:rPr>
          <w:sz w:val="24"/>
          <w:szCs w:val="24"/>
        </w:rPr>
        <w:t xml:space="preserve"> </w:t>
      </w:r>
      <w:r w:rsidR="00B70797" w:rsidRPr="00A824C7">
        <w:rPr>
          <w:sz w:val="24"/>
          <w:szCs w:val="24"/>
        </w:rPr>
        <w:t xml:space="preserve">kasmet, </w:t>
      </w:r>
      <w:r w:rsidR="00754794">
        <w:rPr>
          <w:sz w:val="24"/>
          <w:szCs w:val="24"/>
        </w:rPr>
        <w:t xml:space="preserve">atnaujinamas – atsiradus poreikiui, </w:t>
      </w:r>
      <w:r w:rsidR="00655159">
        <w:rPr>
          <w:sz w:val="24"/>
          <w:szCs w:val="24"/>
        </w:rPr>
        <w:t xml:space="preserve">jame </w:t>
      </w:r>
      <w:r w:rsidR="00B70797" w:rsidRPr="00A824C7">
        <w:rPr>
          <w:sz w:val="24"/>
          <w:szCs w:val="24"/>
        </w:rPr>
        <w:t xml:space="preserve">numatant </w:t>
      </w:r>
      <w:r w:rsidR="00A824C7">
        <w:rPr>
          <w:sz w:val="24"/>
          <w:szCs w:val="24"/>
        </w:rPr>
        <w:t>SVĮ, VšĮ</w:t>
      </w:r>
      <w:r w:rsidR="00B70797" w:rsidRPr="00A824C7">
        <w:rPr>
          <w:sz w:val="24"/>
          <w:szCs w:val="24"/>
        </w:rPr>
        <w:t xml:space="preserve"> veiklą trej</w:t>
      </w:r>
      <w:r w:rsidR="00655159">
        <w:rPr>
          <w:sz w:val="24"/>
          <w:szCs w:val="24"/>
        </w:rPr>
        <w:t xml:space="preserve">ų </w:t>
      </w:r>
      <w:r w:rsidR="00337741" w:rsidRPr="00092F26">
        <w:rPr>
          <w:sz w:val="24"/>
          <w:szCs w:val="24"/>
        </w:rPr>
        <w:t>ar penkerių</w:t>
      </w:r>
      <w:r w:rsidR="00337741">
        <w:rPr>
          <w:sz w:val="24"/>
          <w:szCs w:val="24"/>
        </w:rPr>
        <w:t xml:space="preserve"> </w:t>
      </w:r>
      <w:r w:rsidR="00B70797" w:rsidRPr="00A824C7">
        <w:rPr>
          <w:sz w:val="24"/>
          <w:szCs w:val="24"/>
        </w:rPr>
        <w:t>met</w:t>
      </w:r>
      <w:r w:rsidR="00655159">
        <w:rPr>
          <w:sz w:val="24"/>
          <w:szCs w:val="24"/>
        </w:rPr>
        <w:t>ų laikotarpiui</w:t>
      </w:r>
      <w:r w:rsidR="00B70797" w:rsidRPr="00A824C7">
        <w:rPr>
          <w:sz w:val="24"/>
          <w:szCs w:val="24"/>
        </w:rPr>
        <w:t xml:space="preserve">, siekiant koordinuotai ir veiksmingai įgyvendinti </w:t>
      </w:r>
      <w:r w:rsidR="00A824C7">
        <w:rPr>
          <w:sz w:val="24"/>
          <w:szCs w:val="24"/>
        </w:rPr>
        <w:t>ilgalaikių SVĮ ir VšĮ tikslų pasiekimą</w:t>
      </w:r>
      <w:r w:rsidR="00B70797" w:rsidRPr="00A824C7">
        <w:rPr>
          <w:sz w:val="24"/>
          <w:szCs w:val="24"/>
        </w:rPr>
        <w:t xml:space="preserve">. </w:t>
      </w:r>
    </w:p>
    <w:p w14:paraId="6E6C4E43" w14:textId="77777777" w:rsidR="009A5816" w:rsidRPr="006905A2" w:rsidRDefault="009A5816" w:rsidP="00A578C8">
      <w:pPr>
        <w:ind w:firstLine="720"/>
        <w:jc w:val="both"/>
        <w:rPr>
          <w:sz w:val="24"/>
          <w:szCs w:val="24"/>
        </w:rPr>
      </w:pPr>
      <w:r w:rsidRPr="006905A2">
        <w:rPr>
          <w:sz w:val="24"/>
          <w:szCs w:val="24"/>
        </w:rPr>
        <w:t xml:space="preserve">6. SVP turi būti rengiamas atsižvelgiant į Klaipėdos miesto </w:t>
      </w:r>
      <w:r w:rsidRPr="00C56CA9">
        <w:rPr>
          <w:sz w:val="24"/>
          <w:szCs w:val="24"/>
        </w:rPr>
        <w:t>strateginį plėtros planą, kitus Savivaldybės tarybos patvirtintus planavimo dokumentus</w:t>
      </w:r>
      <w:r w:rsidR="00144A0A" w:rsidRPr="00C56CA9">
        <w:rPr>
          <w:sz w:val="24"/>
          <w:szCs w:val="24"/>
        </w:rPr>
        <w:t xml:space="preserve">, nustatomi rodikliai turi </w:t>
      </w:r>
      <w:r w:rsidR="004F0F09" w:rsidRPr="00C56CA9">
        <w:rPr>
          <w:sz w:val="24"/>
          <w:szCs w:val="24"/>
        </w:rPr>
        <w:t xml:space="preserve">būti suderinami ir siejami su </w:t>
      </w:r>
      <w:r w:rsidR="00144A0A" w:rsidRPr="00C56CA9">
        <w:rPr>
          <w:sz w:val="24"/>
          <w:szCs w:val="24"/>
        </w:rPr>
        <w:t>Savivaldybės trejų metų strateginiame veiklos plane nustat</w:t>
      </w:r>
      <w:r w:rsidR="003C4ACB" w:rsidRPr="00C56CA9">
        <w:rPr>
          <w:sz w:val="24"/>
          <w:szCs w:val="24"/>
        </w:rPr>
        <w:t>om</w:t>
      </w:r>
      <w:r w:rsidR="004F0F09" w:rsidRPr="00C56CA9">
        <w:rPr>
          <w:sz w:val="24"/>
          <w:szCs w:val="24"/>
        </w:rPr>
        <w:t>ais</w:t>
      </w:r>
      <w:r w:rsidR="00144A0A" w:rsidRPr="00C56CA9">
        <w:rPr>
          <w:sz w:val="24"/>
          <w:szCs w:val="24"/>
        </w:rPr>
        <w:t xml:space="preserve"> SVĮ ir VšĮ veiklos rodikli</w:t>
      </w:r>
      <w:r w:rsidR="004F0F09" w:rsidRPr="00C56CA9">
        <w:rPr>
          <w:sz w:val="24"/>
          <w:szCs w:val="24"/>
        </w:rPr>
        <w:t>ais</w:t>
      </w:r>
      <w:r w:rsidR="00144A0A" w:rsidRPr="00C56CA9">
        <w:rPr>
          <w:sz w:val="24"/>
          <w:szCs w:val="24"/>
        </w:rPr>
        <w:t xml:space="preserve"> ir jų reikšm</w:t>
      </w:r>
      <w:r w:rsidR="004F0F09" w:rsidRPr="00C56CA9">
        <w:rPr>
          <w:sz w:val="24"/>
          <w:szCs w:val="24"/>
        </w:rPr>
        <w:t>ėmis</w:t>
      </w:r>
      <w:r w:rsidR="00144A0A" w:rsidRPr="00C56CA9">
        <w:rPr>
          <w:sz w:val="24"/>
          <w:szCs w:val="24"/>
        </w:rPr>
        <w:t>.</w:t>
      </w:r>
    </w:p>
    <w:p w14:paraId="4C0341D2" w14:textId="77777777" w:rsidR="009B15A2" w:rsidRPr="006905A2" w:rsidRDefault="00D168D3" w:rsidP="00B70797">
      <w:pPr>
        <w:ind w:firstLine="720"/>
        <w:jc w:val="both"/>
        <w:rPr>
          <w:sz w:val="24"/>
          <w:szCs w:val="24"/>
        </w:rPr>
      </w:pPr>
      <w:r w:rsidRPr="006905A2">
        <w:rPr>
          <w:sz w:val="24"/>
          <w:szCs w:val="24"/>
        </w:rPr>
        <w:t>7</w:t>
      </w:r>
      <w:r w:rsidR="00452E8F" w:rsidRPr="006905A2">
        <w:rPr>
          <w:sz w:val="24"/>
          <w:szCs w:val="24"/>
        </w:rPr>
        <w:t xml:space="preserve">. </w:t>
      </w:r>
      <w:r w:rsidR="00C905E4" w:rsidRPr="006905A2">
        <w:rPr>
          <w:sz w:val="24"/>
          <w:szCs w:val="24"/>
        </w:rPr>
        <w:t>S</w:t>
      </w:r>
      <w:r w:rsidR="00452E8F" w:rsidRPr="006905A2">
        <w:rPr>
          <w:sz w:val="24"/>
          <w:szCs w:val="24"/>
        </w:rPr>
        <w:t>trateginiame planavime dalyvauja</w:t>
      </w:r>
      <w:r w:rsidR="001F3FE2" w:rsidRPr="006905A2">
        <w:rPr>
          <w:sz w:val="24"/>
          <w:szCs w:val="24"/>
        </w:rPr>
        <w:t xml:space="preserve"> Savivaldybė, </w:t>
      </w:r>
      <w:r w:rsidR="00C905E4" w:rsidRPr="006905A2">
        <w:rPr>
          <w:sz w:val="24"/>
          <w:szCs w:val="24"/>
        </w:rPr>
        <w:t xml:space="preserve">SVĮ, VšĮ </w:t>
      </w:r>
      <w:r w:rsidR="00EE4534" w:rsidRPr="006905A2">
        <w:rPr>
          <w:sz w:val="24"/>
          <w:szCs w:val="24"/>
        </w:rPr>
        <w:t>KO</w:t>
      </w:r>
      <w:r w:rsidR="00C905E4" w:rsidRPr="006905A2">
        <w:rPr>
          <w:sz w:val="24"/>
          <w:szCs w:val="24"/>
        </w:rPr>
        <w:t xml:space="preserve">, vadovas, struktūrinių padalinių vadovai, darbuotojai. </w:t>
      </w:r>
    </w:p>
    <w:p w14:paraId="3400FB44" w14:textId="77777777" w:rsidR="00A15C7B" w:rsidRPr="006905A2" w:rsidRDefault="00DB569B" w:rsidP="00B70797">
      <w:pPr>
        <w:ind w:firstLine="720"/>
        <w:jc w:val="both"/>
        <w:rPr>
          <w:color w:val="000000"/>
          <w:sz w:val="24"/>
          <w:szCs w:val="24"/>
        </w:rPr>
      </w:pPr>
      <w:r w:rsidRPr="006905A2">
        <w:rPr>
          <w:sz w:val="24"/>
          <w:szCs w:val="24"/>
        </w:rPr>
        <w:t>8</w:t>
      </w:r>
      <w:r w:rsidR="009B15A2" w:rsidRPr="006905A2">
        <w:rPr>
          <w:sz w:val="24"/>
          <w:szCs w:val="24"/>
        </w:rPr>
        <w:t xml:space="preserve">. </w:t>
      </w:r>
      <w:r w:rsidR="00C905E4" w:rsidRPr="006905A2">
        <w:rPr>
          <w:sz w:val="24"/>
          <w:szCs w:val="24"/>
        </w:rPr>
        <w:t xml:space="preserve">Už </w:t>
      </w:r>
      <w:r w:rsidR="001F3FE2" w:rsidRPr="006905A2">
        <w:rPr>
          <w:sz w:val="24"/>
          <w:szCs w:val="24"/>
        </w:rPr>
        <w:t xml:space="preserve">SVP </w:t>
      </w:r>
      <w:r w:rsidR="00C905E4" w:rsidRPr="006905A2">
        <w:rPr>
          <w:sz w:val="24"/>
          <w:szCs w:val="24"/>
        </w:rPr>
        <w:t>proceso iniciavimą ir eigos kontrolę atsaking</w:t>
      </w:r>
      <w:r w:rsidR="008E6F2D" w:rsidRPr="006905A2">
        <w:rPr>
          <w:sz w:val="24"/>
          <w:szCs w:val="24"/>
        </w:rPr>
        <w:t>as</w:t>
      </w:r>
      <w:r w:rsidR="00C905E4" w:rsidRPr="006905A2">
        <w:rPr>
          <w:sz w:val="24"/>
          <w:szCs w:val="24"/>
        </w:rPr>
        <w:t xml:space="preserve"> SVĮ, VšĮ </w:t>
      </w:r>
      <w:r w:rsidR="00EE4534" w:rsidRPr="006905A2">
        <w:rPr>
          <w:sz w:val="24"/>
          <w:szCs w:val="24"/>
        </w:rPr>
        <w:t>KO</w:t>
      </w:r>
      <w:r w:rsidR="004F019E" w:rsidRPr="006905A2">
        <w:rPr>
          <w:sz w:val="24"/>
          <w:szCs w:val="24"/>
        </w:rPr>
        <w:t xml:space="preserve"> (</w:t>
      </w:r>
      <w:r w:rsidR="00953CAD" w:rsidRPr="006905A2">
        <w:rPr>
          <w:sz w:val="24"/>
          <w:szCs w:val="24"/>
        </w:rPr>
        <w:t>vadovas)</w:t>
      </w:r>
      <w:r w:rsidR="00C905E4" w:rsidRPr="006905A2">
        <w:rPr>
          <w:sz w:val="24"/>
          <w:szCs w:val="24"/>
        </w:rPr>
        <w:t>. Už</w:t>
      </w:r>
      <w:r w:rsidR="00BB6090" w:rsidRPr="006905A2">
        <w:rPr>
          <w:sz w:val="24"/>
          <w:szCs w:val="24"/>
        </w:rPr>
        <w:t xml:space="preserve"> SVP</w:t>
      </w:r>
      <w:r w:rsidR="00C905E4" w:rsidRPr="006905A2">
        <w:rPr>
          <w:sz w:val="24"/>
          <w:szCs w:val="24"/>
        </w:rPr>
        <w:t xml:space="preserve"> </w:t>
      </w:r>
      <w:r w:rsidR="00BB6090" w:rsidRPr="006905A2">
        <w:rPr>
          <w:sz w:val="24"/>
          <w:szCs w:val="24"/>
        </w:rPr>
        <w:t xml:space="preserve">rengimą, </w:t>
      </w:r>
      <w:r w:rsidR="00C905E4" w:rsidRPr="006905A2">
        <w:rPr>
          <w:sz w:val="24"/>
          <w:szCs w:val="24"/>
        </w:rPr>
        <w:t xml:space="preserve">pristatymą </w:t>
      </w:r>
      <w:r w:rsidR="00EE4534" w:rsidRPr="006905A2">
        <w:rPr>
          <w:sz w:val="24"/>
          <w:szCs w:val="24"/>
        </w:rPr>
        <w:t>KO</w:t>
      </w:r>
      <w:r w:rsidR="008830A7" w:rsidRPr="006905A2">
        <w:rPr>
          <w:sz w:val="24"/>
          <w:szCs w:val="24"/>
        </w:rPr>
        <w:t xml:space="preserve"> </w:t>
      </w:r>
      <w:r w:rsidR="00BB6090" w:rsidRPr="006905A2">
        <w:rPr>
          <w:sz w:val="24"/>
          <w:szCs w:val="24"/>
        </w:rPr>
        <w:t xml:space="preserve">bei pateikimą Savivaldybei </w:t>
      </w:r>
      <w:r w:rsidR="00C905E4" w:rsidRPr="006905A2">
        <w:rPr>
          <w:sz w:val="24"/>
          <w:szCs w:val="24"/>
        </w:rPr>
        <w:t>atsakingas SVĮ, VšĮ vadovas.</w:t>
      </w:r>
      <w:r w:rsidR="00FE3367" w:rsidRPr="006905A2">
        <w:rPr>
          <w:sz w:val="24"/>
          <w:szCs w:val="24"/>
        </w:rPr>
        <w:t xml:space="preserve"> </w:t>
      </w:r>
      <w:r w:rsidR="00FE3367" w:rsidRPr="006905A2">
        <w:rPr>
          <w:color w:val="000000"/>
          <w:sz w:val="24"/>
          <w:szCs w:val="24"/>
        </w:rPr>
        <w:t xml:space="preserve">Rengiant SVP arba reikšmingai </w:t>
      </w:r>
      <w:r w:rsidR="002C6D23" w:rsidRPr="006905A2">
        <w:rPr>
          <w:color w:val="000000"/>
          <w:sz w:val="24"/>
          <w:szCs w:val="24"/>
        </w:rPr>
        <w:t xml:space="preserve">jį </w:t>
      </w:r>
      <w:r w:rsidR="00FE3367" w:rsidRPr="006905A2">
        <w:rPr>
          <w:color w:val="000000"/>
          <w:sz w:val="24"/>
          <w:szCs w:val="24"/>
        </w:rPr>
        <w:t xml:space="preserve">atnaujinant </w:t>
      </w:r>
      <w:r w:rsidR="006C4DE3" w:rsidRPr="006905A2">
        <w:rPr>
          <w:color w:val="000000"/>
          <w:sz w:val="24"/>
          <w:szCs w:val="24"/>
        </w:rPr>
        <w:t xml:space="preserve">rekomenduojama </w:t>
      </w:r>
      <w:r w:rsidR="00FE3367" w:rsidRPr="006905A2">
        <w:rPr>
          <w:color w:val="000000"/>
          <w:sz w:val="24"/>
          <w:szCs w:val="24"/>
        </w:rPr>
        <w:t>SVĮ</w:t>
      </w:r>
      <w:r w:rsidR="002C6D23" w:rsidRPr="006905A2">
        <w:rPr>
          <w:color w:val="000000"/>
          <w:sz w:val="24"/>
          <w:szCs w:val="24"/>
        </w:rPr>
        <w:t xml:space="preserve">, </w:t>
      </w:r>
      <w:r w:rsidR="002C6D23" w:rsidRPr="006905A2">
        <w:rPr>
          <w:sz w:val="24"/>
          <w:szCs w:val="24"/>
        </w:rPr>
        <w:t>VšĮ</w:t>
      </w:r>
      <w:r w:rsidR="00FE3367" w:rsidRPr="006905A2">
        <w:rPr>
          <w:color w:val="000000"/>
          <w:sz w:val="24"/>
          <w:szCs w:val="24"/>
        </w:rPr>
        <w:t xml:space="preserve"> reng</w:t>
      </w:r>
      <w:r w:rsidR="006C4DE3" w:rsidRPr="006905A2">
        <w:rPr>
          <w:color w:val="000000"/>
          <w:sz w:val="24"/>
          <w:szCs w:val="24"/>
        </w:rPr>
        <w:t>ti</w:t>
      </w:r>
      <w:r w:rsidR="00FE3367" w:rsidRPr="006905A2">
        <w:rPr>
          <w:color w:val="000000"/>
          <w:sz w:val="24"/>
          <w:szCs w:val="24"/>
        </w:rPr>
        <w:t xml:space="preserve"> </w:t>
      </w:r>
      <w:r w:rsidR="002C6D23" w:rsidRPr="006905A2">
        <w:rPr>
          <w:color w:val="000000"/>
          <w:sz w:val="24"/>
          <w:szCs w:val="24"/>
        </w:rPr>
        <w:t>V</w:t>
      </w:r>
      <w:r w:rsidR="00FE3367" w:rsidRPr="006905A2">
        <w:rPr>
          <w:color w:val="000000"/>
          <w:sz w:val="24"/>
          <w:szCs w:val="24"/>
        </w:rPr>
        <w:t>adovų strateginę sesiją</w:t>
      </w:r>
      <w:r w:rsidR="002C6D23" w:rsidRPr="006905A2">
        <w:rPr>
          <w:color w:val="000000"/>
          <w:sz w:val="24"/>
          <w:szCs w:val="24"/>
        </w:rPr>
        <w:t>.</w:t>
      </w:r>
    </w:p>
    <w:p w14:paraId="24B441B6" w14:textId="77777777" w:rsidR="00C73DAD" w:rsidRPr="006905A2" w:rsidRDefault="00997E39" w:rsidP="00B70797">
      <w:pPr>
        <w:ind w:firstLine="720"/>
        <w:jc w:val="both"/>
        <w:rPr>
          <w:sz w:val="24"/>
          <w:szCs w:val="24"/>
        </w:rPr>
      </w:pPr>
      <w:r w:rsidRPr="006905A2">
        <w:rPr>
          <w:sz w:val="24"/>
          <w:szCs w:val="24"/>
        </w:rPr>
        <w:t>9</w:t>
      </w:r>
      <w:r w:rsidR="00C73DAD" w:rsidRPr="006905A2">
        <w:rPr>
          <w:sz w:val="24"/>
          <w:szCs w:val="24"/>
        </w:rPr>
        <w:t xml:space="preserve">. </w:t>
      </w:r>
      <w:r w:rsidR="00C73DAD" w:rsidRPr="006905A2">
        <w:rPr>
          <w:color w:val="000000"/>
          <w:sz w:val="24"/>
          <w:szCs w:val="24"/>
        </w:rPr>
        <w:t>SVĮ KO (vadovo) patvirtintas SVP turi būti teikiamas SVĮ eiliniam visuotiniam akcininkų</w:t>
      </w:r>
      <w:r w:rsidR="0053409A" w:rsidRPr="006905A2">
        <w:rPr>
          <w:color w:val="000000"/>
          <w:sz w:val="24"/>
          <w:szCs w:val="24"/>
        </w:rPr>
        <w:t xml:space="preserve"> susirinkimui.</w:t>
      </w:r>
    </w:p>
    <w:p w14:paraId="3249AD13" w14:textId="7DFA0216" w:rsidR="005569B8" w:rsidRPr="006905A2" w:rsidRDefault="00997E39" w:rsidP="005569B8">
      <w:pPr>
        <w:ind w:firstLine="720"/>
        <w:jc w:val="both"/>
        <w:rPr>
          <w:sz w:val="24"/>
          <w:szCs w:val="24"/>
        </w:rPr>
      </w:pPr>
      <w:r w:rsidRPr="006905A2">
        <w:rPr>
          <w:sz w:val="24"/>
          <w:szCs w:val="24"/>
        </w:rPr>
        <w:t>10</w:t>
      </w:r>
      <w:r w:rsidR="001F3FE2" w:rsidRPr="006905A2">
        <w:rPr>
          <w:sz w:val="24"/>
          <w:szCs w:val="24"/>
        </w:rPr>
        <w:t xml:space="preserve">. Už Lūkesčių rašto </w:t>
      </w:r>
      <w:r w:rsidR="001D1071" w:rsidRPr="006905A2">
        <w:rPr>
          <w:sz w:val="24"/>
          <w:szCs w:val="24"/>
        </w:rPr>
        <w:t xml:space="preserve">projekto </w:t>
      </w:r>
      <w:r w:rsidR="001F3FE2" w:rsidRPr="006905A2">
        <w:rPr>
          <w:sz w:val="24"/>
          <w:szCs w:val="24"/>
        </w:rPr>
        <w:t>rengimo iniciavimą, derinimą su SVĮ, VšĮ</w:t>
      </w:r>
      <w:r w:rsidR="00F9560C" w:rsidRPr="006905A2">
        <w:rPr>
          <w:sz w:val="24"/>
          <w:szCs w:val="24"/>
        </w:rPr>
        <w:t xml:space="preserve">, </w:t>
      </w:r>
      <w:r w:rsidR="001306B8">
        <w:rPr>
          <w:sz w:val="24"/>
          <w:szCs w:val="24"/>
        </w:rPr>
        <w:t>d</w:t>
      </w:r>
      <w:r w:rsidR="00AB09DE" w:rsidRPr="006905A2">
        <w:rPr>
          <w:sz w:val="24"/>
          <w:szCs w:val="24"/>
        </w:rPr>
        <w:t>arbo grupe</w:t>
      </w:r>
      <w:r w:rsidR="009E1FCD" w:rsidRPr="006905A2">
        <w:rPr>
          <w:sz w:val="24"/>
          <w:szCs w:val="24"/>
        </w:rPr>
        <w:t xml:space="preserve"> </w:t>
      </w:r>
      <w:r w:rsidR="00F9560C" w:rsidRPr="006905A2">
        <w:rPr>
          <w:sz w:val="24"/>
          <w:szCs w:val="24"/>
        </w:rPr>
        <w:t xml:space="preserve">bei </w:t>
      </w:r>
      <w:r w:rsidR="001D1071" w:rsidRPr="006905A2">
        <w:rPr>
          <w:sz w:val="24"/>
          <w:szCs w:val="24"/>
        </w:rPr>
        <w:t xml:space="preserve">jo </w:t>
      </w:r>
      <w:r w:rsidR="00F9560C" w:rsidRPr="006905A2">
        <w:rPr>
          <w:sz w:val="24"/>
          <w:szCs w:val="24"/>
        </w:rPr>
        <w:t xml:space="preserve">pateikimą Savivaldybės merui </w:t>
      </w:r>
      <w:r w:rsidR="005521E7" w:rsidRPr="006905A2">
        <w:rPr>
          <w:sz w:val="24"/>
          <w:szCs w:val="24"/>
        </w:rPr>
        <w:t xml:space="preserve">ir jo patvirtinto </w:t>
      </w:r>
      <w:r w:rsidR="001306B8">
        <w:rPr>
          <w:sz w:val="24"/>
          <w:szCs w:val="24"/>
        </w:rPr>
        <w:t>l</w:t>
      </w:r>
      <w:r w:rsidR="005521E7" w:rsidRPr="006905A2">
        <w:rPr>
          <w:sz w:val="24"/>
          <w:szCs w:val="24"/>
        </w:rPr>
        <w:t>ūkesčių rašto pateikimą SVĮ, VšĮ a</w:t>
      </w:r>
      <w:r w:rsidR="001F3FE2" w:rsidRPr="006905A2">
        <w:rPr>
          <w:sz w:val="24"/>
          <w:szCs w:val="24"/>
        </w:rPr>
        <w:t>tsakingas SVĮ, VšĮ kuruojant</w:t>
      </w:r>
      <w:r w:rsidR="000515F9" w:rsidRPr="006905A2">
        <w:rPr>
          <w:sz w:val="24"/>
          <w:szCs w:val="24"/>
        </w:rPr>
        <w:t>i</w:t>
      </w:r>
      <w:r w:rsidR="001F3FE2" w:rsidRPr="006905A2">
        <w:rPr>
          <w:sz w:val="24"/>
          <w:szCs w:val="24"/>
        </w:rPr>
        <w:t>s skyrius.</w:t>
      </w:r>
      <w:r w:rsidR="00F51D8D" w:rsidRPr="006905A2">
        <w:rPr>
          <w:sz w:val="24"/>
          <w:szCs w:val="24"/>
        </w:rPr>
        <w:t xml:space="preserve"> </w:t>
      </w:r>
    </w:p>
    <w:p w14:paraId="4F817018" w14:textId="77777777" w:rsidR="009E23B8" w:rsidRPr="006905A2" w:rsidRDefault="00997E39" w:rsidP="007B6507">
      <w:pPr>
        <w:ind w:firstLine="720"/>
        <w:jc w:val="both"/>
        <w:rPr>
          <w:sz w:val="24"/>
          <w:szCs w:val="24"/>
        </w:rPr>
      </w:pPr>
      <w:r w:rsidRPr="006905A2">
        <w:rPr>
          <w:sz w:val="24"/>
          <w:szCs w:val="24"/>
        </w:rPr>
        <w:t>11</w:t>
      </w:r>
      <w:r w:rsidR="00204791" w:rsidRPr="006905A2">
        <w:rPr>
          <w:sz w:val="24"/>
          <w:szCs w:val="24"/>
        </w:rPr>
        <w:t xml:space="preserve">. </w:t>
      </w:r>
      <w:r w:rsidR="009A4137" w:rsidRPr="006905A2">
        <w:rPr>
          <w:sz w:val="24"/>
          <w:szCs w:val="24"/>
        </w:rPr>
        <w:t xml:space="preserve">Lūkesčių rašte nustatyti </w:t>
      </w:r>
      <w:r w:rsidR="0076172B" w:rsidRPr="006905A2">
        <w:rPr>
          <w:sz w:val="24"/>
          <w:szCs w:val="24"/>
        </w:rPr>
        <w:t xml:space="preserve">nefinansiniai ir finansiniai tikslai turi būti integruoti į SVĮ, VšĮ SVP. </w:t>
      </w:r>
    </w:p>
    <w:p w14:paraId="33B6196B" w14:textId="77777777" w:rsidR="005E5A2D" w:rsidRDefault="00953CAD" w:rsidP="007B6507">
      <w:pPr>
        <w:ind w:firstLine="720"/>
        <w:jc w:val="both"/>
        <w:rPr>
          <w:sz w:val="24"/>
          <w:szCs w:val="24"/>
        </w:rPr>
      </w:pPr>
      <w:r w:rsidRPr="006905A2">
        <w:rPr>
          <w:sz w:val="24"/>
          <w:szCs w:val="24"/>
        </w:rPr>
        <w:t>1</w:t>
      </w:r>
      <w:r w:rsidR="00997E39" w:rsidRPr="006905A2">
        <w:rPr>
          <w:sz w:val="24"/>
          <w:szCs w:val="24"/>
        </w:rPr>
        <w:t>2</w:t>
      </w:r>
      <w:r w:rsidR="005E5A2D" w:rsidRPr="006905A2">
        <w:rPr>
          <w:sz w:val="24"/>
          <w:szCs w:val="24"/>
        </w:rPr>
        <w:t>. SVĮ, VšĮ pareng</w:t>
      </w:r>
      <w:r w:rsidR="00C67BC7" w:rsidRPr="006905A2">
        <w:rPr>
          <w:sz w:val="24"/>
          <w:szCs w:val="24"/>
        </w:rPr>
        <w:t>t</w:t>
      </w:r>
      <w:r w:rsidR="00C07949" w:rsidRPr="006905A2">
        <w:rPr>
          <w:sz w:val="24"/>
          <w:szCs w:val="24"/>
        </w:rPr>
        <w:t>as</w:t>
      </w:r>
      <w:r w:rsidR="00C67BC7" w:rsidRPr="006905A2">
        <w:rPr>
          <w:sz w:val="24"/>
          <w:szCs w:val="24"/>
        </w:rPr>
        <w:t xml:space="preserve"> </w:t>
      </w:r>
      <w:r w:rsidR="008B6E4F" w:rsidRPr="006905A2">
        <w:rPr>
          <w:sz w:val="24"/>
          <w:szCs w:val="24"/>
        </w:rPr>
        <w:t xml:space="preserve">SVP projektas </w:t>
      </w:r>
      <w:r w:rsidR="008C1027" w:rsidRPr="006905A2">
        <w:rPr>
          <w:sz w:val="24"/>
          <w:szCs w:val="24"/>
        </w:rPr>
        <w:t>p</w:t>
      </w:r>
      <w:r w:rsidR="005E5A2D" w:rsidRPr="006905A2">
        <w:rPr>
          <w:sz w:val="24"/>
          <w:szCs w:val="24"/>
        </w:rPr>
        <w:t>ateikia</w:t>
      </w:r>
      <w:r w:rsidR="00C07949" w:rsidRPr="006905A2">
        <w:rPr>
          <w:sz w:val="24"/>
          <w:szCs w:val="24"/>
        </w:rPr>
        <w:t>mas</w:t>
      </w:r>
      <w:r w:rsidR="005E5A2D" w:rsidRPr="006905A2">
        <w:rPr>
          <w:sz w:val="24"/>
          <w:szCs w:val="24"/>
        </w:rPr>
        <w:t xml:space="preserve"> </w:t>
      </w:r>
      <w:r w:rsidR="008B6E4F" w:rsidRPr="006905A2">
        <w:rPr>
          <w:sz w:val="24"/>
          <w:szCs w:val="24"/>
        </w:rPr>
        <w:t>Savivaldybe</w:t>
      </w:r>
      <w:r w:rsidR="00456C65" w:rsidRPr="006905A2">
        <w:rPr>
          <w:sz w:val="24"/>
          <w:szCs w:val="24"/>
        </w:rPr>
        <w:t xml:space="preserve">i vertinti </w:t>
      </w:r>
      <w:r w:rsidR="005E3697" w:rsidRPr="006905A2">
        <w:rPr>
          <w:sz w:val="24"/>
          <w:szCs w:val="24"/>
        </w:rPr>
        <w:t xml:space="preserve">Aprašo </w:t>
      </w:r>
      <w:r w:rsidR="00232A0C" w:rsidRPr="006905A2">
        <w:rPr>
          <w:sz w:val="24"/>
          <w:szCs w:val="24"/>
        </w:rPr>
        <w:t>VIII skyriuje nustatyta tvarka.</w:t>
      </w:r>
    </w:p>
    <w:p w14:paraId="6BF9E965" w14:textId="77777777" w:rsidR="003934DD" w:rsidRPr="001D1071" w:rsidRDefault="003934DD" w:rsidP="002A5BBA">
      <w:pPr>
        <w:ind w:firstLine="720"/>
        <w:jc w:val="both"/>
        <w:rPr>
          <w:sz w:val="24"/>
          <w:szCs w:val="24"/>
        </w:rPr>
      </w:pPr>
      <w:bookmarkStart w:id="2" w:name="_Hlk137475596"/>
      <w:r w:rsidRPr="00C56CA9">
        <w:rPr>
          <w:sz w:val="24"/>
          <w:szCs w:val="24"/>
        </w:rPr>
        <w:t>1</w:t>
      </w:r>
      <w:r w:rsidR="00997E39" w:rsidRPr="00C56CA9">
        <w:rPr>
          <w:sz w:val="24"/>
          <w:szCs w:val="24"/>
        </w:rPr>
        <w:t>3</w:t>
      </w:r>
      <w:r w:rsidRPr="00C56CA9">
        <w:rPr>
          <w:sz w:val="24"/>
          <w:szCs w:val="24"/>
        </w:rPr>
        <w:t xml:space="preserve">. SVĮ, VšĮ SVP </w:t>
      </w:r>
      <w:r w:rsidR="00893FBD" w:rsidRPr="00C56CA9">
        <w:rPr>
          <w:sz w:val="24"/>
          <w:szCs w:val="24"/>
        </w:rPr>
        <w:t>tvirtin</w:t>
      </w:r>
      <w:r w:rsidR="000136CD">
        <w:rPr>
          <w:sz w:val="24"/>
          <w:szCs w:val="24"/>
        </w:rPr>
        <w:t>i</w:t>
      </w:r>
      <w:r w:rsidR="00893FBD" w:rsidRPr="00C56CA9">
        <w:rPr>
          <w:sz w:val="24"/>
          <w:szCs w:val="24"/>
        </w:rPr>
        <w:t xml:space="preserve">mas </w:t>
      </w:r>
      <w:r w:rsidR="00367470">
        <w:rPr>
          <w:sz w:val="24"/>
          <w:szCs w:val="24"/>
        </w:rPr>
        <w:t>turi būti siejamas</w:t>
      </w:r>
      <w:r w:rsidR="00893FBD" w:rsidRPr="00C56CA9">
        <w:rPr>
          <w:sz w:val="24"/>
          <w:szCs w:val="24"/>
        </w:rPr>
        <w:t xml:space="preserve"> su SVĮ, VšĮ </w:t>
      </w:r>
      <w:r w:rsidR="0019549E" w:rsidRPr="00C56CA9">
        <w:rPr>
          <w:sz w:val="24"/>
          <w:szCs w:val="24"/>
        </w:rPr>
        <w:t>finansini</w:t>
      </w:r>
      <w:r w:rsidR="00367470">
        <w:rPr>
          <w:sz w:val="24"/>
          <w:szCs w:val="24"/>
        </w:rPr>
        <w:t>o</w:t>
      </w:r>
      <w:r w:rsidR="0019549E" w:rsidRPr="00C56CA9">
        <w:rPr>
          <w:sz w:val="24"/>
          <w:szCs w:val="24"/>
        </w:rPr>
        <w:t xml:space="preserve"> ir investicini</w:t>
      </w:r>
      <w:r w:rsidR="00367470">
        <w:rPr>
          <w:sz w:val="24"/>
          <w:szCs w:val="24"/>
        </w:rPr>
        <w:t>o</w:t>
      </w:r>
      <w:r w:rsidR="00124F17" w:rsidRPr="00C56CA9">
        <w:rPr>
          <w:sz w:val="24"/>
          <w:szCs w:val="24"/>
        </w:rPr>
        <w:t xml:space="preserve"> plan</w:t>
      </w:r>
      <w:r w:rsidR="00367470">
        <w:rPr>
          <w:sz w:val="24"/>
          <w:szCs w:val="24"/>
        </w:rPr>
        <w:t>o</w:t>
      </w:r>
      <w:r w:rsidR="00124F17" w:rsidRPr="00C56CA9">
        <w:rPr>
          <w:sz w:val="24"/>
          <w:szCs w:val="24"/>
        </w:rPr>
        <w:t xml:space="preserve"> </w:t>
      </w:r>
      <w:r w:rsidR="0024383F" w:rsidRPr="00C56CA9">
        <w:rPr>
          <w:sz w:val="24"/>
          <w:szCs w:val="24"/>
        </w:rPr>
        <w:t>(toliau – F</w:t>
      </w:r>
      <w:r w:rsidR="00F6338F" w:rsidRPr="00C56CA9">
        <w:rPr>
          <w:sz w:val="24"/>
          <w:szCs w:val="24"/>
        </w:rPr>
        <w:t>I</w:t>
      </w:r>
      <w:r w:rsidR="0024383F" w:rsidRPr="00C56CA9">
        <w:rPr>
          <w:sz w:val="24"/>
          <w:szCs w:val="24"/>
        </w:rPr>
        <w:t>P)</w:t>
      </w:r>
      <w:r w:rsidR="00367470">
        <w:rPr>
          <w:sz w:val="24"/>
          <w:szCs w:val="24"/>
        </w:rPr>
        <w:t xml:space="preserve"> tvirtinimu</w:t>
      </w:r>
      <w:r w:rsidR="006B06C8" w:rsidRPr="00C56CA9">
        <w:rPr>
          <w:sz w:val="24"/>
          <w:szCs w:val="24"/>
        </w:rPr>
        <w:t>,</w:t>
      </w:r>
      <w:r w:rsidR="00C2304A" w:rsidRPr="00C56CA9">
        <w:rPr>
          <w:sz w:val="24"/>
          <w:szCs w:val="24"/>
        </w:rPr>
        <w:t xml:space="preserve"> FIP turi</w:t>
      </w:r>
      <w:r w:rsidR="0024383F" w:rsidRPr="00C56CA9">
        <w:rPr>
          <w:sz w:val="24"/>
          <w:szCs w:val="24"/>
        </w:rPr>
        <w:t xml:space="preserve"> </w:t>
      </w:r>
      <w:r w:rsidR="00367470">
        <w:rPr>
          <w:sz w:val="24"/>
          <w:szCs w:val="24"/>
        </w:rPr>
        <w:t>tapti</w:t>
      </w:r>
      <w:r w:rsidR="0024383F" w:rsidRPr="00C56CA9">
        <w:rPr>
          <w:sz w:val="24"/>
          <w:szCs w:val="24"/>
        </w:rPr>
        <w:t xml:space="preserve"> SVP priedu.</w:t>
      </w:r>
      <w:r w:rsidR="00C2304A" w:rsidRPr="00C56CA9">
        <w:rPr>
          <w:sz w:val="24"/>
          <w:szCs w:val="24"/>
        </w:rPr>
        <w:t xml:space="preserve"> </w:t>
      </w:r>
      <w:r w:rsidR="00971627">
        <w:rPr>
          <w:sz w:val="24"/>
          <w:szCs w:val="24"/>
        </w:rPr>
        <w:t xml:space="preserve">FIP rengiamas pagal SVĮ, VšĮ priimtiną formą. </w:t>
      </w:r>
      <w:r w:rsidR="003F0409" w:rsidRPr="00C56CA9">
        <w:rPr>
          <w:sz w:val="24"/>
          <w:szCs w:val="24"/>
        </w:rPr>
        <w:t>SVĮ, VšĮ vadovo</w:t>
      </w:r>
      <w:r w:rsidR="00396C15" w:rsidRPr="00C56CA9">
        <w:rPr>
          <w:sz w:val="24"/>
          <w:szCs w:val="24"/>
        </w:rPr>
        <w:t>, atsakingų struktūrinių padalinių vadovų</w:t>
      </w:r>
      <w:r w:rsidR="003F0409" w:rsidRPr="00C56CA9">
        <w:rPr>
          <w:sz w:val="24"/>
          <w:szCs w:val="24"/>
        </w:rPr>
        <w:t xml:space="preserve"> </w:t>
      </w:r>
      <w:r w:rsidR="00C93EF0" w:rsidRPr="00C56CA9">
        <w:rPr>
          <w:sz w:val="24"/>
          <w:szCs w:val="24"/>
        </w:rPr>
        <w:t>(</w:t>
      </w:r>
      <w:r w:rsidR="003F0409" w:rsidRPr="00C56CA9">
        <w:rPr>
          <w:sz w:val="24"/>
          <w:szCs w:val="24"/>
        </w:rPr>
        <w:t>darbuotojų</w:t>
      </w:r>
      <w:r w:rsidR="00C93EF0" w:rsidRPr="00C56CA9">
        <w:rPr>
          <w:sz w:val="24"/>
          <w:szCs w:val="24"/>
        </w:rPr>
        <w:t xml:space="preserve">) </w:t>
      </w:r>
      <w:r w:rsidR="003F0409" w:rsidRPr="00C56CA9">
        <w:rPr>
          <w:sz w:val="24"/>
          <w:szCs w:val="24"/>
        </w:rPr>
        <w:t>atlygis tur</w:t>
      </w:r>
      <w:r w:rsidR="00907005" w:rsidRPr="00C56CA9">
        <w:rPr>
          <w:sz w:val="24"/>
          <w:szCs w:val="24"/>
        </w:rPr>
        <w:t>ėtų</w:t>
      </w:r>
      <w:r w:rsidR="003F0409" w:rsidRPr="00C56CA9">
        <w:rPr>
          <w:sz w:val="24"/>
          <w:szCs w:val="24"/>
        </w:rPr>
        <w:t xml:space="preserve"> būti s</w:t>
      </w:r>
      <w:r w:rsidR="002E26CE" w:rsidRPr="00C56CA9">
        <w:rPr>
          <w:sz w:val="24"/>
          <w:szCs w:val="24"/>
        </w:rPr>
        <w:t>iejamas</w:t>
      </w:r>
      <w:r w:rsidR="003F0409">
        <w:rPr>
          <w:sz w:val="24"/>
          <w:szCs w:val="24"/>
        </w:rPr>
        <w:t xml:space="preserve"> su SVP nusta</w:t>
      </w:r>
      <w:r w:rsidR="00396C15">
        <w:rPr>
          <w:sz w:val="24"/>
          <w:szCs w:val="24"/>
        </w:rPr>
        <w:t>t</w:t>
      </w:r>
      <w:r w:rsidR="003F0409">
        <w:rPr>
          <w:sz w:val="24"/>
          <w:szCs w:val="24"/>
        </w:rPr>
        <w:t>yt</w:t>
      </w:r>
      <w:r w:rsidR="00396C15">
        <w:rPr>
          <w:sz w:val="24"/>
          <w:szCs w:val="24"/>
        </w:rPr>
        <w:t>ų tikslų į</w:t>
      </w:r>
      <w:r w:rsidR="00396C15" w:rsidRPr="00396C15">
        <w:rPr>
          <w:sz w:val="24"/>
          <w:szCs w:val="24"/>
        </w:rPr>
        <w:t>gyvendinimu</w:t>
      </w:r>
      <w:r w:rsidR="00396C15">
        <w:rPr>
          <w:sz w:val="24"/>
          <w:szCs w:val="24"/>
        </w:rPr>
        <w:t xml:space="preserve"> ir jų pasiekimo rezultatais</w:t>
      </w:r>
      <w:r w:rsidR="0097664B">
        <w:rPr>
          <w:sz w:val="24"/>
          <w:szCs w:val="24"/>
        </w:rPr>
        <w:t>.</w:t>
      </w:r>
    </w:p>
    <w:bookmarkEnd w:id="2"/>
    <w:p w14:paraId="621CEA41" w14:textId="5F7BFB58" w:rsidR="0016506F" w:rsidRDefault="0016506F" w:rsidP="00017FF1">
      <w:pPr>
        <w:jc w:val="both"/>
        <w:rPr>
          <w:sz w:val="24"/>
          <w:szCs w:val="24"/>
        </w:rPr>
      </w:pPr>
    </w:p>
    <w:p w14:paraId="32664373" w14:textId="77777777" w:rsidR="00546938" w:rsidRDefault="00546938" w:rsidP="00017FF1">
      <w:pPr>
        <w:jc w:val="both"/>
        <w:rPr>
          <w:sz w:val="24"/>
          <w:szCs w:val="24"/>
        </w:rPr>
      </w:pPr>
    </w:p>
    <w:p w14:paraId="085FD582" w14:textId="77777777" w:rsidR="000C77E7" w:rsidRDefault="000C77E7" w:rsidP="00D3537D">
      <w:pPr>
        <w:ind w:firstLine="720"/>
        <w:jc w:val="center"/>
        <w:rPr>
          <w:b/>
          <w:sz w:val="24"/>
          <w:szCs w:val="24"/>
        </w:rPr>
      </w:pPr>
      <w:r>
        <w:rPr>
          <w:b/>
          <w:sz w:val="24"/>
          <w:szCs w:val="24"/>
        </w:rPr>
        <w:lastRenderedPageBreak/>
        <w:t>IV SKYRIUS</w:t>
      </w:r>
    </w:p>
    <w:p w14:paraId="413A67BB" w14:textId="09A7487C" w:rsidR="009823C3" w:rsidRDefault="00011F68" w:rsidP="00D3537D">
      <w:pPr>
        <w:ind w:firstLine="720"/>
        <w:jc w:val="center"/>
        <w:rPr>
          <w:b/>
          <w:sz w:val="24"/>
          <w:szCs w:val="24"/>
        </w:rPr>
      </w:pPr>
      <w:r>
        <w:rPr>
          <w:b/>
          <w:sz w:val="24"/>
          <w:szCs w:val="24"/>
        </w:rPr>
        <w:t xml:space="preserve"> </w:t>
      </w:r>
      <w:r w:rsidR="000C77E7" w:rsidRPr="000C77E7">
        <w:rPr>
          <w:b/>
          <w:sz w:val="24"/>
          <w:szCs w:val="24"/>
        </w:rPr>
        <w:t>STRATEGINIO VEIKLOS PLANO</w:t>
      </w:r>
      <w:r w:rsidR="009823C3" w:rsidRPr="009823C3">
        <w:rPr>
          <w:b/>
          <w:sz w:val="24"/>
          <w:szCs w:val="24"/>
        </w:rPr>
        <w:t xml:space="preserve"> STRUKTŪRA</w:t>
      </w:r>
    </w:p>
    <w:p w14:paraId="78AA4B5E" w14:textId="77777777" w:rsidR="00BF5C25" w:rsidRDefault="00BF5C25" w:rsidP="00BF5C25">
      <w:pPr>
        <w:ind w:firstLine="720"/>
        <w:rPr>
          <w:b/>
          <w:sz w:val="24"/>
          <w:szCs w:val="24"/>
        </w:rPr>
      </w:pPr>
    </w:p>
    <w:p w14:paraId="381A5E91" w14:textId="77777777" w:rsidR="00875394" w:rsidRDefault="005F4B36" w:rsidP="0040425E">
      <w:pPr>
        <w:ind w:firstLine="720"/>
        <w:rPr>
          <w:sz w:val="24"/>
          <w:szCs w:val="24"/>
        </w:rPr>
      </w:pPr>
      <w:r>
        <w:rPr>
          <w:sz w:val="24"/>
          <w:szCs w:val="24"/>
        </w:rPr>
        <w:t>1</w:t>
      </w:r>
      <w:r w:rsidR="009479FF">
        <w:rPr>
          <w:sz w:val="24"/>
          <w:szCs w:val="24"/>
        </w:rPr>
        <w:t>4</w:t>
      </w:r>
      <w:r w:rsidR="00D47354" w:rsidRPr="00A60901">
        <w:rPr>
          <w:sz w:val="24"/>
          <w:szCs w:val="24"/>
        </w:rPr>
        <w:t xml:space="preserve">. </w:t>
      </w:r>
      <w:r w:rsidR="00572E45">
        <w:rPr>
          <w:sz w:val="24"/>
          <w:szCs w:val="24"/>
        </w:rPr>
        <w:t xml:space="preserve">Rekomenduojami </w:t>
      </w:r>
      <w:r w:rsidR="00D47354" w:rsidRPr="00A60901">
        <w:rPr>
          <w:sz w:val="24"/>
          <w:szCs w:val="24"/>
        </w:rPr>
        <w:t xml:space="preserve">SVP </w:t>
      </w:r>
      <w:r w:rsidR="0044287B">
        <w:rPr>
          <w:sz w:val="24"/>
          <w:szCs w:val="24"/>
        </w:rPr>
        <w:t xml:space="preserve">struktūros </w:t>
      </w:r>
      <w:r w:rsidR="00BC3333">
        <w:rPr>
          <w:sz w:val="24"/>
          <w:szCs w:val="24"/>
        </w:rPr>
        <w:t>elementai</w:t>
      </w:r>
      <w:r w:rsidR="00D47354" w:rsidRPr="00A60901">
        <w:rPr>
          <w:sz w:val="24"/>
          <w:szCs w:val="24"/>
        </w:rPr>
        <w:t>:</w:t>
      </w:r>
    </w:p>
    <w:p w14:paraId="66AABF9C" w14:textId="77777777" w:rsidR="00E22E8A" w:rsidRPr="008964CD" w:rsidRDefault="005F4B36" w:rsidP="007450AF">
      <w:pPr>
        <w:ind w:firstLine="720"/>
        <w:jc w:val="both"/>
        <w:rPr>
          <w:sz w:val="24"/>
          <w:szCs w:val="24"/>
        </w:rPr>
      </w:pPr>
      <w:r>
        <w:rPr>
          <w:sz w:val="24"/>
          <w:szCs w:val="24"/>
        </w:rPr>
        <w:t>1</w:t>
      </w:r>
      <w:r w:rsidR="009479FF">
        <w:rPr>
          <w:sz w:val="24"/>
          <w:szCs w:val="24"/>
        </w:rPr>
        <w:t>4</w:t>
      </w:r>
      <w:r w:rsidR="00E22E8A" w:rsidRPr="008964CD">
        <w:rPr>
          <w:sz w:val="24"/>
          <w:szCs w:val="24"/>
        </w:rPr>
        <w:t xml:space="preserve">.1. </w:t>
      </w:r>
      <w:r w:rsidR="00E22E8A" w:rsidRPr="002C7A44">
        <w:rPr>
          <w:b/>
          <w:bCs/>
          <w:sz w:val="24"/>
          <w:szCs w:val="24"/>
        </w:rPr>
        <w:t>bendroji informacija</w:t>
      </w:r>
      <w:r w:rsidR="00E22E8A" w:rsidRPr="008964CD">
        <w:rPr>
          <w:bCs/>
          <w:sz w:val="24"/>
          <w:szCs w:val="24"/>
        </w:rPr>
        <w:t xml:space="preserve"> – </w:t>
      </w:r>
      <w:r w:rsidR="008964CD" w:rsidRPr="008964CD">
        <w:rPr>
          <w:bCs/>
          <w:sz w:val="24"/>
          <w:szCs w:val="24"/>
        </w:rPr>
        <w:t>SVP</w:t>
      </w:r>
      <w:r w:rsidR="00E22E8A" w:rsidRPr="008964CD">
        <w:rPr>
          <w:bCs/>
          <w:sz w:val="24"/>
          <w:szCs w:val="24"/>
        </w:rPr>
        <w:t xml:space="preserve"> planavimo laikotarpis, planavimo dokumentai, kuriais vadovautasi rengiant </w:t>
      </w:r>
      <w:r w:rsidR="008964CD" w:rsidRPr="008964CD">
        <w:rPr>
          <w:bCs/>
          <w:sz w:val="24"/>
          <w:szCs w:val="24"/>
        </w:rPr>
        <w:t>SVP</w:t>
      </w:r>
      <w:r w:rsidR="00E22E8A" w:rsidRPr="008964CD">
        <w:rPr>
          <w:bCs/>
          <w:sz w:val="24"/>
          <w:szCs w:val="24"/>
        </w:rPr>
        <w:t>, kita svarbi informacija</w:t>
      </w:r>
      <w:r w:rsidR="008964CD" w:rsidRPr="008964CD">
        <w:rPr>
          <w:bCs/>
          <w:sz w:val="24"/>
          <w:szCs w:val="24"/>
        </w:rPr>
        <w:t>;</w:t>
      </w:r>
    </w:p>
    <w:p w14:paraId="3F85A2D5" w14:textId="77777777" w:rsidR="00B13F24" w:rsidRDefault="005F4B36" w:rsidP="00B3206F">
      <w:pPr>
        <w:tabs>
          <w:tab w:val="left" w:pos="851"/>
          <w:tab w:val="left" w:pos="993"/>
          <w:tab w:val="left" w:pos="1134"/>
          <w:tab w:val="left" w:pos="1418"/>
        </w:tabs>
        <w:ind w:firstLine="709"/>
        <w:jc w:val="both"/>
        <w:rPr>
          <w:sz w:val="24"/>
          <w:szCs w:val="24"/>
        </w:rPr>
      </w:pPr>
      <w:r>
        <w:rPr>
          <w:color w:val="000000"/>
          <w:sz w:val="24"/>
          <w:szCs w:val="24"/>
        </w:rPr>
        <w:t>1</w:t>
      </w:r>
      <w:r w:rsidR="009479FF">
        <w:rPr>
          <w:color w:val="000000"/>
          <w:sz w:val="24"/>
          <w:szCs w:val="24"/>
        </w:rPr>
        <w:t>4</w:t>
      </w:r>
      <w:r w:rsidR="00A60901" w:rsidRPr="008964CD">
        <w:rPr>
          <w:color w:val="000000"/>
          <w:sz w:val="24"/>
          <w:szCs w:val="24"/>
        </w:rPr>
        <w:t>.</w:t>
      </w:r>
      <w:r w:rsidR="00493C51">
        <w:rPr>
          <w:color w:val="000000"/>
          <w:sz w:val="24"/>
          <w:szCs w:val="24"/>
        </w:rPr>
        <w:t>2</w:t>
      </w:r>
      <w:r w:rsidR="00A60901" w:rsidRPr="008964CD">
        <w:rPr>
          <w:color w:val="000000"/>
          <w:sz w:val="24"/>
          <w:szCs w:val="24"/>
        </w:rPr>
        <w:t xml:space="preserve">. </w:t>
      </w:r>
      <w:r w:rsidR="00BD22DB" w:rsidRPr="002C7A44">
        <w:rPr>
          <w:b/>
          <w:sz w:val="24"/>
          <w:szCs w:val="24"/>
        </w:rPr>
        <w:t>veiklos konteksto</w:t>
      </w:r>
      <w:r w:rsidR="00B13F24" w:rsidRPr="002C7A44">
        <w:rPr>
          <w:b/>
          <w:sz w:val="24"/>
          <w:szCs w:val="24"/>
        </w:rPr>
        <w:t xml:space="preserve"> analizė</w:t>
      </w:r>
      <w:r w:rsidR="006A5F0C">
        <w:rPr>
          <w:sz w:val="24"/>
          <w:szCs w:val="24"/>
        </w:rPr>
        <w:t xml:space="preserve"> </w:t>
      </w:r>
      <w:r w:rsidR="002C7A44">
        <w:rPr>
          <w:sz w:val="24"/>
          <w:szCs w:val="24"/>
        </w:rPr>
        <w:t xml:space="preserve">– </w:t>
      </w:r>
      <w:r w:rsidR="006A5F0C" w:rsidRPr="009A3B7B">
        <w:rPr>
          <w:sz w:val="24"/>
          <w:szCs w:val="24"/>
        </w:rPr>
        <w:t xml:space="preserve">SVĮ, VšĮ veikla, </w:t>
      </w:r>
      <w:r w:rsidR="006A5F0C" w:rsidRPr="009A3B7B">
        <w:rPr>
          <w:color w:val="000000"/>
          <w:sz w:val="24"/>
          <w:szCs w:val="24"/>
        </w:rPr>
        <w:t xml:space="preserve">išorės ir vidaus veiksniai, turintys įtakos </w:t>
      </w:r>
      <w:r w:rsidR="006A5F0C" w:rsidRPr="009A3B7B">
        <w:rPr>
          <w:sz w:val="24"/>
          <w:szCs w:val="24"/>
        </w:rPr>
        <w:t xml:space="preserve">SVĮ, VšĮ </w:t>
      </w:r>
      <w:r w:rsidR="006A5F0C" w:rsidRPr="009A3B7B">
        <w:rPr>
          <w:color w:val="000000"/>
          <w:sz w:val="24"/>
          <w:szCs w:val="24"/>
        </w:rPr>
        <w:t xml:space="preserve">veiklai ir veiklos rezultatams, </w:t>
      </w:r>
      <w:r w:rsidR="006A5F0C" w:rsidRPr="009A3B7B">
        <w:rPr>
          <w:sz w:val="24"/>
          <w:szCs w:val="24"/>
        </w:rPr>
        <w:t>veiklos prioritetai</w:t>
      </w:r>
      <w:r w:rsidR="002C7A44">
        <w:rPr>
          <w:sz w:val="24"/>
          <w:szCs w:val="24"/>
        </w:rPr>
        <w:t>;</w:t>
      </w:r>
    </w:p>
    <w:p w14:paraId="04C49315" w14:textId="77777777" w:rsidR="008521DD" w:rsidRDefault="00B13F24" w:rsidP="00B3206F">
      <w:pPr>
        <w:tabs>
          <w:tab w:val="left" w:pos="851"/>
          <w:tab w:val="left" w:pos="993"/>
          <w:tab w:val="left" w:pos="1134"/>
          <w:tab w:val="left" w:pos="1418"/>
        </w:tabs>
        <w:ind w:firstLine="709"/>
        <w:jc w:val="both"/>
        <w:rPr>
          <w:sz w:val="24"/>
          <w:szCs w:val="24"/>
        </w:rPr>
      </w:pPr>
      <w:r>
        <w:rPr>
          <w:sz w:val="24"/>
          <w:szCs w:val="24"/>
        </w:rPr>
        <w:t>1</w:t>
      </w:r>
      <w:r w:rsidR="009479FF">
        <w:rPr>
          <w:sz w:val="24"/>
          <w:szCs w:val="24"/>
        </w:rPr>
        <w:t>4</w:t>
      </w:r>
      <w:r>
        <w:rPr>
          <w:sz w:val="24"/>
          <w:szCs w:val="24"/>
        </w:rPr>
        <w:t xml:space="preserve">.3. </w:t>
      </w:r>
      <w:r w:rsidR="008B4480" w:rsidRPr="002C7A44">
        <w:rPr>
          <w:b/>
          <w:sz w:val="24"/>
          <w:szCs w:val="24"/>
        </w:rPr>
        <w:t xml:space="preserve">SSGG </w:t>
      </w:r>
      <w:r w:rsidR="00BD22DB" w:rsidRPr="002C7A44">
        <w:rPr>
          <w:b/>
          <w:sz w:val="24"/>
          <w:szCs w:val="24"/>
        </w:rPr>
        <w:t>analiz</w:t>
      </w:r>
      <w:r w:rsidR="00047C59" w:rsidRPr="002C7A44">
        <w:rPr>
          <w:b/>
          <w:sz w:val="24"/>
          <w:szCs w:val="24"/>
        </w:rPr>
        <w:t>ė</w:t>
      </w:r>
      <w:r>
        <w:rPr>
          <w:sz w:val="24"/>
          <w:szCs w:val="24"/>
        </w:rPr>
        <w:t xml:space="preserve"> </w:t>
      </w:r>
      <w:r w:rsidR="002C7A44">
        <w:rPr>
          <w:sz w:val="24"/>
          <w:szCs w:val="24"/>
        </w:rPr>
        <w:t xml:space="preserve">– </w:t>
      </w:r>
      <w:r w:rsidR="001E068C" w:rsidRPr="004B6A32">
        <w:rPr>
          <w:sz w:val="24"/>
          <w:szCs w:val="24"/>
        </w:rPr>
        <w:t xml:space="preserve">SVĮ, VšĮ </w:t>
      </w:r>
      <w:r w:rsidR="001E068C" w:rsidRPr="00BD1F71">
        <w:rPr>
          <w:bCs/>
          <w:sz w:val="24"/>
          <w:szCs w:val="24"/>
        </w:rPr>
        <w:t>stiprybės, silpnybės, galimybės ir grėsmės</w:t>
      </w:r>
      <w:r w:rsidR="002C7A44">
        <w:rPr>
          <w:bCs/>
          <w:sz w:val="24"/>
          <w:szCs w:val="24"/>
        </w:rPr>
        <w:t>;</w:t>
      </w:r>
    </w:p>
    <w:p w14:paraId="044B4DF8" w14:textId="67E9C820" w:rsidR="002C7A44" w:rsidRDefault="005F4B36" w:rsidP="00443C6F">
      <w:pPr>
        <w:ind w:firstLine="720"/>
        <w:jc w:val="both"/>
        <w:rPr>
          <w:color w:val="000000"/>
          <w:sz w:val="24"/>
          <w:szCs w:val="24"/>
        </w:rPr>
      </w:pPr>
      <w:r>
        <w:rPr>
          <w:color w:val="000000"/>
          <w:sz w:val="24"/>
          <w:szCs w:val="24"/>
        </w:rPr>
        <w:t>1</w:t>
      </w:r>
      <w:r w:rsidR="009479FF">
        <w:rPr>
          <w:color w:val="000000"/>
          <w:sz w:val="24"/>
          <w:szCs w:val="24"/>
        </w:rPr>
        <w:t>4</w:t>
      </w:r>
      <w:r w:rsidR="002F6FAE" w:rsidRPr="008964CD">
        <w:rPr>
          <w:color w:val="000000"/>
          <w:sz w:val="24"/>
          <w:szCs w:val="24"/>
        </w:rPr>
        <w:t>.</w:t>
      </w:r>
      <w:r w:rsidR="002C7A44">
        <w:rPr>
          <w:color w:val="000000"/>
          <w:sz w:val="24"/>
          <w:szCs w:val="24"/>
        </w:rPr>
        <w:t>4</w:t>
      </w:r>
      <w:r w:rsidR="002F6FAE" w:rsidRPr="008964CD">
        <w:rPr>
          <w:color w:val="000000"/>
          <w:sz w:val="24"/>
          <w:szCs w:val="24"/>
        </w:rPr>
        <w:t xml:space="preserve">. </w:t>
      </w:r>
      <w:r w:rsidR="002F6FAE" w:rsidRPr="00B13F24">
        <w:rPr>
          <w:b/>
          <w:color w:val="000000"/>
          <w:sz w:val="24"/>
          <w:szCs w:val="24"/>
        </w:rPr>
        <w:t>vizija</w:t>
      </w:r>
      <w:r w:rsidR="002C7A44">
        <w:rPr>
          <w:b/>
          <w:color w:val="000000"/>
          <w:sz w:val="24"/>
          <w:szCs w:val="24"/>
        </w:rPr>
        <w:t xml:space="preserve"> </w:t>
      </w:r>
      <w:r w:rsidR="000C77E7">
        <w:rPr>
          <w:b/>
          <w:color w:val="000000"/>
          <w:sz w:val="24"/>
          <w:szCs w:val="24"/>
        </w:rPr>
        <w:t>–</w:t>
      </w:r>
      <w:r w:rsidR="002C7A44">
        <w:rPr>
          <w:b/>
          <w:color w:val="000000"/>
          <w:sz w:val="24"/>
          <w:szCs w:val="24"/>
        </w:rPr>
        <w:t xml:space="preserve"> </w:t>
      </w:r>
      <w:r w:rsidR="00096AC6">
        <w:rPr>
          <w:color w:val="000000"/>
          <w:sz w:val="24"/>
          <w:szCs w:val="24"/>
        </w:rPr>
        <w:t xml:space="preserve"> </w:t>
      </w:r>
      <w:r w:rsidR="00096AC6">
        <w:rPr>
          <w:sz w:val="24"/>
          <w:szCs w:val="24"/>
        </w:rPr>
        <w:t xml:space="preserve">siekiama </w:t>
      </w:r>
      <w:r w:rsidR="002C7A44">
        <w:rPr>
          <w:sz w:val="24"/>
          <w:szCs w:val="24"/>
        </w:rPr>
        <w:t xml:space="preserve">SVĮ, VšĮ </w:t>
      </w:r>
      <w:r w:rsidR="00096AC6">
        <w:rPr>
          <w:sz w:val="24"/>
          <w:szCs w:val="24"/>
        </w:rPr>
        <w:t>ateities būsena</w:t>
      </w:r>
      <w:r w:rsidR="002C7A44">
        <w:rPr>
          <w:color w:val="000000"/>
          <w:sz w:val="24"/>
          <w:szCs w:val="24"/>
        </w:rPr>
        <w:t>;</w:t>
      </w:r>
    </w:p>
    <w:p w14:paraId="57FAE58E" w14:textId="77777777" w:rsidR="002C7A44" w:rsidRDefault="002C7A44" w:rsidP="002C7A44">
      <w:pPr>
        <w:ind w:firstLine="720"/>
        <w:jc w:val="both"/>
        <w:rPr>
          <w:sz w:val="24"/>
          <w:szCs w:val="24"/>
        </w:rPr>
      </w:pPr>
      <w:r w:rsidRPr="002C7A44">
        <w:rPr>
          <w:color w:val="000000"/>
          <w:sz w:val="24"/>
          <w:szCs w:val="24"/>
        </w:rPr>
        <w:t>1</w:t>
      </w:r>
      <w:r w:rsidR="009479FF">
        <w:rPr>
          <w:color w:val="000000"/>
          <w:sz w:val="24"/>
          <w:szCs w:val="24"/>
        </w:rPr>
        <w:t>4</w:t>
      </w:r>
      <w:r w:rsidRPr="002C7A44">
        <w:rPr>
          <w:color w:val="000000"/>
          <w:sz w:val="24"/>
          <w:szCs w:val="24"/>
        </w:rPr>
        <w:t>.5.</w:t>
      </w:r>
      <w:r>
        <w:rPr>
          <w:b/>
          <w:color w:val="000000"/>
          <w:sz w:val="24"/>
          <w:szCs w:val="24"/>
        </w:rPr>
        <w:t xml:space="preserve"> </w:t>
      </w:r>
      <w:r w:rsidR="002F6FAE" w:rsidRPr="00B13F24">
        <w:rPr>
          <w:b/>
          <w:color w:val="000000"/>
          <w:sz w:val="24"/>
          <w:szCs w:val="24"/>
        </w:rPr>
        <w:t>misija</w:t>
      </w:r>
      <w:r w:rsidR="00B13F24">
        <w:rPr>
          <w:color w:val="000000"/>
          <w:sz w:val="24"/>
          <w:szCs w:val="24"/>
        </w:rPr>
        <w:t xml:space="preserve"> </w:t>
      </w:r>
      <w:r>
        <w:rPr>
          <w:color w:val="000000"/>
          <w:sz w:val="24"/>
          <w:szCs w:val="24"/>
        </w:rPr>
        <w:t xml:space="preserve">– SVĮ, VšĮ </w:t>
      </w:r>
      <w:r w:rsidR="00B13F24">
        <w:rPr>
          <w:sz w:val="24"/>
          <w:szCs w:val="24"/>
        </w:rPr>
        <w:t>veiklos paskirtis, svarbiausias tikslas ir veiklos kryptis</w:t>
      </w:r>
      <w:r>
        <w:rPr>
          <w:sz w:val="24"/>
          <w:szCs w:val="24"/>
        </w:rPr>
        <w:t xml:space="preserve">; </w:t>
      </w:r>
    </w:p>
    <w:p w14:paraId="4F4556D8" w14:textId="77777777" w:rsidR="00A60901" w:rsidRPr="00B13F24" w:rsidRDefault="002C7A44" w:rsidP="002C7A44">
      <w:pPr>
        <w:ind w:firstLine="720"/>
        <w:jc w:val="both"/>
        <w:rPr>
          <w:sz w:val="24"/>
          <w:szCs w:val="24"/>
        </w:rPr>
      </w:pPr>
      <w:r w:rsidRPr="002C7A44">
        <w:rPr>
          <w:color w:val="000000"/>
          <w:sz w:val="24"/>
          <w:szCs w:val="24"/>
        </w:rPr>
        <w:t>1</w:t>
      </w:r>
      <w:r w:rsidR="009479FF">
        <w:rPr>
          <w:color w:val="000000"/>
          <w:sz w:val="24"/>
          <w:szCs w:val="24"/>
        </w:rPr>
        <w:t>4</w:t>
      </w:r>
      <w:r w:rsidRPr="002C7A44">
        <w:rPr>
          <w:color w:val="000000"/>
          <w:sz w:val="24"/>
          <w:szCs w:val="24"/>
        </w:rPr>
        <w:t>.6.</w:t>
      </w:r>
      <w:r>
        <w:rPr>
          <w:b/>
          <w:color w:val="000000"/>
          <w:sz w:val="24"/>
          <w:szCs w:val="24"/>
        </w:rPr>
        <w:t xml:space="preserve"> </w:t>
      </w:r>
      <w:r w:rsidR="002F6FAE" w:rsidRPr="00B13F24">
        <w:rPr>
          <w:b/>
          <w:color w:val="000000"/>
          <w:sz w:val="24"/>
          <w:szCs w:val="24"/>
        </w:rPr>
        <w:t>vertybės</w:t>
      </w:r>
      <w:r w:rsidR="00B13F24">
        <w:rPr>
          <w:color w:val="000000"/>
          <w:sz w:val="24"/>
          <w:szCs w:val="24"/>
        </w:rPr>
        <w:t xml:space="preserve"> </w:t>
      </w:r>
      <w:r>
        <w:rPr>
          <w:sz w:val="24"/>
          <w:szCs w:val="24"/>
        </w:rPr>
        <w:t xml:space="preserve">– </w:t>
      </w:r>
      <w:r w:rsidR="00B13F24">
        <w:rPr>
          <w:sz w:val="24"/>
          <w:szCs w:val="24"/>
        </w:rPr>
        <w:t>priimtinos elgsenos standarto normos ir principai, kuriais vadovaujasi visi SVĮ, VšĮ darbuotojai, priimdami sprendimus ir siekdami organizacijos ilgalaikių tikslų</w:t>
      </w:r>
      <w:r w:rsidR="00443C6F">
        <w:rPr>
          <w:sz w:val="24"/>
          <w:szCs w:val="24"/>
        </w:rPr>
        <w:t>;</w:t>
      </w:r>
    </w:p>
    <w:p w14:paraId="322189A4" w14:textId="77777777" w:rsidR="008521DD" w:rsidRPr="00876C87" w:rsidRDefault="008521DD" w:rsidP="00443C6F">
      <w:pPr>
        <w:ind w:firstLine="720"/>
        <w:jc w:val="both"/>
        <w:rPr>
          <w:sz w:val="24"/>
          <w:szCs w:val="24"/>
        </w:rPr>
      </w:pPr>
      <w:r>
        <w:rPr>
          <w:color w:val="000000"/>
          <w:sz w:val="24"/>
          <w:szCs w:val="24"/>
        </w:rPr>
        <w:t>1</w:t>
      </w:r>
      <w:r w:rsidR="009479FF">
        <w:rPr>
          <w:color w:val="000000"/>
          <w:sz w:val="24"/>
          <w:szCs w:val="24"/>
        </w:rPr>
        <w:t>4</w:t>
      </w:r>
      <w:r>
        <w:rPr>
          <w:color w:val="000000"/>
          <w:sz w:val="24"/>
          <w:szCs w:val="24"/>
        </w:rPr>
        <w:t>.</w:t>
      </w:r>
      <w:r w:rsidR="002C7A44">
        <w:rPr>
          <w:color w:val="000000"/>
          <w:sz w:val="24"/>
          <w:szCs w:val="24"/>
        </w:rPr>
        <w:t>7</w:t>
      </w:r>
      <w:r>
        <w:rPr>
          <w:color w:val="000000"/>
          <w:sz w:val="24"/>
          <w:szCs w:val="24"/>
        </w:rPr>
        <w:t xml:space="preserve">. </w:t>
      </w:r>
      <w:r w:rsidR="00AB09DE" w:rsidRPr="002C7A44">
        <w:rPr>
          <w:rFonts w:eastAsia="Calibri"/>
          <w:b/>
          <w:sz w:val="24"/>
          <w:szCs w:val="24"/>
        </w:rPr>
        <w:t>s</w:t>
      </w:r>
      <w:r w:rsidRPr="002C7A44">
        <w:rPr>
          <w:rFonts w:eastAsia="Calibri"/>
          <w:b/>
          <w:sz w:val="24"/>
          <w:szCs w:val="24"/>
        </w:rPr>
        <w:t>trateginės kryptys</w:t>
      </w:r>
      <w:r w:rsidR="00443C6F">
        <w:rPr>
          <w:rFonts w:eastAsia="Calibri"/>
          <w:sz w:val="24"/>
          <w:szCs w:val="24"/>
        </w:rPr>
        <w:t xml:space="preserve"> </w:t>
      </w:r>
      <w:r w:rsidR="002C7A44">
        <w:rPr>
          <w:sz w:val="24"/>
          <w:szCs w:val="24"/>
        </w:rPr>
        <w:t xml:space="preserve">– </w:t>
      </w:r>
      <w:r w:rsidR="00876C87" w:rsidRPr="00C56CA9">
        <w:rPr>
          <w:sz w:val="24"/>
          <w:szCs w:val="24"/>
        </w:rPr>
        <w:t xml:space="preserve">SVĮ, VšĮ </w:t>
      </w:r>
      <w:r w:rsidR="00876C87" w:rsidRPr="00C56CA9">
        <w:rPr>
          <w:iCs/>
          <w:sz w:val="24"/>
          <w:szCs w:val="24"/>
        </w:rPr>
        <w:t>veiklos kryptys, kuriomis SVĮ, VšĮ numato vystyti strateginius tikslus SVĮ, VšĮ ilgalaikei vizijai pasiekti</w:t>
      </w:r>
      <w:r w:rsidRPr="00C56CA9">
        <w:rPr>
          <w:rFonts w:eastAsia="Calibri"/>
          <w:sz w:val="24"/>
          <w:szCs w:val="24"/>
        </w:rPr>
        <w:t>;</w:t>
      </w:r>
    </w:p>
    <w:p w14:paraId="4BAA2501" w14:textId="77777777" w:rsidR="00C41808" w:rsidRDefault="005F4B36" w:rsidP="00370196">
      <w:pPr>
        <w:ind w:firstLine="720"/>
        <w:jc w:val="both"/>
        <w:rPr>
          <w:sz w:val="24"/>
          <w:szCs w:val="24"/>
        </w:rPr>
      </w:pPr>
      <w:r>
        <w:rPr>
          <w:color w:val="000000"/>
          <w:sz w:val="24"/>
          <w:szCs w:val="24"/>
        </w:rPr>
        <w:t>1</w:t>
      </w:r>
      <w:r w:rsidR="00B91EA3">
        <w:rPr>
          <w:color w:val="000000"/>
          <w:sz w:val="24"/>
          <w:szCs w:val="24"/>
        </w:rPr>
        <w:t>4</w:t>
      </w:r>
      <w:r w:rsidR="00E528C6" w:rsidRPr="008964CD">
        <w:rPr>
          <w:color w:val="000000"/>
          <w:sz w:val="24"/>
          <w:szCs w:val="24"/>
        </w:rPr>
        <w:t>.</w:t>
      </w:r>
      <w:r w:rsidR="00C41808">
        <w:rPr>
          <w:color w:val="000000"/>
          <w:sz w:val="24"/>
          <w:szCs w:val="24"/>
        </w:rPr>
        <w:t>8</w:t>
      </w:r>
      <w:r w:rsidR="00E528C6" w:rsidRPr="008964CD">
        <w:rPr>
          <w:color w:val="000000"/>
          <w:sz w:val="24"/>
          <w:szCs w:val="24"/>
        </w:rPr>
        <w:t xml:space="preserve">. </w:t>
      </w:r>
      <w:r w:rsidR="00370196" w:rsidRPr="00C41808">
        <w:rPr>
          <w:b/>
          <w:color w:val="000000"/>
          <w:sz w:val="24"/>
          <w:szCs w:val="24"/>
        </w:rPr>
        <w:t>tikslai</w:t>
      </w:r>
      <w:r w:rsidR="002C7A44">
        <w:rPr>
          <w:sz w:val="24"/>
          <w:szCs w:val="24"/>
        </w:rPr>
        <w:t xml:space="preserve"> </w:t>
      </w:r>
      <w:r w:rsidR="00C41808">
        <w:rPr>
          <w:sz w:val="24"/>
          <w:szCs w:val="24"/>
        </w:rPr>
        <w:t>–</w:t>
      </w:r>
      <w:r w:rsidR="002C7A44">
        <w:rPr>
          <w:sz w:val="24"/>
          <w:szCs w:val="24"/>
        </w:rPr>
        <w:t xml:space="preserve"> SVP</w:t>
      </w:r>
      <w:r w:rsidR="00AD1EAF" w:rsidRPr="00E06715">
        <w:rPr>
          <w:sz w:val="24"/>
          <w:szCs w:val="24"/>
        </w:rPr>
        <w:t xml:space="preserve"> užsibrėžt</w:t>
      </w:r>
      <w:r w:rsidR="00AD1EAF">
        <w:rPr>
          <w:sz w:val="24"/>
          <w:szCs w:val="24"/>
        </w:rPr>
        <w:t>i</w:t>
      </w:r>
      <w:r w:rsidR="00AD1EAF" w:rsidRPr="00E06715">
        <w:rPr>
          <w:sz w:val="24"/>
          <w:szCs w:val="24"/>
        </w:rPr>
        <w:t xml:space="preserve"> sieki</w:t>
      </w:r>
      <w:r w:rsidR="00AD1EAF">
        <w:rPr>
          <w:sz w:val="24"/>
          <w:szCs w:val="24"/>
        </w:rPr>
        <w:t>ai</w:t>
      </w:r>
      <w:r w:rsidR="00AD1EAF" w:rsidRPr="00E06715">
        <w:rPr>
          <w:sz w:val="24"/>
          <w:szCs w:val="24"/>
        </w:rPr>
        <w:t>, rodant</w:t>
      </w:r>
      <w:r w:rsidR="00AD1EAF">
        <w:rPr>
          <w:sz w:val="24"/>
          <w:szCs w:val="24"/>
        </w:rPr>
        <w:t>y</w:t>
      </w:r>
      <w:r w:rsidR="00AD1EAF" w:rsidRPr="00E06715">
        <w:rPr>
          <w:sz w:val="24"/>
          <w:szCs w:val="24"/>
        </w:rPr>
        <w:t xml:space="preserve">s planuojamą pasiekti rezultatą per </w:t>
      </w:r>
      <w:r w:rsidR="00AD1EAF">
        <w:rPr>
          <w:sz w:val="24"/>
          <w:szCs w:val="24"/>
        </w:rPr>
        <w:t>SVP</w:t>
      </w:r>
      <w:r w:rsidR="00AD1EAF" w:rsidRPr="00E06715">
        <w:rPr>
          <w:sz w:val="24"/>
          <w:szCs w:val="24"/>
        </w:rPr>
        <w:t xml:space="preserve"> įgyvendinimo laikotarp</w:t>
      </w:r>
      <w:r w:rsidR="00C41808">
        <w:rPr>
          <w:sz w:val="24"/>
          <w:szCs w:val="24"/>
        </w:rPr>
        <w:t>į ir turi būti:</w:t>
      </w:r>
    </w:p>
    <w:p w14:paraId="595A7BB1" w14:textId="77777777" w:rsidR="00B869A4" w:rsidRPr="00370196" w:rsidRDefault="00C41808" w:rsidP="00370196">
      <w:pPr>
        <w:ind w:firstLine="720"/>
        <w:jc w:val="both"/>
        <w:rPr>
          <w:sz w:val="24"/>
          <w:szCs w:val="24"/>
        </w:rPr>
      </w:pPr>
      <w:r>
        <w:rPr>
          <w:sz w:val="24"/>
          <w:szCs w:val="24"/>
        </w:rPr>
        <w:t>1</w:t>
      </w:r>
      <w:r w:rsidR="00B91EA3">
        <w:rPr>
          <w:sz w:val="24"/>
          <w:szCs w:val="24"/>
        </w:rPr>
        <w:t>4</w:t>
      </w:r>
      <w:r>
        <w:rPr>
          <w:sz w:val="24"/>
          <w:szCs w:val="24"/>
        </w:rPr>
        <w:t xml:space="preserve">.8.1. </w:t>
      </w:r>
      <w:r w:rsidR="00AD1EAF" w:rsidRPr="00693AF1">
        <w:rPr>
          <w:sz w:val="24"/>
          <w:szCs w:val="24"/>
        </w:rPr>
        <w:t>konkret</w:t>
      </w:r>
      <w:r w:rsidR="00AD1EAF">
        <w:rPr>
          <w:sz w:val="24"/>
          <w:szCs w:val="24"/>
        </w:rPr>
        <w:t>ū</w:t>
      </w:r>
      <w:r w:rsidR="00AD1EAF" w:rsidRPr="00693AF1">
        <w:rPr>
          <w:sz w:val="24"/>
          <w:szCs w:val="24"/>
        </w:rPr>
        <w:t>s ir aiškiai apibrėžt</w:t>
      </w:r>
      <w:r w:rsidR="00AD1EAF">
        <w:rPr>
          <w:sz w:val="24"/>
          <w:szCs w:val="24"/>
        </w:rPr>
        <w:t>i,</w:t>
      </w:r>
      <w:r w:rsidR="00AD1EAF" w:rsidRPr="00693AF1">
        <w:rPr>
          <w:sz w:val="24"/>
          <w:szCs w:val="24"/>
        </w:rPr>
        <w:t xml:space="preserve"> apskaičiuojam</w:t>
      </w:r>
      <w:r w:rsidR="00AD1EAF">
        <w:rPr>
          <w:sz w:val="24"/>
          <w:szCs w:val="24"/>
        </w:rPr>
        <w:t xml:space="preserve">i </w:t>
      </w:r>
      <w:r w:rsidR="00AD1EAF" w:rsidRPr="00693AF1">
        <w:rPr>
          <w:sz w:val="24"/>
          <w:szCs w:val="24"/>
        </w:rPr>
        <w:t>ir pamatuojam</w:t>
      </w:r>
      <w:r w:rsidR="00AD1EAF">
        <w:rPr>
          <w:sz w:val="24"/>
          <w:szCs w:val="24"/>
        </w:rPr>
        <w:t>i,</w:t>
      </w:r>
      <w:r w:rsidR="00AD1EAF" w:rsidRPr="00693AF1">
        <w:rPr>
          <w:sz w:val="24"/>
          <w:szCs w:val="24"/>
        </w:rPr>
        <w:t xml:space="preserve"> </w:t>
      </w:r>
      <w:r w:rsidR="00AD1EAF">
        <w:rPr>
          <w:sz w:val="24"/>
          <w:szCs w:val="24"/>
        </w:rPr>
        <w:t xml:space="preserve">ambicingi ir </w:t>
      </w:r>
      <w:r w:rsidR="00AD1EAF" w:rsidRPr="00693AF1">
        <w:rPr>
          <w:sz w:val="24"/>
          <w:szCs w:val="24"/>
        </w:rPr>
        <w:t>pasiekiam</w:t>
      </w:r>
      <w:r w:rsidR="00AD1EAF">
        <w:rPr>
          <w:sz w:val="24"/>
          <w:szCs w:val="24"/>
        </w:rPr>
        <w:t>i</w:t>
      </w:r>
      <w:r w:rsidR="00AD1EAF" w:rsidRPr="00693AF1">
        <w:rPr>
          <w:sz w:val="24"/>
          <w:szCs w:val="24"/>
        </w:rPr>
        <w:t>, turi atitikti esamą kontekstą ir turėti reikiamas priemones bei resursus, turi būti susiet</w:t>
      </w:r>
      <w:r w:rsidR="005B778E">
        <w:rPr>
          <w:sz w:val="24"/>
          <w:szCs w:val="24"/>
        </w:rPr>
        <w:t>i</w:t>
      </w:r>
      <w:r w:rsidR="00AD1EAF" w:rsidRPr="00693AF1">
        <w:rPr>
          <w:sz w:val="24"/>
          <w:szCs w:val="24"/>
        </w:rPr>
        <w:t xml:space="preserve"> su konkrečiu laiko limitu</w:t>
      </w:r>
      <w:r>
        <w:rPr>
          <w:sz w:val="24"/>
          <w:szCs w:val="24"/>
        </w:rPr>
        <w:t>;</w:t>
      </w:r>
      <w:r w:rsidR="002C7A44">
        <w:rPr>
          <w:sz w:val="24"/>
          <w:szCs w:val="24"/>
        </w:rPr>
        <w:t xml:space="preserve"> </w:t>
      </w:r>
    </w:p>
    <w:p w14:paraId="7F481774" w14:textId="77777777" w:rsidR="00722038" w:rsidRDefault="00C41808" w:rsidP="00722038">
      <w:pPr>
        <w:ind w:firstLine="709"/>
        <w:jc w:val="both"/>
        <w:rPr>
          <w:sz w:val="24"/>
          <w:szCs w:val="24"/>
        </w:rPr>
      </w:pPr>
      <w:r>
        <w:rPr>
          <w:color w:val="000000"/>
          <w:sz w:val="24"/>
          <w:szCs w:val="24"/>
        </w:rPr>
        <w:t>1</w:t>
      </w:r>
      <w:r w:rsidR="00B91EA3">
        <w:rPr>
          <w:color w:val="000000"/>
          <w:sz w:val="24"/>
          <w:szCs w:val="24"/>
        </w:rPr>
        <w:t>4</w:t>
      </w:r>
      <w:r w:rsidR="00B869A4" w:rsidRPr="00B869A4">
        <w:rPr>
          <w:color w:val="000000"/>
          <w:sz w:val="24"/>
          <w:szCs w:val="24"/>
        </w:rPr>
        <w:t>.</w:t>
      </w:r>
      <w:r>
        <w:rPr>
          <w:color w:val="000000"/>
          <w:sz w:val="24"/>
          <w:szCs w:val="24"/>
        </w:rPr>
        <w:t>8</w:t>
      </w:r>
      <w:r w:rsidR="00B869A4" w:rsidRPr="00B869A4">
        <w:rPr>
          <w:color w:val="000000"/>
          <w:sz w:val="24"/>
          <w:szCs w:val="24"/>
        </w:rPr>
        <w:t>.</w:t>
      </w:r>
      <w:r>
        <w:rPr>
          <w:color w:val="000000"/>
          <w:sz w:val="24"/>
          <w:szCs w:val="24"/>
        </w:rPr>
        <w:t>2</w:t>
      </w:r>
      <w:r w:rsidR="00B869A4" w:rsidRPr="00B869A4">
        <w:rPr>
          <w:color w:val="000000"/>
          <w:sz w:val="24"/>
          <w:szCs w:val="24"/>
        </w:rPr>
        <w:t xml:space="preserve">. </w:t>
      </w:r>
      <w:r w:rsidR="00B869A4" w:rsidRPr="00B869A4">
        <w:rPr>
          <w:sz w:val="24"/>
          <w:szCs w:val="24"/>
        </w:rPr>
        <w:t>orientuoti į veiklos efektyvumą, vidinius veiklos procesus</w:t>
      </w:r>
      <w:r w:rsidR="008749DD">
        <w:rPr>
          <w:sz w:val="24"/>
          <w:szCs w:val="24"/>
        </w:rPr>
        <w:t xml:space="preserve"> bei </w:t>
      </w:r>
      <w:r w:rsidR="00B869A4" w:rsidRPr="00B869A4">
        <w:rPr>
          <w:sz w:val="24"/>
          <w:szCs w:val="24"/>
        </w:rPr>
        <w:t>finansinių rezultatų gerinim</w:t>
      </w:r>
      <w:r w:rsidR="008749DD">
        <w:rPr>
          <w:sz w:val="24"/>
          <w:szCs w:val="24"/>
        </w:rPr>
        <w:t>ą</w:t>
      </w:r>
      <w:r w:rsidR="00777F36">
        <w:rPr>
          <w:sz w:val="24"/>
          <w:szCs w:val="24"/>
        </w:rPr>
        <w:t xml:space="preserve">, </w:t>
      </w:r>
      <w:r w:rsidR="00B869A4" w:rsidRPr="00B869A4">
        <w:rPr>
          <w:sz w:val="24"/>
          <w:szCs w:val="24"/>
        </w:rPr>
        <w:t>apima</w:t>
      </w:r>
      <w:r w:rsidR="00777F36">
        <w:rPr>
          <w:sz w:val="24"/>
          <w:szCs w:val="24"/>
        </w:rPr>
        <w:t>ntys</w:t>
      </w:r>
      <w:r w:rsidR="00B869A4" w:rsidRPr="00B869A4">
        <w:rPr>
          <w:sz w:val="24"/>
          <w:szCs w:val="24"/>
        </w:rPr>
        <w:t xml:space="preserve"> efektyvų turto valdymą, projektų įgyvendinimą, technologijų ir inovacijų diegimą;</w:t>
      </w:r>
    </w:p>
    <w:p w14:paraId="0BB8BB66" w14:textId="77777777" w:rsidR="00722038" w:rsidRPr="00235938" w:rsidRDefault="005F4B36" w:rsidP="00722038">
      <w:pPr>
        <w:ind w:firstLine="709"/>
        <w:jc w:val="both"/>
      </w:pPr>
      <w:r>
        <w:rPr>
          <w:color w:val="000000"/>
          <w:sz w:val="24"/>
          <w:szCs w:val="24"/>
        </w:rPr>
        <w:t>1</w:t>
      </w:r>
      <w:r w:rsidR="00B91EA3">
        <w:rPr>
          <w:color w:val="000000"/>
          <w:sz w:val="24"/>
          <w:szCs w:val="24"/>
        </w:rPr>
        <w:t>4</w:t>
      </w:r>
      <w:r w:rsidR="00722038" w:rsidRPr="00722038">
        <w:rPr>
          <w:color w:val="000000"/>
          <w:sz w:val="24"/>
          <w:szCs w:val="24"/>
        </w:rPr>
        <w:t>.</w:t>
      </w:r>
      <w:r w:rsidR="00C41808">
        <w:rPr>
          <w:color w:val="000000"/>
          <w:sz w:val="24"/>
          <w:szCs w:val="24"/>
        </w:rPr>
        <w:t>8</w:t>
      </w:r>
      <w:r w:rsidR="00722038" w:rsidRPr="00722038">
        <w:rPr>
          <w:color w:val="000000"/>
          <w:sz w:val="24"/>
          <w:szCs w:val="24"/>
        </w:rPr>
        <w:t>.</w:t>
      </w:r>
      <w:r w:rsidR="00C41808">
        <w:rPr>
          <w:color w:val="000000"/>
          <w:sz w:val="24"/>
          <w:szCs w:val="24"/>
        </w:rPr>
        <w:t>3</w:t>
      </w:r>
      <w:r w:rsidR="00722038" w:rsidRPr="008931B4">
        <w:rPr>
          <w:color w:val="000000"/>
          <w:sz w:val="24"/>
          <w:szCs w:val="24"/>
        </w:rPr>
        <w:t xml:space="preserve">. </w:t>
      </w:r>
      <w:r w:rsidR="00722038" w:rsidRPr="008931B4">
        <w:rPr>
          <w:sz w:val="24"/>
          <w:szCs w:val="24"/>
        </w:rPr>
        <w:t xml:space="preserve">orientuoti į </w:t>
      </w:r>
      <w:r w:rsidR="00B93015">
        <w:rPr>
          <w:sz w:val="24"/>
          <w:szCs w:val="24"/>
        </w:rPr>
        <w:t>tvarios</w:t>
      </w:r>
      <w:r w:rsidR="00722038" w:rsidRPr="008931B4">
        <w:rPr>
          <w:sz w:val="24"/>
          <w:szCs w:val="24"/>
        </w:rPr>
        <w:t xml:space="preserve"> finansinės būklės užtikrinimą</w:t>
      </w:r>
      <w:r w:rsidR="00235938">
        <w:rPr>
          <w:sz w:val="24"/>
          <w:szCs w:val="24"/>
        </w:rPr>
        <w:t xml:space="preserve">, akcininko vertės didinimą (kapitalo grąžą, pelną, pelningumą, pinigų srautą). </w:t>
      </w:r>
    </w:p>
    <w:p w14:paraId="48F9EE14" w14:textId="77777777" w:rsidR="008931B4" w:rsidRPr="008931B4" w:rsidRDefault="005F4B36" w:rsidP="008931B4">
      <w:pPr>
        <w:ind w:firstLine="709"/>
        <w:jc w:val="both"/>
        <w:rPr>
          <w:sz w:val="24"/>
          <w:szCs w:val="24"/>
        </w:rPr>
      </w:pPr>
      <w:r>
        <w:rPr>
          <w:bCs/>
          <w:sz w:val="24"/>
          <w:szCs w:val="24"/>
        </w:rPr>
        <w:t>1</w:t>
      </w:r>
      <w:r w:rsidR="00B91EA3">
        <w:rPr>
          <w:bCs/>
          <w:sz w:val="24"/>
          <w:szCs w:val="24"/>
        </w:rPr>
        <w:t>4</w:t>
      </w:r>
      <w:r w:rsidR="00722038" w:rsidRPr="008931B4">
        <w:rPr>
          <w:bCs/>
          <w:sz w:val="24"/>
          <w:szCs w:val="24"/>
        </w:rPr>
        <w:t>.</w:t>
      </w:r>
      <w:r w:rsidR="00C41808">
        <w:rPr>
          <w:bCs/>
          <w:sz w:val="24"/>
          <w:szCs w:val="24"/>
        </w:rPr>
        <w:t>8</w:t>
      </w:r>
      <w:r w:rsidR="00722038" w:rsidRPr="008931B4">
        <w:rPr>
          <w:bCs/>
          <w:sz w:val="24"/>
          <w:szCs w:val="24"/>
        </w:rPr>
        <w:t>.</w:t>
      </w:r>
      <w:r w:rsidR="00C41808">
        <w:rPr>
          <w:bCs/>
          <w:sz w:val="24"/>
          <w:szCs w:val="24"/>
        </w:rPr>
        <w:t>4</w:t>
      </w:r>
      <w:r w:rsidR="00722038" w:rsidRPr="008931B4">
        <w:rPr>
          <w:bCs/>
          <w:sz w:val="24"/>
          <w:szCs w:val="24"/>
        </w:rPr>
        <w:t>.</w:t>
      </w:r>
      <w:r w:rsidR="00722038" w:rsidRPr="008931B4">
        <w:rPr>
          <w:b/>
          <w:bCs/>
          <w:sz w:val="24"/>
          <w:szCs w:val="24"/>
        </w:rPr>
        <w:t xml:space="preserve"> </w:t>
      </w:r>
      <w:r w:rsidR="00722038" w:rsidRPr="008931B4">
        <w:rPr>
          <w:sz w:val="24"/>
          <w:szCs w:val="24"/>
        </w:rPr>
        <w:t>orientuoti į veiklos vystymą ir plėtrą, teikiamų paslaugų ir produktų apimtis bei kokybę, naujų produktų ir paslaugų kūrimą bei tikslines rinkas, paslaugų saugumą ir patikimumą;</w:t>
      </w:r>
    </w:p>
    <w:p w14:paraId="372F4DAF" w14:textId="312654FA" w:rsidR="00722038" w:rsidRDefault="005F4B36" w:rsidP="008931B4">
      <w:pPr>
        <w:ind w:firstLine="709"/>
        <w:jc w:val="both"/>
        <w:rPr>
          <w:sz w:val="24"/>
          <w:szCs w:val="24"/>
        </w:rPr>
      </w:pPr>
      <w:r>
        <w:rPr>
          <w:sz w:val="24"/>
          <w:szCs w:val="24"/>
        </w:rPr>
        <w:t>1</w:t>
      </w:r>
      <w:r w:rsidR="00B91EA3">
        <w:rPr>
          <w:sz w:val="24"/>
          <w:szCs w:val="24"/>
        </w:rPr>
        <w:t>4</w:t>
      </w:r>
      <w:r w:rsidR="008931B4" w:rsidRPr="008931B4">
        <w:rPr>
          <w:sz w:val="24"/>
          <w:szCs w:val="24"/>
        </w:rPr>
        <w:t>.</w:t>
      </w:r>
      <w:r w:rsidR="00C41808">
        <w:rPr>
          <w:sz w:val="24"/>
          <w:szCs w:val="24"/>
        </w:rPr>
        <w:t>8</w:t>
      </w:r>
      <w:r w:rsidR="008931B4" w:rsidRPr="00C56CA9">
        <w:rPr>
          <w:sz w:val="24"/>
          <w:szCs w:val="24"/>
        </w:rPr>
        <w:t>.</w:t>
      </w:r>
      <w:r w:rsidR="00C41808" w:rsidRPr="00C56CA9">
        <w:rPr>
          <w:sz w:val="24"/>
          <w:szCs w:val="24"/>
        </w:rPr>
        <w:t>5</w:t>
      </w:r>
      <w:r w:rsidR="008931B4" w:rsidRPr="00C56CA9">
        <w:rPr>
          <w:sz w:val="24"/>
          <w:szCs w:val="24"/>
        </w:rPr>
        <w:t xml:space="preserve">. </w:t>
      </w:r>
      <w:r w:rsidR="00722038" w:rsidRPr="00C56CA9">
        <w:rPr>
          <w:sz w:val="24"/>
          <w:szCs w:val="24"/>
        </w:rPr>
        <w:t>orientuoti į veiklos tvarumą</w:t>
      </w:r>
      <w:r w:rsidR="00A3338D" w:rsidRPr="00C56CA9">
        <w:rPr>
          <w:sz w:val="24"/>
          <w:szCs w:val="24"/>
        </w:rPr>
        <w:t xml:space="preserve"> </w:t>
      </w:r>
      <w:r w:rsidR="000C77E7">
        <w:rPr>
          <w:sz w:val="24"/>
          <w:szCs w:val="24"/>
        </w:rPr>
        <w:t>–</w:t>
      </w:r>
      <w:r w:rsidR="00A3338D" w:rsidRPr="00C56CA9">
        <w:rPr>
          <w:sz w:val="24"/>
          <w:szCs w:val="24"/>
        </w:rPr>
        <w:t xml:space="preserve"> darnų vystymąsi, </w:t>
      </w:r>
      <w:r w:rsidR="00284BA1" w:rsidRPr="00C56CA9">
        <w:rPr>
          <w:iCs/>
          <w:sz w:val="24"/>
          <w:szCs w:val="24"/>
        </w:rPr>
        <w:t>poveikio aplinkai bei klimato kaitos mažinimą</w:t>
      </w:r>
      <w:r w:rsidR="00A3338D" w:rsidRPr="00F9486A">
        <w:rPr>
          <w:iCs/>
          <w:sz w:val="24"/>
          <w:szCs w:val="24"/>
        </w:rPr>
        <w:t>,</w:t>
      </w:r>
      <w:r w:rsidR="00677CEC">
        <w:rPr>
          <w:i/>
          <w:iCs/>
          <w:sz w:val="24"/>
          <w:szCs w:val="24"/>
        </w:rPr>
        <w:t xml:space="preserve"> </w:t>
      </w:r>
      <w:r w:rsidR="00C841F9">
        <w:rPr>
          <w:iCs/>
          <w:sz w:val="24"/>
          <w:szCs w:val="24"/>
        </w:rPr>
        <w:t xml:space="preserve">ekosistemos palaikymą, </w:t>
      </w:r>
      <w:r w:rsidR="00722038" w:rsidRPr="00C56CA9">
        <w:rPr>
          <w:sz w:val="24"/>
          <w:szCs w:val="24"/>
        </w:rPr>
        <w:t>organizacijos vystymą ir tobulėjimą per žmogiškuosius išteklius (kompetenciją, kvalifikaciją, motyvaciją, talentų pritraukimą ir išlaikymą</w:t>
      </w:r>
      <w:r w:rsidR="00722038" w:rsidRPr="008931B4">
        <w:rPr>
          <w:sz w:val="24"/>
          <w:szCs w:val="24"/>
        </w:rPr>
        <w:t>)</w:t>
      </w:r>
      <w:r w:rsidR="008931B4">
        <w:rPr>
          <w:sz w:val="24"/>
          <w:szCs w:val="24"/>
        </w:rPr>
        <w:t>;</w:t>
      </w:r>
    </w:p>
    <w:p w14:paraId="2CC3F2F0" w14:textId="77777777" w:rsidR="00090D7B" w:rsidRDefault="005F4B36" w:rsidP="00090D7B">
      <w:pPr>
        <w:ind w:firstLine="720"/>
        <w:jc w:val="both"/>
        <w:rPr>
          <w:sz w:val="24"/>
          <w:szCs w:val="24"/>
        </w:rPr>
      </w:pPr>
      <w:r>
        <w:rPr>
          <w:sz w:val="24"/>
          <w:szCs w:val="24"/>
        </w:rPr>
        <w:t>1</w:t>
      </w:r>
      <w:r w:rsidR="00B91EA3">
        <w:rPr>
          <w:sz w:val="24"/>
          <w:szCs w:val="24"/>
        </w:rPr>
        <w:t>4</w:t>
      </w:r>
      <w:r w:rsidR="008931B4">
        <w:rPr>
          <w:sz w:val="24"/>
          <w:szCs w:val="24"/>
        </w:rPr>
        <w:t>.</w:t>
      </w:r>
      <w:r w:rsidR="00C41808">
        <w:rPr>
          <w:sz w:val="24"/>
          <w:szCs w:val="24"/>
        </w:rPr>
        <w:t>9.</w:t>
      </w:r>
      <w:r w:rsidR="008931B4">
        <w:rPr>
          <w:sz w:val="24"/>
          <w:szCs w:val="24"/>
        </w:rPr>
        <w:t xml:space="preserve"> </w:t>
      </w:r>
      <w:r w:rsidR="004007BA" w:rsidRPr="00C41808">
        <w:rPr>
          <w:b/>
          <w:color w:val="000000"/>
          <w:sz w:val="24"/>
          <w:szCs w:val="24"/>
        </w:rPr>
        <w:t>uždaviniai</w:t>
      </w:r>
      <w:r w:rsidR="00090D7B">
        <w:rPr>
          <w:color w:val="000000"/>
          <w:sz w:val="24"/>
          <w:szCs w:val="24"/>
        </w:rPr>
        <w:t xml:space="preserve"> </w:t>
      </w:r>
      <w:r w:rsidR="00C41808">
        <w:rPr>
          <w:sz w:val="24"/>
          <w:szCs w:val="24"/>
        </w:rPr>
        <w:t xml:space="preserve">– </w:t>
      </w:r>
      <w:r w:rsidR="00090D7B" w:rsidRPr="00E06715">
        <w:rPr>
          <w:sz w:val="24"/>
          <w:szCs w:val="24"/>
        </w:rPr>
        <w:t xml:space="preserve">per nustatytą laikotarpį planuojama veikla, užtikrinanti </w:t>
      </w:r>
      <w:r w:rsidR="00090D7B">
        <w:rPr>
          <w:sz w:val="24"/>
          <w:szCs w:val="24"/>
        </w:rPr>
        <w:t>SVP</w:t>
      </w:r>
      <w:r w:rsidR="00090D7B" w:rsidRPr="00E06715">
        <w:rPr>
          <w:sz w:val="24"/>
          <w:szCs w:val="24"/>
        </w:rPr>
        <w:t xml:space="preserve"> nustatyt</w:t>
      </w:r>
      <w:r w:rsidR="00C41808">
        <w:rPr>
          <w:sz w:val="24"/>
          <w:szCs w:val="24"/>
        </w:rPr>
        <w:t>ų</w:t>
      </w:r>
      <w:r w:rsidR="00090D7B" w:rsidRPr="00E06715">
        <w:rPr>
          <w:sz w:val="24"/>
          <w:szCs w:val="24"/>
        </w:rPr>
        <w:t xml:space="preserve"> tiksl</w:t>
      </w:r>
      <w:r w:rsidR="00C41808">
        <w:rPr>
          <w:sz w:val="24"/>
          <w:szCs w:val="24"/>
        </w:rPr>
        <w:t>ų</w:t>
      </w:r>
      <w:r w:rsidR="00090D7B" w:rsidRPr="00E06715">
        <w:rPr>
          <w:sz w:val="24"/>
          <w:szCs w:val="24"/>
        </w:rPr>
        <w:t xml:space="preserve"> įgyvendinimą.</w:t>
      </w:r>
    </w:p>
    <w:p w14:paraId="744BBC26" w14:textId="77777777" w:rsidR="007D409C" w:rsidRDefault="00572E45" w:rsidP="007D409C">
      <w:pPr>
        <w:ind w:firstLine="720"/>
        <w:jc w:val="both"/>
        <w:rPr>
          <w:sz w:val="24"/>
          <w:szCs w:val="24"/>
        </w:rPr>
      </w:pPr>
      <w:r>
        <w:rPr>
          <w:sz w:val="24"/>
          <w:szCs w:val="24"/>
        </w:rPr>
        <w:t>1</w:t>
      </w:r>
      <w:r w:rsidR="00B91EA3">
        <w:rPr>
          <w:sz w:val="24"/>
          <w:szCs w:val="24"/>
        </w:rPr>
        <w:t>4</w:t>
      </w:r>
      <w:r>
        <w:rPr>
          <w:sz w:val="24"/>
          <w:szCs w:val="24"/>
        </w:rPr>
        <w:t>.</w:t>
      </w:r>
      <w:r w:rsidR="00C41808">
        <w:rPr>
          <w:sz w:val="24"/>
          <w:szCs w:val="24"/>
        </w:rPr>
        <w:t>10</w:t>
      </w:r>
      <w:r>
        <w:rPr>
          <w:sz w:val="24"/>
          <w:szCs w:val="24"/>
        </w:rPr>
        <w:t xml:space="preserve">. </w:t>
      </w:r>
      <w:r w:rsidR="004007BA" w:rsidRPr="00C41808">
        <w:rPr>
          <w:b/>
          <w:color w:val="000000"/>
          <w:sz w:val="24"/>
          <w:szCs w:val="24"/>
        </w:rPr>
        <w:t>priemonės</w:t>
      </w:r>
      <w:r>
        <w:rPr>
          <w:color w:val="000000"/>
          <w:sz w:val="24"/>
          <w:szCs w:val="24"/>
        </w:rPr>
        <w:t xml:space="preserve"> </w:t>
      </w:r>
      <w:r w:rsidR="00C41808">
        <w:rPr>
          <w:sz w:val="24"/>
          <w:szCs w:val="24"/>
        </w:rPr>
        <w:t xml:space="preserve">– </w:t>
      </w:r>
      <w:r w:rsidRPr="00490A19">
        <w:rPr>
          <w:sz w:val="24"/>
          <w:szCs w:val="24"/>
        </w:rPr>
        <w:t>uždavinio įgyvendinimo būda</w:t>
      </w:r>
      <w:r w:rsidR="007D409C">
        <w:rPr>
          <w:sz w:val="24"/>
          <w:szCs w:val="24"/>
        </w:rPr>
        <w:t>i</w:t>
      </w:r>
      <w:r w:rsidRPr="00490A19">
        <w:rPr>
          <w:sz w:val="24"/>
          <w:szCs w:val="24"/>
        </w:rPr>
        <w:t>, kuri</w:t>
      </w:r>
      <w:r w:rsidR="007D409C">
        <w:rPr>
          <w:sz w:val="24"/>
          <w:szCs w:val="24"/>
        </w:rPr>
        <w:t>ems</w:t>
      </w:r>
      <w:r w:rsidRPr="00490A19">
        <w:rPr>
          <w:sz w:val="24"/>
          <w:szCs w:val="24"/>
        </w:rPr>
        <w:t xml:space="preserve"> naudojami žmogiškieji, finansiniai ir materialiniai ištekliai</w:t>
      </w:r>
      <w:r>
        <w:rPr>
          <w:sz w:val="24"/>
          <w:szCs w:val="24"/>
        </w:rPr>
        <w:t>)</w:t>
      </w:r>
      <w:r w:rsidRPr="00490A19">
        <w:rPr>
          <w:sz w:val="24"/>
          <w:szCs w:val="24"/>
        </w:rPr>
        <w:t>.</w:t>
      </w:r>
    </w:p>
    <w:p w14:paraId="187DEB47" w14:textId="77777777" w:rsidR="009823C3" w:rsidRDefault="007D409C" w:rsidP="007D409C">
      <w:pPr>
        <w:ind w:firstLine="720"/>
        <w:jc w:val="both"/>
        <w:rPr>
          <w:sz w:val="24"/>
          <w:szCs w:val="24"/>
        </w:rPr>
      </w:pPr>
      <w:r>
        <w:rPr>
          <w:sz w:val="24"/>
          <w:szCs w:val="24"/>
        </w:rPr>
        <w:t>1</w:t>
      </w:r>
      <w:r w:rsidR="00B91EA3">
        <w:rPr>
          <w:sz w:val="24"/>
          <w:szCs w:val="24"/>
        </w:rPr>
        <w:t>4</w:t>
      </w:r>
      <w:r>
        <w:rPr>
          <w:sz w:val="24"/>
          <w:szCs w:val="24"/>
        </w:rPr>
        <w:t>.</w:t>
      </w:r>
      <w:r w:rsidR="00C41808">
        <w:rPr>
          <w:sz w:val="24"/>
          <w:szCs w:val="24"/>
        </w:rPr>
        <w:t>11</w:t>
      </w:r>
      <w:r>
        <w:rPr>
          <w:sz w:val="24"/>
          <w:szCs w:val="24"/>
        </w:rPr>
        <w:t xml:space="preserve">. </w:t>
      </w:r>
      <w:r w:rsidR="00BD22DB" w:rsidRPr="00C41808">
        <w:rPr>
          <w:b/>
          <w:sz w:val="24"/>
          <w:szCs w:val="24"/>
        </w:rPr>
        <w:t>vertinimo kriterijai</w:t>
      </w:r>
      <w:r>
        <w:rPr>
          <w:sz w:val="24"/>
          <w:szCs w:val="24"/>
        </w:rPr>
        <w:t xml:space="preserve"> </w:t>
      </w:r>
      <w:r w:rsidR="00C41808">
        <w:rPr>
          <w:sz w:val="24"/>
          <w:szCs w:val="24"/>
        </w:rPr>
        <w:t xml:space="preserve">– </w:t>
      </w:r>
      <w:r w:rsidRPr="00E06715">
        <w:rPr>
          <w:sz w:val="24"/>
          <w:szCs w:val="24"/>
        </w:rPr>
        <w:t>rodikli</w:t>
      </w:r>
      <w:r>
        <w:rPr>
          <w:sz w:val="24"/>
          <w:szCs w:val="24"/>
        </w:rPr>
        <w:t>ai</w:t>
      </w:r>
      <w:r w:rsidRPr="00E06715">
        <w:rPr>
          <w:sz w:val="24"/>
          <w:szCs w:val="24"/>
        </w:rPr>
        <w:t>, suteikiant</w:t>
      </w:r>
      <w:r>
        <w:rPr>
          <w:sz w:val="24"/>
          <w:szCs w:val="24"/>
        </w:rPr>
        <w:t>y</w:t>
      </w:r>
      <w:r w:rsidRPr="00E06715">
        <w:rPr>
          <w:sz w:val="24"/>
          <w:szCs w:val="24"/>
        </w:rPr>
        <w:t>s informaciją apie tikslo, uždavinio ir priemonės įgyvendinimą.</w:t>
      </w:r>
    </w:p>
    <w:p w14:paraId="31B7C4CE" w14:textId="77777777" w:rsidR="009942D7" w:rsidRDefault="009942D7" w:rsidP="00D26286">
      <w:pPr>
        <w:ind w:firstLine="709"/>
        <w:jc w:val="both"/>
        <w:rPr>
          <w:sz w:val="24"/>
          <w:szCs w:val="24"/>
        </w:rPr>
      </w:pPr>
      <w:r>
        <w:rPr>
          <w:sz w:val="24"/>
          <w:szCs w:val="24"/>
        </w:rPr>
        <w:t>1</w:t>
      </w:r>
      <w:r w:rsidR="00B91EA3">
        <w:rPr>
          <w:sz w:val="24"/>
          <w:szCs w:val="24"/>
        </w:rPr>
        <w:t>4</w:t>
      </w:r>
      <w:r>
        <w:rPr>
          <w:sz w:val="24"/>
          <w:szCs w:val="24"/>
        </w:rPr>
        <w:t>.</w:t>
      </w:r>
      <w:r w:rsidR="00C41808">
        <w:rPr>
          <w:sz w:val="24"/>
          <w:szCs w:val="24"/>
        </w:rPr>
        <w:t>12</w:t>
      </w:r>
      <w:r>
        <w:rPr>
          <w:sz w:val="24"/>
          <w:szCs w:val="24"/>
        </w:rPr>
        <w:t xml:space="preserve">. </w:t>
      </w:r>
      <w:r w:rsidR="00D47443" w:rsidRPr="00C41808">
        <w:rPr>
          <w:b/>
          <w:sz w:val="24"/>
          <w:szCs w:val="24"/>
        </w:rPr>
        <w:t>finansinės prognozės</w:t>
      </w:r>
      <w:r w:rsidR="00CF5835">
        <w:rPr>
          <w:sz w:val="24"/>
          <w:szCs w:val="24"/>
        </w:rPr>
        <w:t xml:space="preserve"> </w:t>
      </w:r>
      <w:r w:rsidR="00C41808">
        <w:rPr>
          <w:sz w:val="24"/>
          <w:szCs w:val="24"/>
        </w:rPr>
        <w:t xml:space="preserve">– </w:t>
      </w:r>
      <w:r w:rsidR="00AC31E6">
        <w:rPr>
          <w:color w:val="000000"/>
          <w:sz w:val="24"/>
          <w:szCs w:val="24"/>
        </w:rPr>
        <w:t>finansinis ir investicinis planas</w:t>
      </w:r>
      <w:r w:rsidR="00CF5835" w:rsidRPr="009A3B7B">
        <w:rPr>
          <w:sz w:val="24"/>
          <w:szCs w:val="24"/>
        </w:rPr>
        <w:t>.</w:t>
      </w:r>
    </w:p>
    <w:p w14:paraId="7205EDA5" w14:textId="77777777" w:rsidR="001B313B" w:rsidRDefault="00A123AA" w:rsidP="005846B6">
      <w:pPr>
        <w:ind w:firstLine="709"/>
        <w:rPr>
          <w:bCs/>
          <w:sz w:val="24"/>
          <w:szCs w:val="24"/>
        </w:rPr>
      </w:pPr>
      <w:r>
        <w:rPr>
          <w:sz w:val="24"/>
          <w:szCs w:val="24"/>
        </w:rPr>
        <w:t>1</w:t>
      </w:r>
      <w:r w:rsidR="00B91EA3">
        <w:rPr>
          <w:sz w:val="24"/>
          <w:szCs w:val="24"/>
        </w:rPr>
        <w:t>5</w:t>
      </w:r>
      <w:r>
        <w:rPr>
          <w:sz w:val="24"/>
          <w:szCs w:val="24"/>
        </w:rPr>
        <w:t xml:space="preserve">. </w:t>
      </w:r>
      <w:r w:rsidR="002B49D9" w:rsidRPr="008964CD">
        <w:rPr>
          <w:color w:val="000000"/>
          <w:sz w:val="24"/>
          <w:szCs w:val="24"/>
        </w:rPr>
        <w:t xml:space="preserve">SVĮ, VšĮ </w:t>
      </w:r>
      <w:r w:rsidR="002B49D9" w:rsidRPr="002B49D9">
        <w:rPr>
          <w:bCs/>
          <w:sz w:val="24"/>
          <w:szCs w:val="24"/>
        </w:rPr>
        <w:t xml:space="preserve">planuojami pasiekti </w:t>
      </w:r>
      <w:r w:rsidR="005846B6">
        <w:rPr>
          <w:bCs/>
          <w:sz w:val="24"/>
          <w:szCs w:val="24"/>
        </w:rPr>
        <w:t>tikslai, uždaviniai, priemonės</w:t>
      </w:r>
      <w:r w:rsidR="004E1D3A">
        <w:rPr>
          <w:bCs/>
          <w:sz w:val="24"/>
          <w:szCs w:val="24"/>
        </w:rPr>
        <w:t xml:space="preserve"> </w:t>
      </w:r>
      <w:r w:rsidR="002B49D9">
        <w:rPr>
          <w:bCs/>
          <w:sz w:val="24"/>
          <w:szCs w:val="24"/>
        </w:rPr>
        <w:t>SVP atvaizduojam</w:t>
      </w:r>
      <w:r w:rsidR="001B313B">
        <w:rPr>
          <w:bCs/>
          <w:sz w:val="24"/>
          <w:szCs w:val="24"/>
        </w:rPr>
        <w:t>i</w:t>
      </w:r>
      <w:r w:rsidR="002B49D9">
        <w:rPr>
          <w:bCs/>
          <w:sz w:val="24"/>
          <w:szCs w:val="24"/>
        </w:rPr>
        <w:t xml:space="preserve"> </w:t>
      </w:r>
      <w:r w:rsidR="001B313B">
        <w:rPr>
          <w:bCs/>
          <w:sz w:val="24"/>
          <w:szCs w:val="24"/>
        </w:rPr>
        <w:t>lentelėje</w:t>
      </w:r>
      <w:r w:rsidR="002B49D9">
        <w:rPr>
          <w:bCs/>
          <w:sz w:val="24"/>
          <w:szCs w:val="24"/>
        </w:rPr>
        <w:t>:</w:t>
      </w:r>
    </w:p>
    <w:p w14:paraId="687AD8D6" w14:textId="77777777" w:rsidR="005846B6" w:rsidRDefault="005846B6" w:rsidP="005846B6">
      <w:pPr>
        <w:ind w:firstLine="709"/>
        <w:rPr>
          <w:bCs/>
          <w:sz w:val="24"/>
          <w:szCs w:val="24"/>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63"/>
        <w:gridCol w:w="2092"/>
        <w:gridCol w:w="1094"/>
        <w:gridCol w:w="1233"/>
        <w:gridCol w:w="1276"/>
        <w:gridCol w:w="1270"/>
      </w:tblGrid>
      <w:tr w:rsidR="00645DB3" w:rsidRPr="00231B57" w14:paraId="2C281C82" w14:textId="77777777" w:rsidTr="00645DB3">
        <w:trPr>
          <w:trHeight w:val="387"/>
        </w:trPr>
        <w:tc>
          <w:tcPr>
            <w:tcW w:w="711" w:type="dxa"/>
            <w:vMerge w:val="restart"/>
            <w:shd w:val="clear" w:color="000000" w:fill="DBE5F1"/>
            <w:noWrap/>
            <w:vAlign w:val="center"/>
          </w:tcPr>
          <w:p w14:paraId="4BDD7A5C" w14:textId="77777777" w:rsidR="00645DB3" w:rsidRPr="008C4AB3" w:rsidRDefault="00645DB3" w:rsidP="00785D31">
            <w:pPr>
              <w:jc w:val="center"/>
              <w:rPr>
                <w:b/>
                <w:bCs/>
                <w:color w:val="000000"/>
              </w:rPr>
            </w:pPr>
            <w:r>
              <w:rPr>
                <w:b/>
                <w:bCs/>
                <w:color w:val="000000"/>
              </w:rPr>
              <w:t>Eil. Nr.</w:t>
            </w:r>
          </w:p>
        </w:tc>
        <w:tc>
          <w:tcPr>
            <w:tcW w:w="1963" w:type="dxa"/>
            <w:vMerge w:val="restart"/>
            <w:shd w:val="clear" w:color="000000" w:fill="DBE5F1"/>
            <w:vAlign w:val="center"/>
          </w:tcPr>
          <w:p w14:paraId="0AABF57D" w14:textId="77777777" w:rsidR="00645DB3" w:rsidRDefault="00645DB3" w:rsidP="00785D31">
            <w:pPr>
              <w:jc w:val="center"/>
              <w:rPr>
                <w:b/>
                <w:bCs/>
                <w:color w:val="000000"/>
              </w:rPr>
            </w:pPr>
            <w:r>
              <w:rPr>
                <w:b/>
                <w:bCs/>
                <w:color w:val="000000"/>
              </w:rPr>
              <w:t>SVP elementas</w:t>
            </w:r>
          </w:p>
        </w:tc>
        <w:tc>
          <w:tcPr>
            <w:tcW w:w="2092" w:type="dxa"/>
            <w:vMerge w:val="restart"/>
            <w:shd w:val="clear" w:color="000000" w:fill="DBE5F1"/>
            <w:vAlign w:val="center"/>
          </w:tcPr>
          <w:p w14:paraId="01F57CA1" w14:textId="77777777" w:rsidR="00645DB3" w:rsidRPr="008C4AB3" w:rsidRDefault="00645DB3" w:rsidP="00785D31">
            <w:pPr>
              <w:jc w:val="center"/>
              <w:rPr>
                <w:b/>
                <w:bCs/>
                <w:color w:val="000000"/>
              </w:rPr>
            </w:pPr>
            <w:r>
              <w:rPr>
                <w:b/>
                <w:bCs/>
                <w:color w:val="000000"/>
              </w:rPr>
              <w:t>Rodiklis</w:t>
            </w:r>
          </w:p>
        </w:tc>
        <w:tc>
          <w:tcPr>
            <w:tcW w:w="1094" w:type="dxa"/>
            <w:vMerge w:val="restart"/>
            <w:shd w:val="clear" w:color="000000" w:fill="DBE5F1"/>
            <w:vAlign w:val="center"/>
          </w:tcPr>
          <w:p w14:paraId="41BAD327" w14:textId="77777777" w:rsidR="00645DB3" w:rsidRPr="008C4AB3" w:rsidRDefault="00645DB3" w:rsidP="00785D31">
            <w:pPr>
              <w:jc w:val="center"/>
              <w:rPr>
                <w:b/>
                <w:bCs/>
                <w:color w:val="000000"/>
              </w:rPr>
            </w:pPr>
            <w:r w:rsidRPr="008C4AB3">
              <w:rPr>
                <w:b/>
                <w:bCs/>
                <w:color w:val="000000"/>
              </w:rPr>
              <w:t xml:space="preserve">Matavimo vnt.  </w:t>
            </w:r>
          </w:p>
        </w:tc>
        <w:tc>
          <w:tcPr>
            <w:tcW w:w="3779" w:type="dxa"/>
            <w:gridSpan w:val="3"/>
            <w:shd w:val="clear" w:color="000000" w:fill="DBE5F1"/>
            <w:vAlign w:val="center"/>
          </w:tcPr>
          <w:p w14:paraId="37434E85" w14:textId="77777777" w:rsidR="00645DB3" w:rsidRPr="008C4AB3" w:rsidRDefault="00645DB3" w:rsidP="00785D31">
            <w:pPr>
              <w:jc w:val="center"/>
              <w:rPr>
                <w:b/>
                <w:bCs/>
                <w:color w:val="000000"/>
              </w:rPr>
            </w:pPr>
            <w:r w:rsidRPr="008C4AB3">
              <w:rPr>
                <w:b/>
                <w:bCs/>
                <w:color w:val="000000"/>
              </w:rPr>
              <w:t>Planuojama rodiklio reikšmė</w:t>
            </w:r>
          </w:p>
        </w:tc>
      </w:tr>
      <w:tr w:rsidR="00645DB3" w:rsidRPr="00231B57" w14:paraId="5931BAF8" w14:textId="77777777" w:rsidTr="00182317">
        <w:trPr>
          <w:trHeight w:val="408"/>
        </w:trPr>
        <w:tc>
          <w:tcPr>
            <w:tcW w:w="711" w:type="dxa"/>
            <w:vMerge/>
            <w:vAlign w:val="center"/>
            <w:hideMark/>
          </w:tcPr>
          <w:p w14:paraId="19DA790D" w14:textId="77777777" w:rsidR="00645DB3" w:rsidRPr="008C4AB3" w:rsidRDefault="00645DB3" w:rsidP="00785D31">
            <w:pPr>
              <w:rPr>
                <w:b/>
                <w:bCs/>
                <w:color w:val="000000"/>
              </w:rPr>
            </w:pPr>
          </w:p>
        </w:tc>
        <w:tc>
          <w:tcPr>
            <w:tcW w:w="1963" w:type="dxa"/>
            <w:vMerge/>
            <w:vAlign w:val="center"/>
            <w:hideMark/>
          </w:tcPr>
          <w:p w14:paraId="6D62A8AF" w14:textId="77777777" w:rsidR="00645DB3" w:rsidRPr="008C4AB3" w:rsidRDefault="00645DB3" w:rsidP="00785D31">
            <w:pPr>
              <w:rPr>
                <w:b/>
                <w:bCs/>
                <w:color w:val="000000"/>
              </w:rPr>
            </w:pPr>
          </w:p>
        </w:tc>
        <w:tc>
          <w:tcPr>
            <w:tcW w:w="2092" w:type="dxa"/>
            <w:vMerge/>
            <w:shd w:val="clear" w:color="000000" w:fill="DBE5F1"/>
          </w:tcPr>
          <w:p w14:paraId="7CEE2DEB" w14:textId="77777777" w:rsidR="00645DB3" w:rsidRPr="008C4AB3" w:rsidRDefault="00645DB3" w:rsidP="00785D31">
            <w:pPr>
              <w:jc w:val="center"/>
              <w:rPr>
                <w:b/>
                <w:bCs/>
                <w:i/>
                <w:iCs/>
                <w:color w:val="000000"/>
              </w:rPr>
            </w:pPr>
          </w:p>
        </w:tc>
        <w:tc>
          <w:tcPr>
            <w:tcW w:w="1094" w:type="dxa"/>
            <w:vMerge/>
            <w:shd w:val="clear" w:color="000000" w:fill="DBE5F1"/>
          </w:tcPr>
          <w:p w14:paraId="58648363" w14:textId="77777777" w:rsidR="00645DB3" w:rsidRPr="008C4AB3" w:rsidRDefault="00645DB3" w:rsidP="00785D31">
            <w:pPr>
              <w:jc w:val="center"/>
              <w:rPr>
                <w:b/>
                <w:bCs/>
                <w:i/>
                <w:iCs/>
                <w:color w:val="000000"/>
              </w:rPr>
            </w:pPr>
          </w:p>
        </w:tc>
        <w:tc>
          <w:tcPr>
            <w:tcW w:w="1233" w:type="dxa"/>
            <w:shd w:val="clear" w:color="000000" w:fill="DBE5F1"/>
            <w:vAlign w:val="center"/>
            <w:hideMark/>
          </w:tcPr>
          <w:p w14:paraId="23113FEA" w14:textId="77777777" w:rsidR="00645DB3" w:rsidRPr="008C4AB3" w:rsidRDefault="00645DB3" w:rsidP="00785D31">
            <w:pPr>
              <w:jc w:val="center"/>
              <w:rPr>
                <w:b/>
                <w:bCs/>
                <w:i/>
                <w:iCs/>
                <w:color w:val="000000"/>
              </w:rPr>
            </w:pPr>
            <w:r w:rsidRPr="008C4AB3">
              <w:rPr>
                <w:b/>
                <w:bCs/>
                <w:i/>
                <w:iCs/>
                <w:color w:val="000000"/>
              </w:rPr>
              <w:t>n</w:t>
            </w:r>
            <w:r w:rsidRPr="008C4AB3">
              <w:rPr>
                <w:b/>
                <w:bCs/>
                <w:color w:val="000000"/>
              </w:rPr>
              <w:t xml:space="preserve"> metais</w:t>
            </w:r>
          </w:p>
        </w:tc>
        <w:tc>
          <w:tcPr>
            <w:tcW w:w="1276" w:type="dxa"/>
            <w:shd w:val="clear" w:color="000000" w:fill="DBE5F1"/>
            <w:vAlign w:val="center"/>
            <w:hideMark/>
          </w:tcPr>
          <w:p w14:paraId="67CDAA67" w14:textId="77777777" w:rsidR="00645DB3" w:rsidRPr="008C4AB3" w:rsidRDefault="00645DB3" w:rsidP="00785D31">
            <w:pPr>
              <w:jc w:val="center"/>
              <w:rPr>
                <w:b/>
                <w:bCs/>
                <w:i/>
                <w:iCs/>
                <w:color w:val="000000"/>
              </w:rPr>
            </w:pPr>
            <w:r w:rsidRPr="008C4AB3">
              <w:rPr>
                <w:b/>
                <w:bCs/>
                <w:i/>
                <w:iCs/>
                <w:color w:val="000000"/>
              </w:rPr>
              <w:t xml:space="preserve">n </w:t>
            </w:r>
            <w:r w:rsidRPr="008C4AB3">
              <w:rPr>
                <w:b/>
                <w:bCs/>
                <w:color w:val="000000"/>
              </w:rPr>
              <w:t>+ 1 metais</w:t>
            </w:r>
          </w:p>
        </w:tc>
        <w:tc>
          <w:tcPr>
            <w:tcW w:w="1270" w:type="dxa"/>
            <w:shd w:val="clear" w:color="000000" w:fill="DBE5F1"/>
            <w:vAlign w:val="center"/>
            <w:hideMark/>
          </w:tcPr>
          <w:p w14:paraId="580F2CAD" w14:textId="77777777" w:rsidR="00645DB3" w:rsidRPr="008C4AB3" w:rsidRDefault="00645DB3" w:rsidP="00785D31">
            <w:pPr>
              <w:jc w:val="center"/>
              <w:rPr>
                <w:b/>
                <w:bCs/>
                <w:i/>
                <w:iCs/>
                <w:color w:val="000000"/>
              </w:rPr>
            </w:pPr>
            <w:r w:rsidRPr="008C4AB3">
              <w:rPr>
                <w:b/>
                <w:bCs/>
                <w:i/>
                <w:iCs/>
                <w:color w:val="000000"/>
              </w:rPr>
              <w:t xml:space="preserve">n </w:t>
            </w:r>
            <w:r w:rsidRPr="008C4AB3">
              <w:rPr>
                <w:b/>
                <w:bCs/>
                <w:color w:val="000000"/>
              </w:rPr>
              <w:t>+ 2 metais</w:t>
            </w:r>
          </w:p>
        </w:tc>
      </w:tr>
      <w:tr w:rsidR="00645DB3" w:rsidRPr="00231B57" w14:paraId="3B0B174E" w14:textId="77777777" w:rsidTr="00182317">
        <w:trPr>
          <w:trHeight w:val="419"/>
        </w:trPr>
        <w:tc>
          <w:tcPr>
            <w:tcW w:w="711" w:type="dxa"/>
            <w:shd w:val="clear" w:color="000000" w:fill="DBE5F1"/>
            <w:vAlign w:val="center"/>
            <w:hideMark/>
          </w:tcPr>
          <w:p w14:paraId="63DE98EE" w14:textId="77777777" w:rsidR="0091647E" w:rsidRPr="008C4AB3" w:rsidRDefault="0091647E" w:rsidP="00785D31">
            <w:pPr>
              <w:jc w:val="center"/>
              <w:rPr>
                <w:color w:val="000000"/>
              </w:rPr>
            </w:pPr>
            <w:r w:rsidRPr="008C4AB3">
              <w:rPr>
                <w:color w:val="000000"/>
              </w:rPr>
              <w:t>1</w:t>
            </w:r>
          </w:p>
        </w:tc>
        <w:tc>
          <w:tcPr>
            <w:tcW w:w="1963" w:type="dxa"/>
            <w:shd w:val="clear" w:color="000000" w:fill="DBE5F1"/>
            <w:vAlign w:val="center"/>
            <w:hideMark/>
          </w:tcPr>
          <w:p w14:paraId="6D9DBE52" w14:textId="77777777" w:rsidR="0091647E" w:rsidRPr="008C4AB3" w:rsidRDefault="0091647E" w:rsidP="00785D31">
            <w:pPr>
              <w:jc w:val="center"/>
              <w:rPr>
                <w:color w:val="000000"/>
              </w:rPr>
            </w:pPr>
            <w:r w:rsidRPr="008C4AB3">
              <w:rPr>
                <w:color w:val="000000"/>
              </w:rPr>
              <w:t>2</w:t>
            </w:r>
          </w:p>
        </w:tc>
        <w:tc>
          <w:tcPr>
            <w:tcW w:w="2092" w:type="dxa"/>
            <w:shd w:val="clear" w:color="000000" w:fill="DBE5F1"/>
            <w:vAlign w:val="center"/>
          </w:tcPr>
          <w:p w14:paraId="579B4427" w14:textId="77777777" w:rsidR="0091647E" w:rsidRPr="008C4AB3" w:rsidRDefault="00FF1FB6" w:rsidP="00785D31">
            <w:pPr>
              <w:jc w:val="center"/>
              <w:rPr>
                <w:color w:val="000000"/>
              </w:rPr>
            </w:pPr>
            <w:r>
              <w:rPr>
                <w:color w:val="000000"/>
              </w:rPr>
              <w:t>3</w:t>
            </w:r>
          </w:p>
        </w:tc>
        <w:tc>
          <w:tcPr>
            <w:tcW w:w="1094" w:type="dxa"/>
            <w:shd w:val="clear" w:color="000000" w:fill="DBE5F1"/>
            <w:vAlign w:val="center"/>
          </w:tcPr>
          <w:p w14:paraId="7A926973" w14:textId="77777777" w:rsidR="0091647E" w:rsidRPr="008C4AB3" w:rsidRDefault="00FF1FB6" w:rsidP="00785D31">
            <w:pPr>
              <w:jc w:val="center"/>
              <w:rPr>
                <w:color w:val="000000"/>
              </w:rPr>
            </w:pPr>
            <w:r>
              <w:rPr>
                <w:color w:val="000000"/>
              </w:rPr>
              <w:t>4</w:t>
            </w:r>
          </w:p>
        </w:tc>
        <w:tc>
          <w:tcPr>
            <w:tcW w:w="1233" w:type="dxa"/>
            <w:shd w:val="clear" w:color="000000" w:fill="DBE5F1"/>
            <w:vAlign w:val="center"/>
            <w:hideMark/>
          </w:tcPr>
          <w:p w14:paraId="5DE46673" w14:textId="77777777" w:rsidR="0091647E" w:rsidRPr="008C4AB3" w:rsidRDefault="00FF1FB6" w:rsidP="00785D31">
            <w:pPr>
              <w:jc w:val="center"/>
              <w:rPr>
                <w:color w:val="000000"/>
              </w:rPr>
            </w:pPr>
            <w:r>
              <w:rPr>
                <w:color w:val="000000"/>
              </w:rPr>
              <w:t>5</w:t>
            </w:r>
          </w:p>
        </w:tc>
        <w:tc>
          <w:tcPr>
            <w:tcW w:w="1276" w:type="dxa"/>
            <w:shd w:val="clear" w:color="000000" w:fill="DBE5F1"/>
            <w:vAlign w:val="center"/>
            <w:hideMark/>
          </w:tcPr>
          <w:p w14:paraId="1E3B256B" w14:textId="77777777" w:rsidR="0091647E" w:rsidRPr="008C4AB3" w:rsidRDefault="00FF1FB6" w:rsidP="00785D31">
            <w:pPr>
              <w:jc w:val="center"/>
              <w:rPr>
                <w:color w:val="000000"/>
              </w:rPr>
            </w:pPr>
            <w:r>
              <w:rPr>
                <w:color w:val="000000"/>
              </w:rPr>
              <w:t>6</w:t>
            </w:r>
          </w:p>
        </w:tc>
        <w:tc>
          <w:tcPr>
            <w:tcW w:w="1270" w:type="dxa"/>
            <w:shd w:val="clear" w:color="000000" w:fill="DBE5F1"/>
            <w:vAlign w:val="center"/>
            <w:hideMark/>
          </w:tcPr>
          <w:p w14:paraId="5E1732F7" w14:textId="77777777" w:rsidR="0091647E" w:rsidRPr="008C4AB3" w:rsidRDefault="00FF1FB6" w:rsidP="00785D31">
            <w:pPr>
              <w:jc w:val="center"/>
              <w:rPr>
                <w:color w:val="000000"/>
              </w:rPr>
            </w:pPr>
            <w:r>
              <w:rPr>
                <w:color w:val="000000"/>
              </w:rPr>
              <w:t>7</w:t>
            </w:r>
          </w:p>
        </w:tc>
      </w:tr>
      <w:tr w:rsidR="00182317" w:rsidRPr="00231B57" w14:paraId="2A5438CA" w14:textId="77777777" w:rsidTr="00182317">
        <w:trPr>
          <w:trHeight w:val="417"/>
        </w:trPr>
        <w:tc>
          <w:tcPr>
            <w:tcW w:w="711" w:type="dxa"/>
            <w:shd w:val="clear" w:color="auto" w:fill="auto"/>
            <w:vAlign w:val="center"/>
            <w:hideMark/>
          </w:tcPr>
          <w:p w14:paraId="3389E28E" w14:textId="77777777" w:rsidR="0091647E" w:rsidRPr="008C4AB3" w:rsidRDefault="0091647E" w:rsidP="00785D31">
            <w:pPr>
              <w:jc w:val="center"/>
              <w:rPr>
                <w:b/>
                <w:bCs/>
                <w:color w:val="000000"/>
              </w:rPr>
            </w:pPr>
            <w:r>
              <w:rPr>
                <w:b/>
                <w:bCs/>
                <w:color w:val="000000"/>
              </w:rPr>
              <w:t>1.</w:t>
            </w:r>
            <w:r w:rsidRPr="008C4AB3">
              <w:rPr>
                <w:b/>
                <w:bCs/>
                <w:color w:val="000000"/>
              </w:rPr>
              <w:t> </w:t>
            </w:r>
          </w:p>
        </w:tc>
        <w:tc>
          <w:tcPr>
            <w:tcW w:w="1963" w:type="dxa"/>
            <w:shd w:val="clear" w:color="auto" w:fill="auto"/>
            <w:vAlign w:val="center"/>
            <w:hideMark/>
          </w:tcPr>
          <w:p w14:paraId="4BC5258C" w14:textId="77777777" w:rsidR="0091647E" w:rsidRPr="008C4AB3" w:rsidRDefault="0091647E" w:rsidP="00785D31">
            <w:pPr>
              <w:jc w:val="center"/>
              <w:rPr>
                <w:b/>
                <w:bCs/>
                <w:color w:val="000000"/>
              </w:rPr>
            </w:pPr>
            <w:r>
              <w:rPr>
                <w:b/>
                <w:bCs/>
                <w:color w:val="000000"/>
              </w:rPr>
              <w:t>Strateginis tikslas</w:t>
            </w:r>
            <w:r w:rsidRPr="008C4AB3">
              <w:rPr>
                <w:b/>
                <w:bCs/>
                <w:color w:val="000000"/>
              </w:rPr>
              <w:t> </w:t>
            </w:r>
          </w:p>
        </w:tc>
        <w:tc>
          <w:tcPr>
            <w:tcW w:w="2092" w:type="dxa"/>
          </w:tcPr>
          <w:p w14:paraId="653E3C08" w14:textId="77777777" w:rsidR="0091647E" w:rsidRPr="008C4AB3" w:rsidRDefault="0091647E" w:rsidP="00785D31">
            <w:pPr>
              <w:jc w:val="center"/>
              <w:rPr>
                <w:b/>
                <w:bCs/>
                <w:color w:val="000000"/>
              </w:rPr>
            </w:pPr>
          </w:p>
        </w:tc>
        <w:tc>
          <w:tcPr>
            <w:tcW w:w="1094" w:type="dxa"/>
          </w:tcPr>
          <w:p w14:paraId="1F91E662" w14:textId="77777777" w:rsidR="0091647E" w:rsidRPr="008C4AB3" w:rsidRDefault="0091647E" w:rsidP="00785D31">
            <w:pPr>
              <w:jc w:val="center"/>
              <w:rPr>
                <w:b/>
                <w:bCs/>
                <w:color w:val="000000"/>
              </w:rPr>
            </w:pPr>
          </w:p>
        </w:tc>
        <w:tc>
          <w:tcPr>
            <w:tcW w:w="1233" w:type="dxa"/>
            <w:shd w:val="clear" w:color="auto" w:fill="auto"/>
            <w:vAlign w:val="center"/>
            <w:hideMark/>
          </w:tcPr>
          <w:p w14:paraId="3B401186" w14:textId="77777777" w:rsidR="0091647E" w:rsidRPr="008C4AB3" w:rsidRDefault="0091647E" w:rsidP="00785D31">
            <w:pPr>
              <w:jc w:val="center"/>
              <w:rPr>
                <w:b/>
                <w:bCs/>
                <w:color w:val="000000"/>
              </w:rPr>
            </w:pPr>
            <w:r w:rsidRPr="008C4AB3">
              <w:rPr>
                <w:b/>
                <w:bCs/>
                <w:color w:val="000000"/>
              </w:rPr>
              <w:t> </w:t>
            </w:r>
          </w:p>
        </w:tc>
        <w:tc>
          <w:tcPr>
            <w:tcW w:w="1276" w:type="dxa"/>
            <w:shd w:val="clear" w:color="auto" w:fill="auto"/>
            <w:vAlign w:val="center"/>
            <w:hideMark/>
          </w:tcPr>
          <w:p w14:paraId="23ED05F1" w14:textId="77777777" w:rsidR="0091647E" w:rsidRPr="008C4AB3" w:rsidRDefault="0091647E" w:rsidP="00785D31">
            <w:pPr>
              <w:jc w:val="center"/>
              <w:rPr>
                <w:b/>
                <w:bCs/>
                <w:color w:val="000000"/>
              </w:rPr>
            </w:pPr>
            <w:r w:rsidRPr="008C4AB3">
              <w:rPr>
                <w:b/>
                <w:bCs/>
                <w:color w:val="000000"/>
              </w:rPr>
              <w:t> </w:t>
            </w:r>
          </w:p>
        </w:tc>
        <w:tc>
          <w:tcPr>
            <w:tcW w:w="1270" w:type="dxa"/>
            <w:shd w:val="clear" w:color="auto" w:fill="auto"/>
            <w:vAlign w:val="center"/>
            <w:hideMark/>
          </w:tcPr>
          <w:p w14:paraId="5709B43C" w14:textId="77777777" w:rsidR="0091647E" w:rsidRPr="008C4AB3" w:rsidRDefault="0091647E" w:rsidP="00785D31">
            <w:pPr>
              <w:jc w:val="center"/>
              <w:rPr>
                <w:b/>
                <w:bCs/>
                <w:color w:val="000000"/>
              </w:rPr>
            </w:pPr>
            <w:r w:rsidRPr="008C4AB3">
              <w:rPr>
                <w:b/>
                <w:bCs/>
                <w:color w:val="000000"/>
              </w:rPr>
              <w:t> </w:t>
            </w:r>
          </w:p>
        </w:tc>
      </w:tr>
      <w:tr w:rsidR="00182317" w:rsidRPr="00231B57" w14:paraId="429CF486" w14:textId="77777777" w:rsidTr="00182317">
        <w:trPr>
          <w:trHeight w:val="410"/>
        </w:trPr>
        <w:tc>
          <w:tcPr>
            <w:tcW w:w="711" w:type="dxa"/>
            <w:shd w:val="clear" w:color="auto" w:fill="auto"/>
            <w:vAlign w:val="center"/>
          </w:tcPr>
          <w:p w14:paraId="7C1372CC" w14:textId="77777777" w:rsidR="0091647E" w:rsidRPr="003C2FB4" w:rsidRDefault="0091647E" w:rsidP="00785D31">
            <w:pPr>
              <w:jc w:val="center"/>
              <w:rPr>
                <w:bCs/>
                <w:color w:val="000000"/>
              </w:rPr>
            </w:pPr>
            <w:r w:rsidRPr="003C2FB4">
              <w:rPr>
                <w:bCs/>
                <w:color w:val="000000"/>
              </w:rPr>
              <w:t>1.1.</w:t>
            </w:r>
          </w:p>
        </w:tc>
        <w:tc>
          <w:tcPr>
            <w:tcW w:w="1963" w:type="dxa"/>
            <w:shd w:val="clear" w:color="auto" w:fill="auto"/>
            <w:vAlign w:val="center"/>
          </w:tcPr>
          <w:p w14:paraId="1127FF03" w14:textId="77777777" w:rsidR="0091647E" w:rsidRPr="003C2FB4" w:rsidRDefault="0091647E" w:rsidP="00785D31">
            <w:pPr>
              <w:jc w:val="center"/>
              <w:rPr>
                <w:bCs/>
                <w:color w:val="000000"/>
              </w:rPr>
            </w:pPr>
            <w:r w:rsidRPr="003C2FB4">
              <w:rPr>
                <w:bCs/>
                <w:color w:val="000000"/>
              </w:rPr>
              <w:t>Uždavinys</w:t>
            </w:r>
          </w:p>
        </w:tc>
        <w:tc>
          <w:tcPr>
            <w:tcW w:w="2092" w:type="dxa"/>
          </w:tcPr>
          <w:p w14:paraId="466ED627" w14:textId="77777777" w:rsidR="0091647E" w:rsidRPr="008C4AB3" w:rsidRDefault="0091647E" w:rsidP="00785D31">
            <w:pPr>
              <w:jc w:val="center"/>
              <w:rPr>
                <w:b/>
                <w:bCs/>
                <w:color w:val="000000"/>
              </w:rPr>
            </w:pPr>
          </w:p>
        </w:tc>
        <w:tc>
          <w:tcPr>
            <w:tcW w:w="1094" w:type="dxa"/>
          </w:tcPr>
          <w:p w14:paraId="251A7B9F" w14:textId="77777777" w:rsidR="0091647E" w:rsidRPr="008C4AB3" w:rsidRDefault="0091647E" w:rsidP="00785D31">
            <w:pPr>
              <w:jc w:val="center"/>
              <w:rPr>
                <w:b/>
                <w:bCs/>
                <w:color w:val="000000"/>
              </w:rPr>
            </w:pPr>
          </w:p>
        </w:tc>
        <w:tc>
          <w:tcPr>
            <w:tcW w:w="1233" w:type="dxa"/>
            <w:shd w:val="clear" w:color="auto" w:fill="auto"/>
            <w:vAlign w:val="center"/>
          </w:tcPr>
          <w:p w14:paraId="04055A5B" w14:textId="77777777" w:rsidR="0091647E" w:rsidRPr="008C4AB3" w:rsidRDefault="0091647E" w:rsidP="00785D31">
            <w:pPr>
              <w:jc w:val="center"/>
              <w:rPr>
                <w:b/>
                <w:bCs/>
                <w:color w:val="000000"/>
              </w:rPr>
            </w:pPr>
          </w:p>
        </w:tc>
        <w:tc>
          <w:tcPr>
            <w:tcW w:w="1276" w:type="dxa"/>
            <w:shd w:val="clear" w:color="auto" w:fill="auto"/>
            <w:vAlign w:val="center"/>
          </w:tcPr>
          <w:p w14:paraId="5C68157F" w14:textId="77777777" w:rsidR="0091647E" w:rsidRPr="008C4AB3" w:rsidRDefault="0091647E" w:rsidP="00785D31">
            <w:pPr>
              <w:jc w:val="center"/>
              <w:rPr>
                <w:b/>
                <w:bCs/>
                <w:color w:val="000000"/>
              </w:rPr>
            </w:pPr>
          </w:p>
        </w:tc>
        <w:tc>
          <w:tcPr>
            <w:tcW w:w="1270" w:type="dxa"/>
            <w:shd w:val="clear" w:color="auto" w:fill="auto"/>
            <w:vAlign w:val="center"/>
          </w:tcPr>
          <w:p w14:paraId="200D8B12" w14:textId="77777777" w:rsidR="0091647E" w:rsidRPr="008C4AB3" w:rsidRDefault="0091647E" w:rsidP="00785D31">
            <w:pPr>
              <w:jc w:val="center"/>
              <w:rPr>
                <w:b/>
                <w:bCs/>
                <w:color w:val="000000"/>
              </w:rPr>
            </w:pPr>
          </w:p>
        </w:tc>
      </w:tr>
      <w:tr w:rsidR="00182317" w:rsidRPr="00231B57" w14:paraId="032EA82E" w14:textId="77777777" w:rsidTr="00182317">
        <w:trPr>
          <w:trHeight w:val="415"/>
        </w:trPr>
        <w:tc>
          <w:tcPr>
            <w:tcW w:w="711" w:type="dxa"/>
            <w:shd w:val="clear" w:color="auto" w:fill="auto"/>
            <w:vAlign w:val="center"/>
          </w:tcPr>
          <w:p w14:paraId="1A5DA15B" w14:textId="77777777" w:rsidR="0091647E" w:rsidRPr="003C2FB4" w:rsidRDefault="0091647E" w:rsidP="00785D31">
            <w:pPr>
              <w:jc w:val="center"/>
              <w:rPr>
                <w:bCs/>
                <w:color w:val="000000"/>
              </w:rPr>
            </w:pPr>
            <w:r w:rsidRPr="003C2FB4">
              <w:rPr>
                <w:bCs/>
                <w:color w:val="000000"/>
              </w:rPr>
              <w:t>1.2.</w:t>
            </w:r>
          </w:p>
        </w:tc>
        <w:tc>
          <w:tcPr>
            <w:tcW w:w="1963" w:type="dxa"/>
            <w:shd w:val="clear" w:color="auto" w:fill="auto"/>
            <w:vAlign w:val="center"/>
          </w:tcPr>
          <w:p w14:paraId="1503F062" w14:textId="77777777" w:rsidR="0091647E" w:rsidRPr="003C2FB4" w:rsidRDefault="0091647E" w:rsidP="00785D31">
            <w:pPr>
              <w:jc w:val="center"/>
              <w:rPr>
                <w:bCs/>
                <w:color w:val="000000"/>
              </w:rPr>
            </w:pPr>
            <w:r w:rsidRPr="003C2FB4">
              <w:rPr>
                <w:bCs/>
                <w:color w:val="000000"/>
              </w:rPr>
              <w:t>Priemonė</w:t>
            </w:r>
          </w:p>
        </w:tc>
        <w:tc>
          <w:tcPr>
            <w:tcW w:w="2092" w:type="dxa"/>
          </w:tcPr>
          <w:p w14:paraId="5329AEA6" w14:textId="77777777" w:rsidR="0091647E" w:rsidRPr="008C4AB3" w:rsidRDefault="0091647E" w:rsidP="00785D31">
            <w:pPr>
              <w:jc w:val="center"/>
              <w:rPr>
                <w:b/>
                <w:bCs/>
                <w:color w:val="000000"/>
              </w:rPr>
            </w:pPr>
          </w:p>
        </w:tc>
        <w:tc>
          <w:tcPr>
            <w:tcW w:w="1094" w:type="dxa"/>
          </w:tcPr>
          <w:p w14:paraId="011E085A" w14:textId="77777777" w:rsidR="0091647E" w:rsidRPr="008C4AB3" w:rsidRDefault="0091647E" w:rsidP="00785D31">
            <w:pPr>
              <w:jc w:val="center"/>
              <w:rPr>
                <w:b/>
                <w:bCs/>
                <w:color w:val="000000"/>
              </w:rPr>
            </w:pPr>
          </w:p>
        </w:tc>
        <w:tc>
          <w:tcPr>
            <w:tcW w:w="1233" w:type="dxa"/>
            <w:shd w:val="clear" w:color="auto" w:fill="auto"/>
            <w:vAlign w:val="center"/>
          </w:tcPr>
          <w:p w14:paraId="78330356" w14:textId="77777777" w:rsidR="0091647E" w:rsidRPr="008C4AB3" w:rsidRDefault="0091647E" w:rsidP="00785D31">
            <w:pPr>
              <w:jc w:val="center"/>
              <w:rPr>
                <w:b/>
                <w:bCs/>
                <w:color w:val="000000"/>
              </w:rPr>
            </w:pPr>
          </w:p>
        </w:tc>
        <w:tc>
          <w:tcPr>
            <w:tcW w:w="1276" w:type="dxa"/>
            <w:shd w:val="clear" w:color="auto" w:fill="auto"/>
            <w:vAlign w:val="center"/>
          </w:tcPr>
          <w:p w14:paraId="5814059C" w14:textId="77777777" w:rsidR="0091647E" w:rsidRPr="008C4AB3" w:rsidRDefault="0091647E" w:rsidP="00785D31">
            <w:pPr>
              <w:jc w:val="center"/>
              <w:rPr>
                <w:b/>
                <w:bCs/>
                <w:color w:val="000000"/>
              </w:rPr>
            </w:pPr>
          </w:p>
        </w:tc>
        <w:tc>
          <w:tcPr>
            <w:tcW w:w="1270" w:type="dxa"/>
            <w:shd w:val="clear" w:color="auto" w:fill="auto"/>
            <w:vAlign w:val="center"/>
          </w:tcPr>
          <w:p w14:paraId="1328115C" w14:textId="77777777" w:rsidR="0091647E" w:rsidRPr="008C4AB3" w:rsidRDefault="0091647E" w:rsidP="00785D31">
            <w:pPr>
              <w:jc w:val="center"/>
              <w:rPr>
                <w:b/>
                <w:bCs/>
                <w:color w:val="000000"/>
              </w:rPr>
            </w:pPr>
          </w:p>
        </w:tc>
      </w:tr>
    </w:tbl>
    <w:p w14:paraId="2FF69134" w14:textId="77777777" w:rsidR="00ED57AA" w:rsidRDefault="00ED57AA" w:rsidP="003C6692">
      <w:pPr>
        <w:jc w:val="center"/>
        <w:rPr>
          <w:b/>
          <w:caps/>
          <w:sz w:val="24"/>
          <w:szCs w:val="24"/>
        </w:rPr>
      </w:pPr>
    </w:p>
    <w:p w14:paraId="37E769E7" w14:textId="35A8F4E4" w:rsidR="0016506F" w:rsidRDefault="0016506F" w:rsidP="00546938">
      <w:pPr>
        <w:rPr>
          <w:b/>
          <w:caps/>
          <w:sz w:val="24"/>
          <w:szCs w:val="24"/>
        </w:rPr>
      </w:pPr>
    </w:p>
    <w:p w14:paraId="2DC7A7C5" w14:textId="18365C82" w:rsidR="00546938" w:rsidRDefault="00546938" w:rsidP="00546938">
      <w:pPr>
        <w:rPr>
          <w:b/>
          <w:caps/>
          <w:sz w:val="24"/>
          <w:szCs w:val="24"/>
        </w:rPr>
      </w:pPr>
    </w:p>
    <w:p w14:paraId="7887B6DF" w14:textId="77777777" w:rsidR="00546938" w:rsidRDefault="00546938" w:rsidP="00546938">
      <w:pPr>
        <w:rPr>
          <w:b/>
          <w:caps/>
          <w:sz w:val="24"/>
          <w:szCs w:val="24"/>
        </w:rPr>
      </w:pPr>
    </w:p>
    <w:p w14:paraId="066F2B87" w14:textId="4D7C62CE" w:rsidR="000C77E7" w:rsidRDefault="000C77E7" w:rsidP="003C6692">
      <w:pPr>
        <w:jc w:val="center"/>
        <w:rPr>
          <w:b/>
          <w:caps/>
          <w:sz w:val="24"/>
          <w:szCs w:val="24"/>
        </w:rPr>
      </w:pPr>
      <w:r>
        <w:rPr>
          <w:b/>
          <w:caps/>
          <w:sz w:val="24"/>
          <w:szCs w:val="24"/>
        </w:rPr>
        <w:t>V SKYRIUS</w:t>
      </w:r>
    </w:p>
    <w:p w14:paraId="212D3CFB" w14:textId="7A9D7A71" w:rsidR="006A6AA2" w:rsidRDefault="00414798" w:rsidP="003C6692">
      <w:pPr>
        <w:jc w:val="center"/>
        <w:rPr>
          <w:b/>
          <w:caps/>
          <w:sz w:val="24"/>
          <w:szCs w:val="24"/>
        </w:rPr>
      </w:pPr>
      <w:r>
        <w:rPr>
          <w:b/>
          <w:caps/>
          <w:sz w:val="24"/>
          <w:szCs w:val="24"/>
        </w:rPr>
        <w:t xml:space="preserve"> </w:t>
      </w:r>
      <w:r w:rsidR="006A6AA2">
        <w:rPr>
          <w:b/>
          <w:caps/>
          <w:sz w:val="24"/>
          <w:szCs w:val="24"/>
        </w:rPr>
        <w:t>LŪKESČIŲ RAŠTO STRUKTŪRA</w:t>
      </w:r>
    </w:p>
    <w:p w14:paraId="5F891F6E" w14:textId="77777777" w:rsidR="00BC3333" w:rsidRDefault="00BC3333" w:rsidP="00BC3333">
      <w:pPr>
        <w:ind w:firstLine="709"/>
        <w:jc w:val="both"/>
      </w:pPr>
    </w:p>
    <w:p w14:paraId="2A87AC48" w14:textId="57E7C87F" w:rsidR="00BC3333" w:rsidRDefault="00BC3333" w:rsidP="00BC3333">
      <w:pPr>
        <w:ind w:firstLine="709"/>
        <w:jc w:val="both"/>
        <w:rPr>
          <w:sz w:val="24"/>
          <w:szCs w:val="24"/>
          <w:shd w:val="clear" w:color="auto" w:fill="FFFFFF"/>
        </w:rPr>
      </w:pPr>
      <w:r w:rsidRPr="00BC3333">
        <w:rPr>
          <w:sz w:val="24"/>
          <w:szCs w:val="24"/>
          <w:shd w:val="clear" w:color="auto" w:fill="FFFFFF"/>
        </w:rPr>
        <w:t>1</w:t>
      </w:r>
      <w:r w:rsidR="00D713AF">
        <w:rPr>
          <w:sz w:val="24"/>
          <w:szCs w:val="24"/>
          <w:shd w:val="clear" w:color="auto" w:fill="FFFFFF"/>
        </w:rPr>
        <w:t>6</w:t>
      </w:r>
      <w:r w:rsidRPr="00BC3333">
        <w:rPr>
          <w:sz w:val="24"/>
          <w:szCs w:val="24"/>
          <w:shd w:val="clear" w:color="auto" w:fill="FFFFFF"/>
        </w:rPr>
        <w:t xml:space="preserve">. </w:t>
      </w:r>
      <w:r w:rsidR="003C6692">
        <w:rPr>
          <w:sz w:val="24"/>
          <w:szCs w:val="24"/>
          <w:shd w:val="clear" w:color="auto" w:fill="FFFFFF"/>
        </w:rPr>
        <w:t xml:space="preserve">Rekomenduojami </w:t>
      </w:r>
      <w:r w:rsidR="001306B8">
        <w:rPr>
          <w:sz w:val="24"/>
          <w:szCs w:val="24"/>
          <w:shd w:val="clear" w:color="auto" w:fill="FFFFFF"/>
        </w:rPr>
        <w:t>l</w:t>
      </w:r>
      <w:r w:rsidRPr="00BC3333">
        <w:rPr>
          <w:sz w:val="24"/>
          <w:szCs w:val="24"/>
          <w:shd w:val="clear" w:color="auto" w:fill="FFFFFF"/>
        </w:rPr>
        <w:t xml:space="preserve">ūkesčių rašto </w:t>
      </w:r>
      <w:r>
        <w:rPr>
          <w:sz w:val="24"/>
          <w:szCs w:val="24"/>
          <w:shd w:val="clear" w:color="auto" w:fill="FFFFFF"/>
        </w:rPr>
        <w:t xml:space="preserve">struktūros </w:t>
      </w:r>
      <w:r w:rsidRPr="00BC3333">
        <w:rPr>
          <w:sz w:val="24"/>
          <w:szCs w:val="24"/>
          <w:shd w:val="clear" w:color="auto" w:fill="FFFFFF"/>
        </w:rPr>
        <w:t xml:space="preserve">elementai: </w:t>
      </w:r>
    </w:p>
    <w:p w14:paraId="31E92085" w14:textId="77777777" w:rsidR="00D8004E" w:rsidRDefault="00D8004E" w:rsidP="00D8004E">
      <w:pPr>
        <w:ind w:firstLine="709"/>
        <w:jc w:val="both"/>
        <w:rPr>
          <w:sz w:val="24"/>
          <w:szCs w:val="24"/>
          <w:shd w:val="clear" w:color="auto" w:fill="FFFFFF"/>
        </w:rPr>
      </w:pPr>
      <w:r>
        <w:rPr>
          <w:sz w:val="24"/>
          <w:szCs w:val="24"/>
          <w:shd w:val="clear" w:color="auto" w:fill="FFFFFF"/>
        </w:rPr>
        <w:t>1</w:t>
      </w:r>
      <w:r w:rsidR="00D713AF">
        <w:rPr>
          <w:sz w:val="24"/>
          <w:szCs w:val="24"/>
          <w:shd w:val="clear" w:color="auto" w:fill="FFFFFF"/>
        </w:rPr>
        <w:t>6</w:t>
      </w:r>
      <w:r>
        <w:rPr>
          <w:sz w:val="24"/>
          <w:szCs w:val="24"/>
          <w:shd w:val="clear" w:color="auto" w:fill="FFFFFF"/>
        </w:rPr>
        <w:t xml:space="preserve">.1. SVĮ, VšĮ pavadinimas, </w:t>
      </w:r>
      <w:r w:rsidR="007D0559">
        <w:rPr>
          <w:sz w:val="24"/>
          <w:szCs w:val="24"/>
        </w:rPr>
        <w:t>veikla</w:t>
      </w:r>
      <w:r w:rsidR="00BC3333" w:rsidRPr="00BC3333">
        <w:rPr>
          <w:sz w:val="24"/>
          <w:szCs w:val="24"/>
        </w:rPr>
        <w:t>; veiklos prioritetai</w:t>
      </w:r>
      <w:r w:rsidR="00ED78ED">
        <w:rPr>
          <w:sz w:val="24"/>
          <w:szCs w:val="24"/>
        </w:rPr>
        <w:t xml:space="preserve"> (kryptys)</w:t>
      </w:r>
      <w:r w:rsidR="00BC3333" w:rsidRPr="00BC3333">
        <w:rPr>
          <w:sz w:val="24"/>
          <w:szCs w:val="24"/>
        </w:rPr>
        <w:t xml:space="preserve">; įgyvendinami Savivaldybei svarbūs projektai (jei </w:t>
      </w:r>
      <w:r>
        <w:rPr>
          <w:sz w:val="24"/>
          <w:szCs w:val="24"/>
          <w:shd w:val="clear" w:color="auto" w:fill="FFFFFF"/>
        </w:rPr>
        <w:t>SVĮ, VšĮ</w:t>
      </w:r>
      <w:r w:rsidR="00BC3333" w:rsidRPr="00BC3333">
        <w:rPr>
          <w:sz w:val="24"/>
          <w:szCs w:val="24"/>
        </w:rPr>
        <w:t xml:space="preserve"> tokius įgyvendina);</w:t>
      </w:r>
    </w:p>
    <w:p w14:paraId="57916A67" w14:textId="77777777" w:rsidR="00AD19E0" w:rsidRDefault="00D8004E" w:rsidP="00BE55ED">
      <w:pPr>
        <w:ind w:firstLine="709"/>
        <w:jc w:val="both"/>
        <w:rPr>
          <w:sz w:val="24"/>
          <w:szCs w:val="24"/>
        </w:rPr>
      </w:pPr>
      <w:r>
        <w:rPr>
          <w:sz w:val="24"/>
          <w:szCs w:val="24"/>
        </w:rPr>
        <w:t>1</w:t>
      </w:r>
      <w:r w:rsidR="00D713AF">
        <w:rPr>
          <w:sz w:val="24"/>
          <w:szCs w:val="24"/>
        </w:rPr>
        <w:t>6</w:t>
      </w:r>
      <w:r>
        <w:rPr>
          <w:sz w:val="24"/>
          <w:szCs w:val="24"/>
        </w:rPr>
        <w:t xml:space="preserve">.2. </w:t>
      </w:r>
      <w:r w:rsidR="00505F8B" w:rsidRPr="00505F8B">
        <w:rPr>
          <w:b/>
          <w:sz w:val="24"/>
          <w:szCs w:val="24"/>
        </w:rPr>
        <w:t xml:space="preserve">SVĮ, VšĮ </w:t>
      </w:r>
      <w:r w:rsidR="00BC3333" w:rsidRPr="00505F8B">
        <w:rPr>
          <w:b/>
          <w:sz w:val="24"/>
          <w:szCs w:val="24"/>
        </w:rPr>
        <w:t>nefinansiniai lūkesčiai</w:t>
      </w:r>
      <w:r w:rsidR="00BC3333" w:rsidRPr="00BC3333">
        <w:rPr>
          <w:sz w:val="24"/>
          <w:szCs w:val="24"/>
        </w:rPr>
        <w:t xml:space="preserve"> – pagal poreikį (bet ne mažiau kaip 4) gali būti keliami šie lūkesčiai: veiklos efektyvumo, </w:t>
      </w:r>
      <w:r w:rsidR="00AA4D07">
        <w:rPr>
          <w:sz w:val="24"/>
          <w:szCs w:val="24"/>
        </w:rPr>
        <w:t>plėtros</w:t>
      </w:r>
      <w:r w:rsidR="00BC3333" w:rsidRPr="00BC3333">
        <w:rPr>
          <w:sz w:val="24"/>
          <w:szCs w:val="24"/>
        </w:rPr>
        <w:t xml:space="preserve">, </w:t>
      </w:r>
      <w:r w:rsidR="00AA4D07">
        <w:rPr>
          <w:sz w:val="24"/>
          <w:szCs w:val="24"/>
        </w:rPr>
        <w:t>tvar</w:t>
      </w:r>
      <w:r w:rsidR="00EC41C3">
        <w:rPr>
          <w:sz w:val="24"/>
          <w:szCs w:val="24"/>
        </w:rPr>
        <w:t>umo</w:t>
      </w:r>
      <w:r w:rsidR="00AA4D07">
        <w:rPr>
          <w:sz w:val="24"/>
          <w:szCs w:val="24"/>
        </w:rPr>
        <w:t xml:space="preserve">, </w:t>
      </w:r>
      <w:r w:rsidR="00BC3333" w:rsidRPr="00BC3333">
        <w:rPr>
          <w:sz w:val="24"/>
          <w:szCs w:val="24"/>
        </w:rPr>
        <w:t>klientų aptarnavimo kokybės, skaidrumo</w:t>
      </w:r>
      <w:r w:rsidR="00AD19E0">
        <w:rPr>
          <w:sz w:val="24"/>
          <w:szCs w:val="24"/>
        </w:rPr>
        <w:t xml:space="preserve">, rizikų valdymo, </w:t>
      </w:r>
      <w:r w:rsidR="00BC3333" w:rsidRPr="00BC3333">
        <w:rPr>
          <w:sz w:val="24"/>
          <w:szCs w:val="24"/>
        </w:rPr>
        <w:t>inovatyvumo, lyderystės, darbuotojų įsitraukimo, gerosios valdysenos</w:t>
      </w:r>
      <w:r w:rsidR="00B77541">
        <w:rPr>
          <w:sz w:val="24"/>
          <w:szCs w:val="24"/>
        </w:rPr>
        <w:t xml:space="preserve"> ar kiti pagal aktualumą</w:t>
      </w:r>
      <w:r w:rsidR="00BE55ED">
        <w:rPr>
          <w:sz w:val="24"/>
          <w:szCs w:val="24"/>
        </w:rPr>
        <w:t>;</w:t>
      </w:r>
      <w:r w:rsidR="00BC3333" w:rsidRPr="00BC3333">
        <w:rPr>
          <w:sz w:val="24"/>
          <w:szCs w:val="24"/>
        </w:rPr>
        <w:t xml:space="preserve"> </w:t>
      </w:r>
      <w:r w:rsidR="00AA4D07">
        <w:rPr>
          <w:sz w:val="24"/>
          <w:szCs w:val="24"/>
        </w:rPr>
        <w:t xml:space="preserve"> </w:t>
      </w:r>
    </w:p>
    <w:p w14:paraId="00ABD454" w14:textId="77777777" w:rsidR="00BE55ED" w:rsidRDefault="00BE55ED" w:rsidP="00BE55ED">
      <w:pPr>
        <w:ind w:firstLine="709"/>
        <w:jc w:val="both"/>
        <w:rPr>
          <w:sz w:val="24"/>
          <w:szCs w:val="24"/>
        </w:rPr>
      </w:pPr>
      <w:r w:rsidRPr="00BE55ED">
        <w:rPr>
          <w:sz w:val="24"/>
          <w:szCs w:val="24"/>
        </w:rPr>
        <w:t>1</w:t>
      </w:r>
      <w:r w:rsidR="00D713AF">
        <w:rPr>
          <w:sz w:val="24"/>
          <w:szCs w:val="24"/>
        </w:rPr>
        <w:t>6</w:t>
      </w:r>
      <w:r w:rsidRPr="00BE55ED">
        <w:rPr>
          <w:sz w:val="24"/>
          <w:szCs w:val="24"/>
        </w:rPr>
        <w:t>.3.</w:t>
      </w:r>
      <w:r>
        <w:rPr>
          <w:sz w:val="24"/>
          <w:szCs w:val="24"/>
        </w:rPr>
        <w:t xml:space="preserve"> </w:t>
      </w:r>
      <w:r w:rsidRPr="00505F8B">
        <w:rPr>
          <w:b/>
          <w:sz w:val="24"/>
          <w:szCs w:val="24"/>
        </w:rPr>
        <w:t xml:space="preserve">SVĮ </w:t>
      </w:r>
      <w:r w:rsidR="00BC3333" w:rsidRPr="00505F8B">
        <w:rPr>
          <w:b/>
          <w:sz w:val="24"/>
          <w:szCs w:val="24"/>
        </w:rPr>
        <w:t>finansiniai</w:t>
      </w:r>
      <w:r w:rsidR="00BC3333" w:rsidRPr="00BE55ED">
        <w:rPr>
          <w:sz w:val="24"/>
          <w:szCs w:val="24"/>
        </w:rPr>
        <w:t xml:space="preserve"> </w:t>
      </w:r>
      <w:r w:rsidR="00BC3333" w:rsidRPr="00505F8B">
        <w:rPr>
          <w:b/>
          <w:sz w:val="24"/>
          <w:szCs w:val="24"/>
        </w:rPr>
        <w:t>lūkesčiai</w:t>
      </w:r>
      <w:r>
        <w:rPr>
          <w:sz w:val="24"/>
          <w:szCs w:val="24"/>
        </w:rPr>
        <w:t xml:space="preserve"> :</w:t>
      </w:r>
    </w:p>
    <w:p w14:paraId="5AFD4500" w14:textId="77777777" w:rsidR="00BE55ED" w:rsidRPr="00BE550B" w:rsidRDefault="00BE55ED" w:rsidP="00E9341B">
      <w:pPr>
        <w:ind w:firstLine="709"/>
        <w:jc w:val="both"/>
        <w:rPr>
          <w:sz w:val="24"/>
          <w:szCs w:val="24"/>
        </w:rPr>
      </w:pPr>
      <w:r>
        <w:rPr>
          <w:sz w:val="24"/>
          <w:szCs w:val="24"/>
        </w:rPr>
        <w:t>1</w:t>
      </w:r>
      <w:r w:rsidR="00D713AF">
        <w:rPr>
          <w:sz w:val="24"/>
          <w:szCs w:val="24"/>
        </w:rPr>
        <w:t>6</w:t>
      </w:r>
      <w:r>
        <w:rPr>
          <w:sz w:val="24"/>
          <w:szCs w:val="24"/>
        </w:rPr>
        <w:t>.3.1</w:t>
      </w:r>
      <w:r w:rsidRPr="00BE550B">
        <w:rPr>
          <w:sz w:val="24"/>
          <w:szCs w:val="24"/>
        </w:rPr>
        <w:t>.</w:t>
      </w:r>
      <w:r w:rsidR="00BC3333" w:rsidRPr="00BE550B">
        <w:rPr>
          <w:sz w:val="24"/>
          <w:szCs w:val="24"/>
        </w:rPr>
        <w:t xml:space="preserve"> </w:t>
      </w:r>
      <w:r w:rsidR="003A7895" w:rsidRPr="00BE550B">
        <w:rPr>
          <w:sz w:val="24"/>
          <w:szCs w:val="24"/>
        </w:rPr>
        <w:t>pelningumo rodiklis</w:t>
      </w:r>
      <w:r w:rsidR="00BC3333" w:rsidRPr="00BE550B">
        <w:rPr>
          <w:sz w:val="24"/>
          <w:szCs w:val="24"/>
        </w:rPr>
        <w:t xml:space="preserve"> </w:t>
      </w:r>
      <w:r w:rsidR="003A7895" w:rsidRPr="00BE550B">
        <w:rPr>
          <w:sz w:val="24"/>
          <w:szCs w:val="24"/>
        </w:rPr>
        <w:t>(gryn</w:t>
      </w:r>
      <w:r w:rsidR="004E7B80">
        <w:rPr>
          <w:sz w:val="24"/>
          <w:szCs w:val="24"/>
        </w:rPr>
        <w:t>asis</w:t>
      </w:r>
      <w:r w:rsidR="003A7895" w:rsidRPr="00BE550B">
        <w:rPr>
          <w:sz w:val="24"/>
          <w:szCs w:val="24"/>
        </w:rPr>
        <w:t xml:space="preserve"> pelningum</w:t>
      </w:r>
      <w:r w:rsidR="004E7B80">
        <w:rPr>
          <w:sz w:val="24"/>
          <w:szCs w:val="24"/>
        </w:rPr>
        <w:t>as</w:t>
      </w:r>
      <w:r w:rsidR="00BE550B" w:rsidRPr="00BE550B">
        <w:rPr>
          <w:sz w:val="24"/>
          <w:szCs w:val="24"/>
        </w:rPr>
        <w:t xml:space="preserve">, </w:t>
      </w:r>
      <w:r w:rsidR="00076153">
        <w:rPr>
          <w:sz w:val="24"/>
          <w:szCs w:val="24"/>
        </w:rPr>
        <w:t>gryn</w:t>
      </w:r>
      <w:r w:rsidR="004E7B80">
        <w:rPr>
          <w:sz w:val="24"/>
          <w:szCs w:val="24"/>
        </w:rPr>
        <w:t>asis</w:t>
      </w:r>
      <w:r w:rsidR="00076153">
        <w:rPr>
          <w:sz w:val="24"/>
          <w:szCs w:val="24"/>
        </w:rPr>
        <w:t xml:space="preserve"> peln</w:t>
      </w:r>
      <w:r w:rsidR="004E7B80">
        <w:rPr>
          <w:sz w:val="24"/>
          <w:szCs w:val="24"/>
        </w:rPr>
        <w:t>as,</w:t>
      </w:r>
      <w:r w:rsidR="00076153">
        <w:rPr>
          <w:sz w:val="24"/>
          <w:szCs w:val="24"/>
        </w:rPr>
        <w:t xml:space="preserve"> </w:t>
      </w:r>
      <w:r w:rsidR="003A7895" w:rsidRPr="00BE550B">
        <w:rPr>
          <w:sz w:val="24"/>
          <w:szCs w:val="24"/>
        </w:rPr>
        <w:t>konkretus</w:t>
      </w:r>
      <w:r w:rsidR="00BE550B" w:rsidRPr="00BE550B">
        <w:rPr>
          <w:sz w:val="24"/>
          <w:szCs w:val="24"/>
        </w:rPr>
        <w:t xml:space="preserve"> ar </w:t>
      </w:r>
      <w:r w:rsidRPr="00BE550B">
        <w:rPr>
          <w:sz w:val="24"/>
          <w:szCs w:val="24"/>
        </w:rPr>
        <w:t xml:space="preserve">minimalus </w:t>
      </w:r>
      <w:r w:rsidR="003A7895" w:rsidRPr="00BE550B">
        <w:rPr>
          <w:sz w:val="24"/>
          <w:szCs w:val="24"/>
        </w:rPr>
        <w:t xml:space="preserve">EBITDA </w:t>
      </w:r>
      <w:r w:rsidRPr="00BE550B">
        <w:rPr>
          <w:sz w:val="24"/>
          <w:szCs w:val="24"/>
        </w:rPr>
        <w:t xml:space="preserve">dydis, </w:t>
      </w:r>
      <w:r w:rsidR="00CC0409" w:rsidRPr="00BE550B">
        <w:rPr>
          <w:sz w:val="24"/>
          <w:szCs w:val="24"/>
        </w:rPr>
        <w:t xml:space="preserve">kapitalo grąža, </w:t>
      </w:r>
      <w:r w:rsidR="00BE550B" w:rsidRPr="00BE550B">
        <w:rPr>
          <w:sz w:val="24"/>
          <w:szCs w:val="24"/>
        </w:rPr>
        <w:t xml:space="preserve">turto valdymo, likvidumo ir įsipareigojimų </w:t>
      </w:r>
      <w:r w:rsidR="00CC0409" w:rsidRPr="00BE550B">
        <w:rPr>
          <w:sz w:val="24"/>
          <w:szCs w:val="24"/>
        </w:rPr>
        <w:t xml:space="preserve">ar </w:t>
      </w:r>
      <w:r w:rsidR="00E9341B" w:rsidRPr="00BE550B">
        <w:rPr>
          <w:sz w:val="24"/>
          <w:szCs w:val="24"/>
        </w:rPr>
        <w:t>ki</w:t>
      </w:r>
      <w:r w:rsidR="00BE550B" w:rsidRPr="00BE550B">
        <w:rPr>
          <w:sz w:val="24"/>
          <w:szCs w:val="24"/>
        </w:rPr>
        <w:t xml:space="preserve">ti </w:t>
      </w:r>
      <w:r w:rsidR="004E7B80">
        <w:rPr>
          <w:sz w:val="24"/>
          <w:szCs w:val="24"/>
        </w:rPr>
        <w:t xml:space="preserve">pelningumo </w:t>
      </w:r>
      <w:r w:rsidR="00E9341B" w:rsidRPr="00BE550B">
        <w:rPr>
          <w:sz w:val="24"/>
          <w:szCs w:val="24"/>
        </w:rPr>
        <w:t>rodikli</w:t>
      </w:r>
      <w:r w:rsidR="00BE550B" w:rsidRPr="00BE550B">
        <w:rPr>
          <w:sz w:val="24"/>
          <w:szCs w:val="24"/>
        </w:rPr>
        <w:t>ai</w:t>
      </w:r>
      <w:r w:rsidR="00CF2803" w:rsidRPr="00BE550B">
        <w:rPr>
          <w:sz w:val="24"/>
          <w:szCs w:val="24"/>
        </w:rPr>
        <w:t xml:space="preserve"> pagal aktualumą</w:t>
      </w:r>
      <w:r w:rsidR="00E9341B" w:rsidRPr="00BE550B">
        <w:rPr>
          <w:sz w:val="24"/>
          <w:szCs w:val="24"/>
        </w:rPr>
        <w:t>);</w:t>
      </w:r>
    </w:p>
    <w:p w14:paraId="414CEA77" w14:textId="77777777" w:rsidR="00E9341B" w:rsidRPr="00102447" w:rsidRDefault="00E9341B" w:rsidP="00E9341B">
      <w:pPr>
        <w:ind w:firstLine="709"/>
        <w:jc w:val="both"/>
        <w:rPr>
          <w:sz w:val="24"/>
          <w:szCs w:val="24"/>
        </w:rPr>
      </w:pPr>
      <w:r>
        <w:rPr>
          <w:sz w:val="24"/>
          <w:szCs w:val="24"/>
        </w:rPr>
        <w:t>1</w:t>
      </w:r>
      <w:r w:rsidR="00D713AF">
        <w:rPr>
          <w:sz w:val="24"/>
          <w:szCs w:val="24"/>
        </w:rPr>
        <w:t>6</w:t>
      </w:r>
      <w:r>
        <w:rPr>
          <w:sz w:val="24"/>
          <w:szCs w:val="24"/>
        </w:rPr>
        <w:t>.3.2</w:t>
      </w:r>
      <w:r w:rsidR="00A451B9">
        <w:rPr>
          <w:sz w:val="24"/>
          <w:szCs w:val="24"/>
        </w:rPr>
        <w:t xml:space="preserve">. </w:t>
      </w:r>
      <w:r w:rsidR="002021DE" w:rsidRPr="00102447">
        <w:rPr>
          <w:sz w:val="24"/>
          <w:szCs w:val="24"/>
        </w:rPr>
        <w:t xml:space="preserve">optimalios </w:t>
      </w:r>
      <w:r w:rsidR="00A451B9" w:rsidRPr="00102447">
        <w:rPr>
          <w:sz w:val="24"/>
          <w:szCs w:val="24"/>
        </w:rPr>
        <w:t>kapitalo struktūros rodiklis (</w:t>
      </w:r>
      <w:r w:rsidR="00133CA3" w:rsidRPr="00102447">
        <w:rPr>
          <w:sz w:val="24"/>
          <w:szCs w:val="24"/>
        </w:rPr>
        <w:t xml:space="preserve">skolos </w:t>
      </w:r>
      <w:r w:rsidR="00102447" w:rsidRPr="00102447">
        <w:rPr>
          <w:sz w:val="24"/>
          <w:szCs w:val="24"/>
        </w:rPr>
        <w:t xml:space="preserve">ir </w:t>
      </w:r>
      <w:r w:rsidR="00133CA3" w:rsidRPr="00102447">
        <w:rPr>
          <w:sz w:val="24"/>
          <w:szCs w:val="24"/>
        </w:rPr>
        <w:t>nuosavyb</w:t>
      </w:r>
      <w:r w:rsidR="00102447" w:rsidRPr="00102447">
        <w:rPr>
          <w:sz w:val="24"/>
          <w:szCs w:val="24"/>
        </w:rPr>
        <w:t xml:space="preserve">ės santykis, </w:t>
      </w:r>
      <w:r w:rsidR="00102447" w:rsidRPr="00102447">
        <w:rPr>
          <w:color w:val="000000"/>
          <w:sz w:val="24"/>
          <w:szCs w:val="24"/>
        </w:rPr>
        <w:t>finansinių įsipareigojimų ir nuosavo kapitalo santykis, finansinių įsipareigojimų ir EBITDA santykis ar kiti rodikliai, rodantys skolinto kapitalo dalį SVĮ)</w:t>
      </w:r>
      <w:r w:rsidR="00CF2803" w:rsidRPr="00102447">
        <w:rPr>
          <w:sz w:val="24"/>
          <w:szCs w:val="24"/>
        </w:rPr>
        <w:t>;</w:t>
      </w:r>
    </w:p>
    <w:p w14:paraId="3ECBB7E3" w14:textId="77777777" w:rsidR="00BE55ED" w:rsidRDefault="00A451B9" w:rsidP="00BE55ED">
      <w:pPr>
        <w:ind w:firstLine="709"/>
        <w:jc w:val="both"/>
        <w:rPr>
          <w:sz w:val="24"/>
          <w:szCs w:val="24"/>
        </w:rPr>
      </w:pPr>
      <w:r>
        <w:rPr>
          <w:sz w:val="24"/>
          <w:szCs w:val="24"/>
        </w:rPr>
        <w:t>1</w:t>
      </w:r>
      <w:r w:rsidR="00D713AF">
        <w:rPr>
          <w:sz w:val="24"/>
          <w:szCs w:val="24"/>
        </w:rPr>
        <w:t>6</w:t>
      </w:r>
      <w:r>
        <w:rPr>
          <w:sz w:val="24"/>
          <w:szCs w:val="24"/>
        </w:rPr>
        <w:t xml:space="preserve">.3.3. </w:t>
      </w:r>
      <w:r w:rsidR="009F7057">
        <w:rPr>
          <w:sz w:val="24"/>
          <w:szCs w:val="24"/>
        </w:rPr>
        <w:t xml:space="preserve">individualus </w:t>
      </w:r>
      <w:r>
        <w:rPr>
          <w:sz w:val="24"/>
          <w:szCs w:val="24"/>
        </w:rPr>
        <w:t>dividend</w:t>
      </w:r>
      <w:r w:rsidR="009F7057">
        <w:rPr>
          <w:sz w:val="24"/>
          <w:szCs w:val="24"/>
        </w:rPr>
        <w:t>ų rodiklis</w:t>
      </w:r>
      <w:r>
        <w:rPr>
          <w:sz w:val="24"/>
          <w:szCs w:val="24"/>
        </w:rPr>
        <w:t>;</w:t>
      </w:r>
    </w:p>
    <w:p w14:paraId="285A6572" w14:textId="77777777" w:rsidR="00CD2C9B" w:rsidRDefault="00BE55ED" w:rsidP="00006695">
      <w:pPr>
        <w:ind w:firstLine="709"/>
        <w:jc w:val="both"/>
        <w:rPr>
          <w:sz w:val="24"/>
          <w:szCs w:val="24"/>
        </w:rPr>
      </w:pPr>
      <w:r>
        <w:rPr>
          <w:sz w:val="24"/>
          <w:szCs w:val="24"/>
        </w:rPr>
        <w:t>1</w:t>
      </w:r>
      <w:r w:rsidR="00D713AF">
        <w:rPr>
          <w:sz w:val="24"/>
          <w:szCs w:val="24"/>
        </w:rPr>
        <w:t>6</w:t>
      </w:r>
      <w:r>
        <w:rPr>
          <w:sz w:val="24"/>
          <w:szCs w:val="24"/>
        </w:rPr>
        <w:t>.</w:t>
      </w:r>
      <w:r w:rsidR="00E9341B">
        <w:rPr>
          <w:sz w:val="24"/>
          <w:szCs w:val="24"/>
        </w:rPr>
        <w:t>4.</w:t>
      </w:r>
      <w:r>
        <w:rPr>
          <w:sz w:val="24"/>
          <w:szCs w:val="24"/>
        </w:rPr>
        <w:t xml:space="preserve"> </w:t>
      </w:r>
      <w:r w:rsidRPr="00505F8B">
        <w:rPr>
          <w:b/>
          <w:sz w:val="24"/>
          <w:szCs w:val="24"/>
        </w:rPr>
        <w:t>VšĮ finansiniai lūkesčiai</w:t>
      </w:r>
      <w:r w:rsidR="00E9341B">
        <w:rPr>
          <w:sz w:val="24"/>
          <w:szCs w:val="24"/>
        </w:rPr>
        <w:t xml:space="preserve"> – </w:t>
      </w:r>
      <w:r w:rsidRPr="00BE55ED">
        <w:rPr>
          <w:sz w:val="24"/>
          <w:szCs w:val="24"/>
        </w:rPr>
        <w:t>nenuostolinga veikla</w:t>
      </w:r>
      <w:r w:rsidR="00CD2C9B">
        <w:rPr>
          <w:sz w:val="24"/>
          <w:szCs w:val="24"/>
        </w:rPr>
        <w:t>;</w:t>
      </w:r>
    </w:p>
    <w:p w14:paraId="2EF2820F" w14:textId="77777777" w:rsidR="00006695" w:rsidRDefault="00006695" w:rsidP="00006695">
      <w:pPr>
        <w:ind w:firstLine="709"/>
        <w:jc w:val="both"/>
        <w:rPr>
          <w:sz w:val="24"/>
          <w:szCs w:val="24"/>
        </w:rPr>
      </w:pPr>
      <w:r>
        <w:rPr>
          <w:sz w:val="24"/>
          <w:szCs w:val="24"/>
        </w:rPr>
        <w:t>1</w:t>
      </w:r>
      <w:r w:rsidR="00D713AF">
        <w:rPr>
          <w:sz w:val="24"/>
          <w:szCs w:val="24"/>
        </w:rPr>
        <w:t>6</w:t>
      </w:r>
      <w:r>
        <w:rPr>
          <w:sz w:val="24"/>
          <w:szCs w:val="24"/>
        </w:rPr>
        <w:t xml:space="preserve">.5. </w:t>
      </w:r>
      <w:r w:rsidR="00BC3333" w:rsidRPr="00BC3333">
        <w:rPr>
          <w:sz w:val="24"/>
          <w:szCs w:val="24"/>
        </w:rPr>
        <w:t xml:space="preserve">planuojami </w:t>
      </w:r>
      <w:r>
        <w:rPr>
          <w:sz w:val="24"/>
          <w:szCs w:val="24"/>
          <w:shd w:val="clear" w:color="auto" w:fill="FFFFFF"/>
        </w:rPr>
        <w:t>SVĮ, VšĮ</w:t>
      </w:r>
      <w:r w:rsidR="00BC3333" w:rsidRPr="00BC3333">
        <w:rPr>
          <w:sz w:val="24"/>
          <w:szCs w:val="24"/>
        </w:rPr>
        <w:t xml:space="preserve"> veiklos pokyčiai (pvz., reorganizacija, pertvarkymas, kitos veiklos organizavimo aktualijos);</w:t>
      </w:r>
    </w:p>
    <w:p w14:paraId="28744368" w14:textId="77777777" w:rsidR="00BC3333" w:rsidRPr="00BC3333" w:rsidRDefault="00006695" w:rsidP="00006695">
      <w:pPr>
        <w:ind w:firstLine="709"/>
        <w:jc w:val="both"/>
        <w:rPr>
          <w:sz w:val="24"/>
          <w:szCs w:val="24"/>
        </w:rPr>
      </w:pPr>
      <w:r>
        <w:rPr>
          <w:sz w:val="24"/>
          <w:szCs w:val="24"/>
        </w:rPr>
        <w:t>1</w:t>
      </w:r>
      <w:r w:rsidR="00D713AF">
        <w:rPr>
          <w:sz w:val="24"/>
          <w:szCs w:val="24"/>
        </w:rPr>
        <w:t>6</w:t>
      </w:r>
      <w:r>
        <w:rPr>
          <w:sz w:val="24"/>
          <w:szCs w:val="24"/>
        </w:rPr>
        <w:t xml:space="preserve">.6. </w:t>
      </w:r>
      <w:r w:rsidR="00BC3333" w:rsidRPr="00BC3333">
        <w:rPr>
          <w:sz w:val="24"/>
          <w:szCs w:val="24"/>
        </w:rPr>
        <w:t>atskaitomybės poreikiai.</w:t>
      </w:r>
    </w:p>
    <w:p w14:paraId="0F4AAAFA" w14:textId="77777777" w:rsidR="00BC3333" w:rsidRDefault="00BC3333" w:rsidP="00BC3333">
      <w:pPr>
        <w:ind w:firstLine="709"/>
        <w:jc w:val="both"/>
        <w:rPr>
          <w:sz w:val="24"/>
          <w:szCs w:val="24"/>
        </w:rPr>
      </w:pPr>
      <w:r w:rsidRPr="00BC3333">
        <w:rPr>
          <w:sz w:val="24"/>
          <w:szCs w:val="24"/>
        </w:rPr>
        <w:t>1</w:t>
      </w:r>
      <w:r w:rsidR="00D713AF">
        <w:rPr>
          <w:sz w:val="24"/>
          <w:szCs w:val="24"/>
        </w:rPr>
        <w:t>6</w:t>
      </w:r>
      <w:r w:rsidRPr="00BC3333">
        <w:rPr>
          <w:sz w:val="24"/>
          <w:szCs w:val="24"/>
        </w:rPr>
        <w:t>.</w:t>
      </w:r>
      <w:r w:rsidR="00006695">
        <w:rPr>
          <w:sz w:val="24"/>
          <w:szCs w:val="24"/>
        </w:rPr>
        <w:t>7.</w:t>
      </w:r>
      <w:r w:rsidRPr="00BC3333">
        <w:rPr>
          <w:sz w:val="24"/>
          <w:szCs w:val="24"/>
        </w:rPr>
        <w:t xml:space="preserve"> </w:t>
      </w:r>
      <w:r w:rsidR="003C6692">
        <w:rPr>
          <w:sz w:val="24"/>
          <w:szCs w:val="24"/>
        </w:rPr>
        <w:t>g</w:t>
      </w:r>
      <w:r w:rsidRPr="00BC3333">
        <w:rPr>
          <w:sz w:val="24"/>
          <w:szCs w:val="24"/>
        </w:rPr>
        <w:t xml:space="preserve">alimi ir kiti Lūkesčių rašto struktūros elementai, atsižvelgiant į </w:t>
      </w:r>
      <w:r w:rsidR="00006695">
        <w:rPr>
          <w:sz w:val="24"/>
          <w:szCs w:val="24"/>
          <w:shd w:val="clear" w:color="auto" w:fill="FFFFFF"/>
        </w:rPr>
        <w:t xml:space="preserve">SVĮ, VšĮ  veiklos specifiką, </w:t>
      </w:r>
      <w:r w:rsidR="00CC3025" w:rsidRPr="005F12D4">
        <w:rPr>
          <w:color w:val="000000"/>
          <w:sz w:val="24"/>
          <w:szCs w:val="24"/>
        </w:rPr>
        <w:t>reguliavimo aplinką,</w:t>
      </w:r>
      <w:r w:rsidR="00CC3025">
        <w:rPr>
          <w:color w:val="000000"/>
        </w:rPr>
        <w:t xml:space="preserve"> </w:t>
      </w:r>
      <w:r w:rsidR="00006695" w:rsidRPr="00006695">
        <w:rPr>
          <w:sz w:val="24"/>
          <w:szCs w:val="24"/>
        </w:rPr>
        <w:t>kitas reikšmingas aplinkybes,</w:t>
      </w:r>
      <w:r w:rsidR="00006695">
        <w:rPr>
          <w:sz w:val="24"/>
          <w:szCs w:val="24"/>
        </w:rPr>
        <w:t xml:space="preserve"> VšĮ </w:t>
      </w:r>
      <w:r w:rsidRPr="00BC3333">
        <w:rPr>
          <w:sz w:val="24"/>
          <w:szCs w:val="24"/>
        </w:rPr>
        <w:t>Valdymo koordinavimo centro, Lietuvos Respublikos ekonomikos ir inovacijų ministerijos bei gerosios valdysenos rekomendacijas.</w:t>
      </w:r>
    </w:p>
    <w:p w14:paraId="3E8DE328" w14:textId="0E57FBE8" w:rsidR="001F2399" w:rsidRDefault="001F2399" w:rsidP="001F2399">
      <w:pPr>
        <w:ind w:firstLine="709"/>
        <w:rPr>
          <w:bCs/>
          <w:sz w:val="24"/>
          <w:szCs w:val="24"/>
        </w:rPr>
      </w:pPr>
      <w:r>
        <w:rPr>
          <w:color w:val="000000"/>
          <w:sz w:val="24"/>
          <w:szCs w:val="24"/>
        </w:rPr>
        <w:t>1</w:t>
      </w:r>
      <w:r w:rsidR="00D713AF">
        <w:rPr>
          <w:color w:val="000000"/>
          <w:sz w:val="24"/>
          <w:szCs w:val="24"/>
        </w:rPr>
        <w:t>7</w:t>
      </w:r>
      <w:r>
        <w:rPr>
          <w:color w:val="000000"/>
          <w:sz w:val="24"/>
          <w:szCs w:val="24"/>
        </w:rPr>
        <w:t xml:space="preserve">. </w:t>
      </w:r>
      <w:r w:rsidRPr="008964CD">
        <w:rPr>
          <w:color w:val="000000"/>
          <w:sz w:val="24"/>
          <w:szCs w:val="24"/>
        </w:rPr>
        <w:t xml:space="preserve">SVĮ, VšĮ </w:t>
      </w:r>
      <w:r>
        <w:rPr>
          <w:bCs/>
          <w:sz w:val="24"/>
          <w:szCs w:val="24"/>
        </w:rPr>
        <w:t>nustatomi</w:t>
      </w:r>
      <w:r w:rsidRPr="002B49D9">
        <w:rPr>
          <w:bCs/>
          <w:sz w:val="24"/>
          <w:szCs w:val="24"/>
        </w:rPr>
        <w:t xml:space="preserve"> pagrindiniai </w:t>
      </w:r>
      <w:r w:rsidR="00B07FCA">
        <w:rPr>
          <w:bCs/>
          <w:sz w:val="24"/>
          <w:szCs w:val="24"/>
        </w:rPr>
        <w:t xml:space="preserve">apskaičiuojami ir pamatuojami </w:t>
      </w:r>
      <w:r w:rsidRPr="002B49D9">
        <w:rPr>
          <w:bCs/>
          <w:sz w:val="24"/>
          <w:szCs w:val="24"/>
        </w:rPr>
        <w:t xml:space="preserve">rodikliai </w:t>
      </w:r>
      <w:r>
        <w:rPr>
          <w:bCs/>
          <w:sz w:val="24"/>
          <w:szCs w:val="24"/>
        </w:rPr>
        <w:t>(nefinansiniai ir finansiniai</w:t>
      </w:r>
      <w:r w:rsidR="00FD3786">
        <w:rPr>
          <w:bCs/>
          <w:sz w:val="24"/>
          <w:szCs w:val="24"/>
        </w:rPr>
        <w:t xml:space="preserve"> tikslai</w:t>
      </w:r>
      <w:r>
        <w:rPr>
          <w:bCs/>
          <w:sz w:val="24"/>
          <w:szCs w:val="24"/>
        </w:rPr>
        <w:t xml:space="preserve">) </w:t>
      </w:r>
      <w:r w:rsidR="001306B8">
        <w:rPr>
          <w:bCs/>
          <w:sz w:val="24"/>
          <w:szCs w:val="24"/>
        </w:rPr>
        <w:t>l</w:t>
      </w:r>
      <w:r>
        <w:rPr>
          <w:bCs/>
          <w:sz w:val="24"/>
          <w:szCs w:val="24"/>
        </w:rPr>
        <w:t>ūkesčių rašte atvaizduojami lentelė</w:t>
      </w:r>
      <w:r w:rsidR="00CF552A">
        <w:rPr>
          <w:bCs/>
          <w:sz w:val="24"/>
          <w:szCs w:val="24"/>
        </w:rPr>
        <w:t>je</w:t>
      </w:r>
      <w:r>
        <w:rPr>
          <w:bCs/>
          <w:sz w:val="24"/>
          <w:szCs w:val="24"/>
        </w:rPr>
        <w:t>:</w:t>
      </w:r>
    </w:p>
    <w:p w14:paraId="6450410F" w14:textId="77777777" w:rsidR="001F2399" w:rsidRDefault="001F2399" w:rsidP="001F2399">
      <w:pPr>
        <w:ind w:firstLine="709"/>
        <w:rPr>
          <w:bCs/>
          <w:sz w:val="24"/>
          <w:szCs w:val="24"/>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1276"/>
        <w:gridCol w:w="1276"/>
        <w:gridCol w:w="1276"/>
        <w:gridCol w:w="1275"/>
      </w:tblGrid>
      <w:tr w:rsidR="001F2399" w:rsidRPr="00231B57" w14:paraId="1FD21CC2" w14:textId="77777777" w:rsidTr="00456128">
        <w:trPr>
          <w:trHeight w:val="387"/>
        </w:trPr>
        <w:tc>
          <w:tcPr>
            <w:tcW w:w="709" w:type="dxa"/>
            <w:vMerge w:val="restart"/>
            <w:shd w:val="clear" w:color="000000" w:fill="DBE5F1"/>
            <w:noWrap/>
            <w:vAlign w:val="center"/>
            <w:hideMark/>
          </w:tcPr>
          <w:p w14:paraId="75DCB9E2" w14:textId="77777777" w:rsidR="001F2399" w:rsidRPr="008C4AB3" w:rsidRDefault="001F2399" w:rsidP="00F4436B">
            <w:pPr>
              <w:jc w:val="center"/>
              <w:rPr>
                <w:b/>
                <w:bCs/>
                <w:color w:val="000000"/>
              </w:rPr>
            </w:pPr>
            <w:r w:rsidRPr="008C4AB3">
              <w:rPr>
                <w:b/>
                <w:bCs/>
                <w:color w:val="000000"/>
              </w:rPr>
              <w:t>Eil. Nr.</w:t>
            </w:r>
          </w:p>
        </w:tc>
        <w:tc>
          <w:tcPr>
            <w:tcW w:w="3827" w:type="dxa"/>
            <w:vMerge w:val="restart"/>
            <w:shd w:val="clear" w:color="000000" w:fill="DBE5F1"/>
            <w:vAlign w:val="center"/>
            <w:hideMark/>
          </w:tcPr>
          <w:p w14:paraId="2FD40059" w14:textId="77777777" w:rsidR="001F2399" w:rsidRPr="008C4AB3" w:rsidRDefault="001F2399" w:rsidP="00F4436B">
            <w:pPr>
              <w:jc w:val="center"/>
              <w:rPr>
                <w:b/>
                <w:bCs/>
                <w:color w:val="000000"/>
              </w:rPr>
            </w:pPr>
            <w:r w:rsidRPr="008C4AB3">
              <w:rPr>
                <w:b/>
                <w:bCs/>
                <w:color w:val="000000"/>
              </w:rPr>
              <w:t xml:space="preserve">Rodiklis </w:t>
            </w:r>
          </w:p>
        </w:tc>
        <w:tc>
          <w:tcPr>
            <w:tcW w:w="1276" w:type="dxa"/>
            <w:vMerge w:val="restart"/>
            <w:shd w:val="clear" w:color="000000" w:fill="DBE5F1"/>
            <w:vAlign w:val="center"/>
            <w:hideMark/>
          </w:tcPr>
          <w:p w14:paraId="731E29E0" w14:textId="77777777" w:rsidR="001F2399" w:rsidRPr="008C4AB3" w:rsidRDefault="001F2399" w:rsidP="00F4436B">
            <w:pPr>
              <w:jc w:val="center"/>
              <w:rPr>
                <w:b/>
                <w:bCs/>
                <w:color w:val="000000"/>
              </w:rPr>
            </w:pPr>
            <w:r w:rsidRPr="008C4AB3">
              <w:rPr>
                <w:b/>
                <w:bCs/>
                <w:color w:val="000000"/>
              </w:rPr>
              <w:t xml:space="preserve">Matavimo vnt.  </w:t>
            </w:r>
          </w:p>
        </w:tc>
        <w:tc>
          <w:tcPr>
            <w:tcW w:w="3827" w:type="dxa"/>
            <w:gridSpan w:val="3"/>
            <w:shd w:val="clear" w:color="000000" w:fill="DBE5F1"/>
            <w:vAlign w:val="center"/>
            <w:hideMark/>
          </w:tcPr>
          <w:p w14:paraId="67396484" w14:textId="77777777" w:rsidR="001F2399" w:rsidRPr="008C4AB3" w:rsidRDefault="001F2399" w:rsidP="00F4436B">
            <w:pPr>
              <w:jc w:val="center"/>
              <w:rPr>
                <w:b/>
                <w:bCs/>
                <w:color w:val="000000"/>
              </w:rPr>
            </w:pPr>
            <w:r w:rsidRPr="008C4AB3">
              <w:rPr>
                <w:b/>
                <w:bCs/>
                <w:color w:val="000000"/>
              </w:rPr>
              <w:t>Planuojama rodiklio reikšmė</w:t>
            </w:r>
          </w:p>
        </w:tc>
      </w:tr>
      <w:tr w:rsidR="00456128" w:rsidRPr="00231B57" w14:paraId="215A3C13" w14:textId="77777777" w:rsidTr="00456128">
        <w:trPr>
          <w:trHeight w:val="408"/>
        </w:trPr>
        <w:tc>
          <w:tcPr>
            <w:tcW w:w="709" w:type="dxa"/>
            <w:vMerge/>
            <w:vAlign w:val="center"/>
            <w:hideMark/>
          </w:tcPr>
          <w:p w14:paraId="5AA5FB2B" w14:textId="77777777" w:rsidR="001F2399" w:rsidRPr="008C4AB3" w:rsidRDefault="001F2399" w:rsidP="00F4436B">
            <w:pPr>
              <w:rPr>
                <w:b/>
                <w:bCs/>
                <w:color w:val="000000"/>
              </w:rPr>
            </w:pPr>
          </w:p>
        </w:tc>
        <w:tc>
          <w:tcPr>
            <w:tcW w:w="3827" w:type="dxa"/>
            <w:vMerge/>
            <w:vAlign w:val="center"/>
            <w:hideMark/>
          </w:tcPr>
          <w:p w14:paraId="2CA17F68" w14:textId="77777777" w:rsidR="001F2399" w:rsidRPr="008C4AB3" w:rsidRDefault="001F2399" w:rsidP="00F4436B">
            <w:pPr>
              <w:rPr>
                <w:b/>
                <w:bCs/>
                <w:color w:val="000000"/>
              </w:rPr>
            </w:pPr>
          </w:p>
        </w:tc>
        <w:tc>
          <w:tcPr>
            <w:tcW w:w="1276" w:type="dxa"/>
            <w:vMerge/>
            <w:vAlign w:val="center"/>
            <w:hideMark/>
          </w:tcPr>
          <w:p w14:paraId="4AA18A01" w14:textId="77777777" w:rsidR="001F2399" w:rsidRPr="008C4AB3" w:rsidRDefault="001F2399" w:rsidP="00F4436B">
            <w:pPr>
              <w:rPr>
                <w:b/>
                <w:bCs/>
                <w:color w:val="000000"/>
              </w:rPr>
            </w:pPr>
          </w:p>
        </w:tc>
        <w:tc>
          <w:tcPr>
            <w:tcW w:w="1276" w:type="dxa"/>
            <w:shd w:val="clear" w:color="000000" w:fill="DBE5F1"/>
            <w:vAlign w:val="center"/>
            <w:hideMark/>
          </w:tcPr>
          <w:p w14:paraId="32381E4F" w14:textId="77777777" w:rsidR="001F2399" w:rsidRPr="008C4AB3" w:rsidRDefault="001F2399" w:rsidP="00F4436B">
            <w:pPr>
              <w:jc w:val="center"/>
              <w:rPr>
                <w:b/>
                <w:bCs/>
                <w:i/>
                <w:iCs/>
                <w:color w:val="000000"/>
              </w:rPr>
            </w:pPr>
            <w:r w:rsidRPr="008C4AB3">
              <w:rPr>
                <w:b/>
                <w:bCs/>
                <w:i/>
                <w:iCs/>
                <w:color w:val="000000"/>
              </w:rPr>
              <w:t>n</w:t>
            </w:r>
            <w:r w:rsidRPr="008C4AB3">
              <w:rPr>
                <w:b/>
                <w:bCs/>
                <w:color w:val="000000"/>
              </w:rPr>
              <w:t xml:space="preserve"> metais</w:t>
            </w:r>
          </w:p>
        </w:tc>
        <w:tc>
          <w:tcPr>
            <w:tcW w:w="1276" w:type="dxa"/>
            <w:shd w:val="clear" w:color="000000" w:fill="DBE5F1"/>
            <w:vAlign w:val="center"/>
            <w:hideMark/>
          </w:tcPr>
          <w:p w14:paraId="2DEF7D4A" w14:textId="77777777" w:rsidR="001F2399" w:rsidRPr="008C4AB3" w:rsidRDefault="001F2399" w:rsidP="00F4436B">
            <w:pPr>
              <w:jc w:val="center"/>
              <w:rPr>
                <w:b/>
                <w:bCs/>
                <w:i/>
                <w:iCs/>
                <w:color w:val="000000"/>
              </w:rPr>
            </w:pPr>
            <w:r w:rsidRPr="008C4AB3">
              <w:rPr>
                <w:b/>
                <w:bCs/>
                <w:i/>
                <w:iCs/>
                <w:color w:val="000000"/>
              </w:rPr>
              <w:t xml:space="preserve">n </w:t>
            </w:r>
            <w:r w:rsidRPr="008C4AB3">
              <w:rPr>
                <w:b/>
                <w:bCs/>
                <w:color w:val="000000"/>
              </w:rPr>
              <w:t>+ 1 metais</w:t>
            </w:r>
          </w:p>
        </w:tc>
        <w:tc>
          <w:tcPr>
            <w:tcW w:w="1275" w:type="dxa"/>
            <w:shd w:val="clear" w:color="000000" w:fill="DBE5F1"/>
            <w:vAlign w:val="center"/>
            <w:hideMark/>
          </w:tcPr>
          <w:p w14:paraId="57A64963" w14:textId="77777777" w:rsidR="001F2399" w:rsidRPr="008C4AB3" w:rsidRDefault="001F2399" w:rsidP="00F4436B">
            <w:pPr>
              <w:jc w:val="center"/>
              <w:rPr>
                <w:b/>
                <w:bCs/>
                <w:i/>
                <w:iCs/>
                <w:color w:val="000000"/>
              </w:rPr>
            </w:pPr>
            <w:r w:rsidRPr="008C4AB3">
              <w:rPr>
                <w:b/>
                <w:bCs/>
                <w:i/>
                <w:iCs/>
                <w:color w:val="000000"/>
              </w:rPr>
              <w:t xml:space="preserve">n </w:t>
            </w:r>
            <w:r w:rsidRPr="008C4AB3">
              <w:rPr>
                <w:b/>
                <w:bCs/>
                <w:color w:val="000000"/>
              </w:rPr>
              <w:t>+ 2 metais</w:t>
            </w:r>
          </w:p>
        </w:tc>
      </w:tr>
      <w:tr w:rsidR="001F2399" w:rsidRPr="00231B57" w14:paraId="429579B7" w14:textId="77777777" w:rsidTr="00182317">
        <w:trPr>
          <w:trHeight w:val="313"/>
        </w:trPr>
        <w:tc>
          <w:tcPr>
            <w:tcW w:w="709" w:type="dxa"/>
            <w:shd w:val="clear" w:color="000000" w:fill="DBE5F1"/>
            <w:vAlign w:val="center"/>
            <w:hideMark/>
          </w:tcPr>
          <w:p w14:paraId="1DBF67F7" w14:textId="77777777" w:rsidR="001F2399" w:rsidRPr="008C4AB3" w:rsidRDefault="001F2399" w:rsidP="00F4436B">
            <w:pPr>
              <w:jc w:val="center"/>
              <w:rPr>
                <w:color w:val="000000"/>
              </w:rPr>
            </w:pPr>
            <w:r w:rsidRPr="008C4AB3">
              <w:rPr>
                <w:color w:val="000000"/>
              </w:rPr>
              <w:t>1</w:t>
            </w:r>
          </w:p>
        </w:tc>
        <w:tc>
          <w:tcPr>
            <w:tcW w:w="3827" w:type="dxa"/>
            <w:shd w:val="clear" w:color="000000" w:fill="DBE5F1"/>
            <w:vAlign w:val="center"/>
            <w:hideMark/>
          </w:tcPr>
          <w:p w14:paraId="53043802" w14:textId="77777777" w:rsidR="001F2399" w:rsidRPr="008C4AB3" w:rsidRDefault="001F2399" w:rsidP="00F4436B">
            <w:pPr>
              <w:jc w:val="center"/>
              <w:rPr>
                <w:color w:val="000000"/>
              </w:rPr>
            </w:pPr>
            <w:r w:rsidRPr="008C4AB3">
              <w:rPr>
                <w:color w:val="000000"/>
              </w:rPr>
              <w:t>2</w:t>
            </w:r>
          </w:p>
        </w:tc>
        <w:tc>
          <w:tcPr>
            <w:tcW w:w="1276" w:type="dxa"/>
            <w:shd w:val="clear" w:color="000000" w:fill="DBE5F1"/>
            <w:vAlign w:val="center"/>
            <w:hideMark/>
          </w:tcPr>
          <w:p w14:paraId="63E5974A" w14:textId="77777777" w:rsidR="001F2399" w:rsidRPr="008C4AB3" w:rsidRDefault="001F2399" w:rsidP="00F4436B">
            <w:pPr>
              <w:jc w:val="center"/>
              <w:rPr>
                <w:color w:val="000000"/>
              </w:rPr>
            </w:pPr>
            <w:r w:rsidRPr="008C4AB3">
              <w:rPr>
                <w:color w:val="000000"/>
              </w:rPr>
              <w:t>3</w:t>
            </w:r>
          </w:p>
        </w:tc>
        <w:tc>
          <w:tcPr>
            <w:tcW w:w="1276" w:type="dxa"/>
            <w:shd w:val="clear" w:color="000000" w:fill="DBE5F1"/>
            <w:vAlign w:val="center"/>
            <w:hideMark/>
          </w:tcPr>
          <w:p w14:paraId="79E9E7AB" w14:textId="77777777" w:rsidR="001F2399" w:rsidRPr="008C4AB3" w:rsidRDefault="001F2399" w:rsidP="00F4436B">
            <w:pPr>
              <w:jc w:val="center"/>
              <w:rPr>
                <w:color w:val="000000"/>
              </w:rPr>
            </w:pPr>
            <w:r w:rsidRPr="008C4AB3">
              <w:rPr>
                <w:color w:val="000000"/>
              </w:rPr>
              <w:t>4</w:t>
            </w:r>
          </w:p>
        </w:tc>
        <w:tc>
          <w:tcPr>
            <w:tcW w:w="1276" w:type="dxa"/>
            <w:shd w:val="clear" w:color="000000" w:fill="DBE5F1"/>
            <w:vAlign w:val="center"/>
            <w:hideMark/>
          </w:tcPr>
          <w:p w14:paraId="1D6979A5" w14:textId="77777777" w:rsidR="001F2399" w:rsidRPr="008C4AB3" w:rsidRDefault="001F2399" w:rsidP="00F4436B">
            <w:pPr>
              <w:jc w:val="center"/>
              <w:rPr>
                <w:color w:val="000000"/>
              </w:rPr>
            </w:pPr>
            <w:r w:rsidRPr="008C4AB3">
              <w:rPr>
                <w:color w:val="000000"/>
              </w:rPr>
              <w:t>5</w:t>
            </w:r>
          </w:p>
        </w:tc>
        <w:tc>
          <w:tcPr>
            <w:tcW w:w="1275" w:type="dxa"/>
            <w:shd w:val="clear" w:color="000000" w:fill="DBE5F1"/>
            <w:vAlign w:val="center"/>
            <w:hideMark/>
          </w:tcPr>
          <w:p w14:paraId="726C5F6B" w14:textId="77777777" w:rsidR="001F2399" w:rsidRPr="008C4AB3" w:rsidRDefault="001F2399" w:rsidP="00F4436B">
            <w:pPr>
              <w:jc w:val="center"/>
              <w:rPr>
                <w:color w:val="000000"/>
              </w:rPr>
            </w:pPr>
            <w:r w:rsidRPr="008C4AB3">
              <w:rPr>
                <w:color w:val="000000"/>
              </w:rPr>
              <w:t>6</w:t>
            </w:r>
          </w:p>
        </w:tc>
      </w:tr>
      <w:tr w:rsidR="001F2399" w:rsidRPr="00231B57" w14:paraId="385938DA" w14:textId="77777777" w:rsidTr="00182317">
        <w:trPr>
          <w:trHeight w:val="417"/>
        </w:trPr>
        <w:tc>
          <w:tcPr>
            <w:tcW w:w="709" w:type="dxa"/>
            <w:shd w:val="clear" w:color="auto" w:fill="auto"/>
            <w:vAlign w:val="center"/>
            <w:hideMark/>
          </w:tcPr>
          <w:p w14:paraId="7B6B4668" w14:textId="77777777" w:rsidR="001F2399" w:rsidRPr="008C4AB3" w:rsidRDefault="001F2399" w:rsidP="00F4436B">
            <w:pPr>
              <w:jc w:val="center"/>
              <w:rPr>
                <w:b/>
                <w:bCs/>
                <w:color w:val="000000"/>
              </w:rPr>
            </w:pPr>
            <w:r w:rsidRPr="008C4AB3">
              <w:rPr>
                <w:b/>
                <w:bCs/>
                <w:color w:val="000000"/>
              </w:rPr>
              <w:t> </w:t>
            </w:r>
          </w:p>
        </w:tc>
        <w:tc>
          <w:tcPr>
            <w:tcW w:w="3827" w:type="dxa"/>
            <w:shd w:val="clear" w:color="auto" w:fill="auto"/>
            <w:vAlign w:val="center"/>
            <w:hideMark/>
          </w:tcPr>
          <w:p w14:paraId="5D78F752" w14:textId="77777777" w:rsidR="001F2399" w:rsidRPr="008C4AB3" w:rsidRDefault="001F2399" w:rsidP="00F4436B">
            <w:pPr>
              <w:jc w:val="center"/>
              <w:rPr>
                <w:b/>
                <w:bCs/>
                <w:color w:val="000000"/>
              </w:rPr>
            </w:pPr>
            <w:r w:rsidRPr="008C4AB3">
              <w:rPr>
                <w:b/>
                <w:bCs/>
                <w:color w:val="000000"/>
              </w:rPr>
              <w:t> </w:t>
            </w:r>
          </w:p>
        </w:tc>
        <w:tc>
          <w:tcPr>
            <w:tcW w:w="1276" w:type="dxa"/>
            <w:shd w:val="clear" w:color="auto" w:fill="auto"/>
            <w:vAlign w:val="center"/>
            <w:hideMark/>
          </w:tcPr>
          <w:p w14:paraId="04B4E23B" w14:textId="77777777" w:rsidR="001F2399" w:rsidRPr="008C4AB3" w:rsidRDefault="001F2399" w:rsidP="00F4436B">
            <w:pPr>
              <w:jc w:val="center"/>
              <w:rPr>
                <w:b/>
                <w:bCs/>
                <w:color w:val="000000"/>
              </w:rPr>
            </w:pPr>
            <w:r w:rsidRPr="008C4AB3">
              <w:rPr>
                <w:b/>
                <w:bCs/>
                <w:color w:val="000000"/>
              </w:rPr>
              <w:t> </w:t>
            </w:r>
          </w:p>
        </w:tc>
        <w:tc>
          <w:tcPr>
            <w:tcW w:w="1276" w:type="dxa"/>
            <w:shd w:val="clear" w:color="auto" w:fill="auto"/>
            <w:vAlign w:val="center"/>
            <w:hideMark/>
          </w:tcPr>
          <w:p w14:paraId="2A5791F4" w14:textId="77777777" w:rsidR="001F2399" w:rsidRPr="008C4AB3" w:rsidRDefault="001F2399" w:rsidP="00F4436B">
            <w:pPr>
              <w:jc w:val="center"/>
              <w:rPr>
                <w:b/>
                <w:bCs/>
                <w:color w:val="000000"/>
              </w:rPr>
            </w:pPr>
            <w:r w:rsidRPr="008C4AB3">
              <w:rPr>
                <w:b/>
                <w:bCs/>
                <w:color w:val="000000"/>
              </w:rPr>
              <w:t> </w:t>
            </w:r>
          </w:p>
        </w:tc>
        <w:tc>
          <w:tcPr>
            <w:tcW w:w="1276" w:type="dxa"/>
            <w:shd w:val="clear" w:color="auto" w:fill="auto"/>
            <w:vAlign w:val="center"/>
            <w:hideMark/>
          </w:tcPr>
          <w:p w14:paraId="7C871108" w14:textId="77777777" w:rsidR="001F2399" w:rsidRPr="008C4AB3" w:rsidRDefault="001F2399" w:rsidP="00F4436B">
            <w:pPr>
              <w:jc w:val="center"/>
              <w:rPr>
                <w:b/>
                <w:bCs/>
                <w:color w:val="000000"/>
              </w:rPr>
            </w:pPr>
            <w:r w:rsidRPr="008C4AB3">
              <w:rPr>
                <w:b/>
                <w:bCs/>
                <w:color w:val="000000"/>
              </w:rPr>
              <w:t> </w:t>
            </w:r>
          </w:p>
        </w:tc>
        <w:tc>
          <w:tcPr>
            <w:tcW w:w="1275" w:type="dxa"/>
            <w:shd w:val="clear" w:color="auto" w:fill="auto"/>
            <w:vAlign w:val="center"/>
            <w:hideMark/>
          </w:tcPr>
          <w:p w14:paraId="64A5667A" w14:textId="77777777" w:rsidR="001F2399" w:rsidRPr="008C4AB3" w:rsidRDefault="001F2399" w:rsidP="00F4436B">
            <w:pPr>
              <w:jc w:val="center"/>
              <w:rPr>
                <w:b/>
                <w:bCs/>
                <w:color w:val="000000"/>
              </w:rPr>
            </w:pPr>
            <w:r w:rsidRPr="008C4AB3">
              <w:rPr>
                <w:b/>
                <w:bCs/>
                <w:color w:val="000000"/>
              </w:rPr>
              <w:t> </w:t>
            </w:r>
          </w:p>
        </w:tc>
      </w:tr>
    </w:tbl>
    <w:p w14:paraId="51E6D790" w14:textId="77777777" w:rsidR="00243D10" w:rsidRDefault="00243D10" w:rsidP="00F638DB">
      <w:pPr>
        <w:tabs>
          <w:tab w:val="left" w:pos="2736"/>
        </w:tabs>
        <w:rPr>
          <w:b/>
          <w:caps/>
          <w:sz w:val="24"/>
          <w:szCs w:val="24"/>
        </w:rPr>
      </w:pPr>
    </w:p>
    <w:p w14:paraId="74B9BFBE" w14:textId="77777777" w:rsidR="000C77E7" w:rsidRDefault="00414798" w:rsidP="00D871AD">
      <w:pPr>
        <w:jc w:val="center"/>
        <w:rPr>
          <w:b/>
          <w:sz w:val="24"/>
          <w:szCs w:val="24"/>
        </w:rPr>
      </w:pPr>
      <w:r>
        <w:rPr>
          <w:b/>
          <w:sz w:val="24"/>
          <w:szCs w:val="24"/>
        </w:rPr>
        <w:t>V</w:t>
      </w:r>
      <w:r w:rsidR="000C77E7">
        <w:rPr>
          <w:b/>
          <w:sz w:val="24"/>
          <w:szCs w:val="24"/>
        </w:rPr>
        <w:t>I SKYRIUS</w:t>
      </w:r>
    </w:p>
    <w:p w14:paraId="1FE89D62" w14:textId="14FDC2FA" w:rsidR="00A45485" w:rsidRDefault="00414798" w:rsidP="00D871AD">
      <w:pPr>
        <w:jc w:val="center"/>
        <w:rPr>
          <w:b/>
          <w:sz w:val="24"/>
          <w:szCs w:val="24"/>
        </w:rPr>
      </w:pPr>
      <w:r>
        <w:rPr>
          <w:b/>
          <w:sz w:val="24"/>
          <w:szCs w:val="24"/>
        </w:rPr>
        <w:t xml:space="preserve"> </w:t>
      </w:r>
      <w:r w:rsidR="00A45485" w:rsidRPr="009823C3">
        <w:rPr>
          <w:b/>
          <w:sz w:val="24"/>
          <w:szCs w:val="24"/>
        </w:rPr>
        <w:t>SVP</w:t>
      </w:r>
      <w:r w:rsidR="000E73FD">
        <w:rPr>
          <w:b/>
          <w:sz w:val="24"/>
          <w:szCs w:val="24"/>
        </w:rPr>
        <w:t xml:space="preserve"> ĮGYVENDINIMAS</w:t>
      </w:r>
      <w:r w:rsidR="007975A0">
        <w:rPr>
          <w:b/>
          <w:sz w:val="24"/>
          <w:szCs w:val="24"/>
        </w:rPr>
        <w:t xml:space="preserve">, </w:t>
      </w:r>
      <w:r w:rsidR="00A45485">
        <w:rPr>
          <w:b/>
          <w:sz w:val="24"/>
          <w:szCs w:val="24"/>
        </w:rPr>
        <w:t xml:space="preserve">ĮGYVENDINIMO </w:t>
      </w:r>
      <w:r w:rsidR="0043559D">
        <w:rPr>
          <w:b/>
          <w:sz w:val="24"/>
          <w:szCs w:val="24"/>
        </w:rPr>
        <w:t>REZULTATAI</w:t>
      </w:r>
      <w:r w:rsidR="00DF66DB">
        <w:rPr>
          <w:b/>
          <w:sz w:val="24"/>
          <w:szCs w:val="24"/>
        </w:rPr>
        <w:t>, STEBĖSENA</w:t>
      </w:r>
    </w:p>
    <w:p w14:paraId="39EA8BEC" w14:textId="77777777" w:rsidR="00734C94" w:rsidRDefault="00734C94" w:rsidP="00A45485">
      <w:pPr>
        <w:jc w:val="center"/>
        <w:rPr>
          <w:sz w:val="24"/>
          <w:szCs w:val="24"/>
        </w:rPr>
      </w:pPr>
    </w:p>
    <w:p w14:paraId="7606B5F9" w14:textId="77777777" w:rsidR="00FB558D" w:rsidRPr="00187611" w:rsidRDefault="00047E4C" w:rsidP="004A4860">
      <w:pPr>
        <w:ind w:firstLine="720"/>
        <w:jc w:val="both"/>
        <w:rPr>
          <w:color w:val="000000"/>
          <w:sz w:val="24"/>
          <w:szCs w:val="24"/>
        </w:rPr>
      </w:pPr>
      <w:r w:rsidRPr="00421FBC">
        <w:rPr>
          <w:caps/>
          <w:sz w:val="24"/>
          <w:szCs w:val="24"/>
        </w:rPr>
        <w:t>1</w:t>
      </w:r>
      <w:r w:rsidR="00FD3786">
        <w:rPr>
          <w:caps/>
          <w:sz w:val="24"/>
          <w:szCs w:val="24"/>
        </w:rPr>
        <w:t>8</w:t>
      </w:r>
      <w:r w:rsidRPr="00421FBC">
        <w:rPr>
          <w:caps/>
          <w:sz w:val="24"/>
          <w:szCs w:val="24"/>
        </w:rPr>
        <w:t xml:space="preserve">. </w:t>
      </w:r>
      <w:r w:rsidR="00421FBC" w:rsidRPr="00421FBC">
        <w:rPr>
          <w:caps/>
          <w:sz w:val="24"/>
          <w:szCs w:val="24"/>
        </w:rPr>
        <w:t xml:space="preserve">svį, všĮ KO, </w:t>
      </w:r>
      <w:r w:rsidR="00421FBC" w:rsidRPr="00421FBC">
        <w:rPr>
          <w:color w:val="000000"/>
          <w:sz w:val="24"/>
          <w:szCs w:val="24"/>
        </w:rPr>
        <w:t xml:space="preserve">vadovas turi </w:t>
      </w:r>
      <w:r w:rsidRPr="00421FBC">
        <w:rPr>
          <w:color w:val="000000"/>
          <w:sz w:val="24"/>
          <w:szCs w:val="24"/>
        </w:rPr>
        <w:t>reguliariai prižiūrėt</w:t>
      </w:r>
      <w:r w:rsidR="00421FBC" w:rsidRPr="00421FBC">
        <w:rPr>
          <w:color w:val="000000"/>
          <w:sz w:val="24"/>
          <w:szCs w:val="24"/>
        </w:rPr>
        <w:t>i ir kontroliuoti,</w:t>
      </w:r>
      <w:r w:rsidRPr="00421FBC">
        <w:rPr>
          <w:color w:val="000000"/>
          <w:sz w:val="24"/>
          <w:szCs w:val="24"/>
        </w:rPr>
        <w:t xml:space="preserve"> kaip įgyvendinam</w:t>
      </w:r>
      <w:r w:rsidR="00421FBC" w:rsidRPr="00421FBC">
        <w:rPr>
          <w:color w:val="000000"/>
          <w:sz w:val="24"/>
          <w:szCs w:val="24"/>
        </w:rPr>
        <w:t>as SVP</w:t>
      </w:r>
      <w:r w:rsidR="00FB558D">
        <w:rPr>
          <w:color w:val="000000"/>
          <w:sz w:val="24"/>
          <w:szCs w:val="24"/>
        </w:rPr>
        <w:t>, užtikrinti</w:t>
      </w:r>
      <w:r w:rsidR="00DA5537">
        <w:rPr>
          <w:color w:val="000000"/>
          <w:sz w:val="24"/>
          <w:szCs w:val="24"/>
        </w:rPr>
        <w:t xml:space="preserve"> </w:t>
      </w:r>
      <w:r w:rsidR="00FB558D">
        <w:rPr>
          <w:color w:val="000000"/>
          <w:sz w:val="24"/>
          <w:szCs w:val="24"/>
        </w:rPr>
        <w:t xml:space="preserve">SVP įgyvendinimo </w:t>
      </w:r>
      <w:r w:rsidR="00B33093">
        <w:rPr>
          <w:color w:val="000000"/>
          <w:sz w:val="24"/>
          <w:szCs w:val="24"/>
        </w:rPr>
        <w:t>rezultatų</w:t>
      </w:r>
      <w:r w:rsidR="00FB558D">
        <w:rPr>
          <w:color w:val="000000"/>
          <w:sz w:val="24"/>
          <w:szCs w:val="24"/>
        </w:rPr>
        <w:t xml:space="preserve"> analizę ir vertinimą</w:t>
      </w:r>
      <w:r w:rsidR="00FB558D" w:rsidRPr="00187611">
        <w:rPr>
          <w:color w:val="000000"/>
          <w:sz w:val="24"/>
          <w:szCs w:val="24"/>
        </w:rPr>
        <w:t xml:space="preserve">.  </w:t>
      </w:r>
      <w:r w:rsidR="00C81F40" w:rsidRPr="00187611">
        <w:rPr>
          <w:color w:val="000000"/>
          <w:sz w:val="24"/>
          <w:szCs w:val="24"/>
        </w:rPr>
        <w:t>Nustačius galim</w:t>
      </w:r>
      <w:r w:rsidR="00495CEC" w:rsidRPr="00187611">
        <w:rPr>
          <w:color w:val="000000"/>
          <w:sz w:val="24"/>
          <w:szCs w:val="24"/>
        </w:rPr>
        <w:t xml:space="preserve">as kilti rizikas dėl SVP tikslų </w:t>
      </w:r>
      <w:r w:rsidR="00D45777" w:rsidRPr="00187611">
        <w:rPr>
          <w:color w:val="000000"/>
          <w:sz w:val="24"/>
          <w:szCs w:val="24"/>
        </w:rPr>
        <w:t>p</w:t>
      </w:r>
      <w:r w:rsidR="00495CEC" w:rsidRPr="00187611">
        <w:rPr>
          <w:color w:val="000000"/>
          <w:sz w:val="24"/>
          <w:szCs w:val="24"/>
        </w:rPr>
        <w:t>asiekimo, apie tai turi būti</w:t>
      </w:r>
      <w:r w:rsidR="004553F6" w:rsidRPr="00187611">
        <w:rPr>
          <w:color w:val="000000"/>
          <w:sz w:val="24"/>
          <w:szCs w:val="24"/>
        </w:rPr>
        <w:t xml:space="preserve"> raštu</w:t>
      </w:r>
      <w:r w:rsidR="00495CEC" w:rsidRPr="00187611">
        <w:rPr>
          <w:color w:val="000000"/>
          <w:sz w:val="24"/>
          <w:szCs w:val="24"/>
        </w:rPr>
        <w:t xml:space="preserve"> informuojama Savivaldybė. </w:t>
      </w:r>
      <w:r w:rsidR="007B6D36" w:rsidRPr="00187611">
        <w:rPr>
          <w:color w:val="000000"/>
          <w:sz w:val="24"/>
          <w:szCs w:val="24"/>
        </w:rPr>
        <w:t xml:space="preserve">SVĮ, VšĮ, kurioje nėra sudarytas KO, SVĮ, VšĮ vadovas turi užtikrinti SVP tarpinių rezultatų pateikimą Savivaldybei. </w:t>
      </w:r>
    </w:p>
    <w:p w14:paraId="7A7FF81B" w14:textId="77777777" w:rsidR="00C60456" w:rsidRPr="00C56CA9" w:rsidRDefault="00734C94" w:rsidP="00DF66DB">
      <w:pPr>
        <w:ind w:firstLine="720"/>
        <w:jc w:val="both"/>
        <w:rPr>
          <w:color w:val="000000"/>
          <w:sz w:val="24"/>
          <w:szCs w:val="24"/>
        </w:rPr>
      </w:pPr>
      <w:r w:rsidRPr="00C56CA9">
        <w:rPr>
          <w:caps/>
          <w:sz w:val="24"/>
          <w:szCs w:val="24"/>
        </w:rPr>
        <w:t>1</w:t>
      </w:r>
      <w:r w:rsidR="00FD3786" w:rsidRPr="00C56CA9">
        <w:rPr>
          <w:caps/>
          <w:sz w:val="24"/>
          <w:szCs w:val="24"/>
        </w:rPr>
        <w:t>9</w:t>
      </w:r>
      <w:r w:rsidRPr="00C56CA9">
        <w:rPr>
          <w:caps/>
          <w:sz w:val="24"/>
          <w:szCs w:val="24"/>
        </w:rPr>
        <w:t>.</w:t>
      </w:r>
      <w:r w:rsidRPr="00C56CA9">
        <w:rPr>
          <w:b/>
          <w:caps/>
          <w:sz w:val="24"/>
          <w:szCs w:val="24"/>
        </w:rPr>
        <w:t xml:space="preserve"> </w:t>
      </w:r>
      <w:r w:rsidR="00C60456" w:rsidRPr="00C56CA9">
        <w:rPr>
          <w:color w:val="000000"/>
          <w:sz w:val="24"/>
          <w:szCs w:val="24"/>
        </w:rPr>
        <w:t xml:space="preserve">Savivaldybei informacija apie SVĮ, VšĮ </w:t>
      </w:r>
      <w:r w:rsidR="00262B57" w:rsidRPr="00C56CA9">
        <w:rPr>
          <w:caps/>
          <w:sz w:val="24"/>
          <w:szCs w:val="24"/>
        </w:rPr>
        <w:t>SVP</w:t>
      </w:r>
      <w:r w:rsidR="00262B57" w:rsidRPr="00C56CA9">
        <w:rPr>
          <w:b/>
          <w:caps/>
          <w:sz w:val="24"/>
          <w:szCs w:val="24"/>
        </w:rPr>
        <w:t xml:space="preserve"> </w:t>
      </w:r>
      <w:r w:rsidR="00262B57" w:rsidRPr="00C56CA9">
        <w:rPr>
          <w:color w:val="000000"/>
          <w:sz w:val="24"/>
          <w:szCs w:val="24"/>
        </w:rPr>
        <w:t>įgyvendinimo rezultat</w:t>
      </w:r>
      <w:r w:rsidR="00C60456" w:rsidRPr="00C56CA9">
        <w:rPr>
          <w:color w:val="000000"/>
          <w:sz w:val="24"/>
          <w:szCs w:val="24"/>
        </w:rPr>
        <w:t>us</w:t>
      </w:r>
      <w:r w:rsidR="00262B57" w:rsidRPr="00C56CA9">
        <w:rPr>
          <w:color w:val="000000"/>
          <w:sz w:val="24"/>
          <w:szCs w:val="24"/>
        </w:rPr>
        <w:t xml:space="preserve"> už praėjusius metus </w:t>
      </w:r>
      <w:r w:rsidR="00C60456" w:rsidRPr="00C56CA9">
        <w:rPr>
          <w:color w:val="000000"/>
          <w:sz w:val="24"/>
          <w:szCs w:val="24"/>
        </w:rPr>
        <w:t>teikiama vienu iš pasirinkt</w:t>
      </w:r>
      <w:r w:rsidR="00943AF8" w:rsidRPr="00C56CA9">
        <w:rPr>
          <w:color w:val="000000"/>
          <w:sz w:val="24"/>
          <w:szCs w:val="24"/>
        </w:rPr>
        <w:t>u</w:t>
      </w:r>
      <w:r w:rsidR="00C60456" w:rsidRPr="00C56CA9">
        <w:rPr>
          <w:color w:val="000000"/>
          <w:sz w:val="24"/>
          <w:szCs w:val="24"/>
        </w:rPr>
        <w:t xml:space="preserve"> variantų:</w:t>
      </w:r>
    </w:p>
    <w:p w14:paraId="1A5E1E52" w14:textId="77777777" w:rsidR="007975A0" w:rsidRPr="00C56CA9" w:rsidRDefault="00C60456" w:rsidP="00DF66DB">
      <w:pPr>
        <w:ind w:firstLine="720"/>
        <w:jc w:val="both"/>
        <w:rPr>
          <w:color w:val="000000"/>
          <w:sz w:val="24"/>
          <w:szCs w:val="24"/>
        </w:rPr>
      </w:pPr>
      <w:r w:rsidRPr="00C56CA9">
        <w:rPr>
          <w:color w:val="000000"/>
          <w:sz w:val="24"/>
          <w:szCs w:val="24"/>
        </w:rPr>
        <w:t xml:space="preserve">19.1. teikiant </w:t>
      </w:r>
      <w:r w:rsidR="003A37D6" w:rsidRPr="00C56CA9">
        <w:rPr>
          <w:color w:val="000000"/>
          <w:sz w:val="24"/>
          <w:szCs w:val="24"/>
        </w:rPr>
        <w:t xml:space="preserve">SVĮ, VšĮ </w:t>
      </w:r>
      <w:r w:rsidRPr="00C56CA9">
        <w:rPr>
          <w:color w:val="000000"/>
          <w:sz w:val="24"/>
          <w:szCs w:val="24"/>
        </w:rPr>
        <w:t>aud</w:t>
      </w:r>
      <w:r w:rsidR="0028382B" w:rsidRPr="00C56CA9">
        <w:rPr>
          <w:color w:val="000000"/>
          <w:sz w:val="24"/>
          <w:szCs w:val="24"/>
        </w:rPr>
        <w:t xml:space="preserve">ituotą </w:t>
      </w:r>
      <w:r w:rsidR="003A37D6" w:rsidRPr="00C56CA9">
        <w:rPr>
          <w:color w:val="000000"/>
          <w:sz w:val="24"/>
          <w:szCs w:val="24"/>
        </w:rPr>
        <w:t>metin</w:t>
      </w:r>
      <w:r w:rsidRPr="00C56CA9">
        <w:rPr>
          <w:color w:val="000000"/>
          <w:sz w:val="24"/>
          <w:szCs w:val="24"/>
        </w:rPr>
        <w:t>ę</w:t>
      </w:r>
      <w:r w:rsidR="003A37D6" w:rsidRPr="00C56CA9">
        <w:rPr>
          <w:color w:val="000000"/>
          <w:sz w:val="24"/>
          <w:szCs w:val="24"/>
        </w:rPr>
        <w:t xml:space="preserve"> veiklos ataskait</w:t>
      </w:r>
      <w:r w:rsidRPr="00C56CA9">
        <w:rPr>
          <w:color w:val="000000"/>
          <w:sz w:val="24"/>
          <w:szCs w:val="24"/>
        </w:rPr>
        <w:t>ą</w:t>
      </w:r>
      <w:r w:rsidR="00BB67C4" w:rsidRPr="00C56CA9">
        <w:rPr>
          <w:color w:val="000000"/>
          <w:sz w:val="24"/>
          <w:szCs w:val="24"/>
        </w:rPr>
        <w:t xml:space="preserve"> (</w:t>
      </w:r>
      <w:r w:rsidR="000A287A" w:rsidRPr="00C56CA9">
        <w:rPr>
          <w:color w:val="000000"/>
          <w:sz w:val="24"/>
          <w:szCs w:val="24"/>
        </w:rPr>
        <w:t>metin</w:t>
      </w:r>
      <w:r w:rsidRPr="00C56CA9">
        <w:rPr>
          <w:color w:val="000000"/>
          <w:sz w:val="24"/>
          <w:szCs w:val="24"/>
        </w:rPr>
        <w:t>į</w:t>
      </w:r>
      <w:r w:rsidR="000A287A" w:rsidRPr="00C56CA9">
        <w:rPr>
          <w:color w:val="000000"/>
          <w:sz w:val="24"/>
          <w:szCs w:val="24"/>
        </w:rPr>
        <w:t xml:space="preserve"> </w:t>
      </w:r>
      <w:r w:rsidR="00BB67C4" w:rsidRPr="00C56CA9">
        <w:rPr>
          <w:color w:val="000000"/>
          <w:sz w:val="24"/>
          <w:szCs w:val="24"/>
        </w:rPr>
        <w:t>pranešim</w:t>
      </w:r>
      <w:r w:rsidRPr="00C56CA9">
        <w:rPr>
          <w:color w:val="000000"/>
          <w:sz w:val="24"/>
          <w:szCs w:val="24"/>
        </w:rPr>
        <w:t>ą</w:t>
      </w:r>
      <w:r w:rsidR="00BB67C4" w:rsidRPr="00C56CA9">
        <w:rPr>
          <w:color w:val="000000"/>
          <w:sz w:val="24"/>
          <w:szCs w:val="24"/>
        </w:rPr>
        <w:t>)</w:t>
      </w:r>
      <w:r w:rsidR="003A37D6" w:rsidRPr="00C56CA9">
        <w:rPr>
          <w:color w:val="000000"/>
          <w:sz w:val="24"/>
          <w:szCs w:val="24"/>
        </w:rPr>
        <w:t xml:space="preserve"> </w:t>
      </w:r>
      <w:r w:rsidR="0028382B" w:rsidRPr="00C56CA9">
        <w:rPr>
          <w:color w:val="000000"/>
          <w:sz w:val="24"/>
          <w:szCs w:val="24"/>
        </w:rPr>
        <w:t xml:space="preserve">kartu </w:t>
      </w:r>
      <w:r w:rsidR="006D6593" w:rsidRPr="00C56CA9">
        <w:rPr>
          <w:color w:val="000000"/>
          <w:sz w:val="24"/>
          <w:szCs w:val="24"/>
        </w:rPr>
        <w:t xml:space="preserve">su </w:t>
      </w:r>
      <w:r w:rsidR="00740DE3" w:rsidRPr="00C56CA9">
        <w:rPr>
          <w:sz w:val="24"/>
          <w:szCs w:val="24"/>
        </w:rPr>
        <w:t>metinių finansinių ataskaitų rinkiniu</w:t>
      </w:r>
      <w:r w:rsidR="00FC3AAF" w:rsidRPr="00C56CA9">
        <w:rPr>
          <w:sz w:val="24"/>
          <w:szCs w:val="24"/>
        </w:rPr>
        <w:t xml:space="preserve">, </w:t>
      </w:r>
      <w:r w:rsidR="006D6593" w:rsidRPr="00C56CA9">
        <w:rPr>
          <w:color w:val="000000"/>
          <w:sz w:val="24"/>
          <w:szCs w:val="24"/>
        </w:rPr>
        <w:t>audito išvada</w:t>
      </w:r>
      <w:r w:rsidR="009B32F0" w:rsidRPr="00C56CA9">
        <w:rPr>
          <w:color w:val="000000"/>
          <w:sz w:val="24"/>
          <w:szCs w:val="24"/>
        </w:rPr>
        <w:t>, SVĮ, VšĮ</w:t>
      </w:r>
      <w:r w:rsidR="006D6593" w:rsidRPr="00C56CA9">
        <w:rPr>
          <w:color w:val="000000"/>
          <w:sz w:val="24"/>
          <w:szCs w:val="24"/>
        </w:rPr>
        <w:t xml:space="preserve"> KO (vadovo) atsiliepimais </w:t>
      </w:r>
      <w:r w:rsidR="00BB67C4" w:rsidRPr="00C56CA9">
        <w:rPr>
          <w:color w:val="000000"/>
          <w:sz w:val="24"/>
          <w:szCs w:val="24"/>
        </w:rPr>
        <w:t>bei</w:t>
      </w:r>
      <w:r w:rsidR="00F968BE" w:rsidRPr="00C56CA9">
        <w:rPr>
          <w:color w:val="000000"/>
          <w:sz w:val="24"/>
          <w:szCs w:val="24"/>
        </w:rPr>
        <w:t xml:space="preserve"> pasiūlymais </w:t>
      </w:r>
      <w:r w:rsidR="006D6593" w:rsidRPr="00C56CA9">
        <w:rPr>
          <w:color w:val="000000"/>
          <w:sz w:val="24"/>
          <w:szCs w:val="24"/>
        </w:rPr>
        <w:t xml:space="preserve">dėl </w:t>
      </w:r>
      <w:r w:rsidR="002716B2" w:rsidRPr="00C56CA9">
        <w:rPr>
          <w:color w:val="000000"/>
          <w:sz w:val="24"/>
          <w:szCs w:val="24"/>
        </w:rPr>
        <w:t xml:space="preserve">SVP įgyvendinimo </w:t>
      </w:r>
      <w:r w:rsidR="00F968BE" w:rsidRPr="00C56CA9">
        <w:rPr>
          <w:color w:val="000000"/>
          <w:sz w:val="24"/>
          <w:szCs w:val="24"/>
        </w:rPr>
        <w:t xml:space="preserve">rezultatų. </w:t>
      </w:r>
      <w:r w:rsidR="002716B2" w:rsidRPr="00C56CA9">
        <w:rPr>
          <w:color w:val="000000"/>
          <w:sz w:val="24"/>
          <w:szCs w:val="24"/>
        </w:rPr>
        <w:t xml:space="preserve"> </w:t>
      </w:r>
    </w:p>
    <w:p w14:paraId="27BDE2AB" w14:textId="77777777" w:rsidR="0028382B" w:rsidRPr="00C56CA9" w:rsidRDefault="0028382B" w:rsidP="00BB5387">
      <w:pPr>
        <w:ind w:firstLine="720"/>
        <w:jc w:val="both"/>
        <w:rPr>
          <w:color w:val="000000"/>
          <w:sz w:val="24"/>
          <w:szCs w:val="24"/>
        </w:rPr>
      </w:pPr>
      <w:r w:rsidRPr="00C56CA9">
        <w:rPr>
          <w:color w:val="000000"/>
          <w:sz w:val="24"/>
          <w:szCs w:val="24"/>
        </w:rPr>
        <w:t>19.2. teikiant SVĮ, VšĮ SVP įgyvendinimo ataskaitą kartu su audituota metine veiklos ataskaita (metiniu pranešimu)</w:t>
      </w:r>
      <w:r w:rsidR="00BB5387" w:rsidRPr="00C56CA9">
        <w:rPr>
          <w:color w:val="000000"/>
          <w:sz w:val="24"/>
          <w:szCs w:val="24"/>
        </w:rPr>
        <w:t xml:space="preserve">, </w:t>
      </w:r>
      <w:r w:rsidRPr="00C56CA9">
        <w:rPr>
          <w:sz w:val="24"/>
          <w:szCs w:val="24"/>
        </w:rPr>
        <w:t xml:space="preserve">metinių finansinių ataskaitų rinkiniu, </w:t>
      </w:r>
      <w:r w:rsidRPr="00C56CA9">
        <w:rPr>
          <w:color w:val="000000"/>
          <w:sz w:val="24"/>
          <w:szCs w:val="24"/>
        </w:rPr>
        <w:t xml:space="preserve">audito išvada, SVĮ, VšĮ KO (vadovo) atsiliepimais bei pasiūlymais dėl SVP įgyvendinimo rezultatų.  </w:t>
      </w:r>
    </w:p>
    <w:p w14:paraId="3AAD7A69" w14:textId="0F97E99C" w:rsidR="00734C94" w:rsidRPr="00D9622A" w:rsidRDefault="00BB67C4" w:rsidP="00D9622A">
      <w:pPr>
        <w:ind w:firstLine="720"/>
        <w:jc w:val="both"/>
        <w:rPr>
          <w:color w:val="000000"/>
          <w:sz w:val="24"/>
          <w:szCs w:val="24"/>
        </w:rPr>
      </w:pPr>
      <w:r w:rsidRPr="00C56CA9">
        <w:rPr>
          <w:color w:val="000000"/>
          <w:sz w:val="24"/>
          <w:szCs w:val="24"/>
        </w:rPr>
        <w:t>20</w:t>
      </w:r>
      <w:r w:rsidR="008C0BAB" w:rsidRPr="00C56CA9">
        <w:rPr>
          <w:color w:val="000000"/>
          <w:sz w:val="24"/>
          <w:szCs w:val="24"/>
        </w:rPr>
        <w:t xml:space="preserve">. </w:t>
      </w:r>
      <w:r w:rsidRPr="00C56CA9">
        <w:rPr>
          <w:color w:val="000000"/>
          <w:sz w:val="24"/>
          <w:szCs w:val="24"/>
        </w:rPr>
        <w:t>SVĮ, VšĮ metinėje veiklos ataskaitoje (</w:t>
      </w:r>
      <w:r w:rsidR="000A287A" w:rsidRPr="00C56CA9">
        <w:rPr>
          <w:color w:val="000000"/>
          <w:sz w:val="24"/>
          <w:szCs w:val="24"/>
        </w:rPr>
        <w:t xml:space="preserve">metiniame </w:t>
      </w:r>
      <w:r w:rsidRPr="00C56CA9">
        <w:rPr>
          <w:color w:val="000000"/>
          <w:sz w:val="24"/>
          <w:szCs w:val="24"/>
        </w:rPr>
        <w:t>pranešime)</w:t>
      </w:r>
      <w:r w:rsidR="00255205" w:rsidRPr="00C56CA9">
        <w:rPr>
          <w:color w:val="000000"/>
          <w:sz w:val="24"/>
          <w:szCs w:val="24"/>
        </w:rPr>
        <w:t xml:space="preserve"> </w:t>
      </w:r>
      <w:r w:rsidR="006F3583" w:rsidRPr="00C56CA9">
        <w:rPr>
          <w:color w:val="000000"/>
          <w:sz w:val="24"/>
          <w:szCs w:val="24"/>
        </w:rPr>
        <w:t xml:space="preserve">arba SVĮ, VšĮ SVP įgyvendinimo ataskaitoje </w:t>
      </w:r>
      <w:r w:rsidR="00BF4D6A">
        <w:rPr>
          <w:color w:val="000000"/>
          <w:sz w:val="24"/>
          <w:szCs w:val="24"/>
        </w:rPr>
        <w:t>nurodoma informacija apie tai, kaip įgyvendinami nefinansiniai lūkesčiai, kuriems nėra nustatyti vertinimo kriterijai (</w:t>
      </w:r>
      <w:r w:rsidR="00040F62">
        <w:rPr>
          <w:sz w:val="24"/>
          <w:szCs w:val="24"/>
        </w:rPr>
        <w:t>v</w:t>
      </w:r>
      <w:r w:rsidR="00BF4D6A" w:rsidRPr="00040F62">
        <w:rPr>
          <w:sz w:val="24"/>
          <w:szCs w:val="24"/>
        </w:rPr>
        <w:t xml:space="preserve">idaus kontrolės valdymo lūkestis, skaidrumo lūkestis, </w:t>
      </w:r>
      <w:r w:rsidR="00040F62" w:rsidRPr="00040F62">
        <w:rPr>
          <w:sz w:val="24"/>
          <w:szCs w:val="24"/>
        </w:rPr>
        <w:t xml:space="preserve">socialinės atsakomybės lūkestis, </w:t>
      </w:r>
      <w:r w:rsidR="00BF4D6A" w:rsidRPr="00040F62">
        <w:rPr>
          <w:sz w:val="24"/>
          <w:szCs w:val="24"/>
        </w:rPr>
        <w:t>gerosios valdysenos lūkestis</w:t>
      </w:r>
      <w:r w:rsidR="00040F62" w:rsidRPr="00040F62">
        <w:rPr>
          <w:sz w:val="24"/>
          <w:szCs w:val="24"/>
        </w:rPr>
        <w:t xml:space="preserve"> ir pan.)</w:t>
      </w:r>
      <w:r w:rsidR="00040F62">
        <w:rPr>
          <w:sz w:val="24"/>
          <w:szCs w:val="24"/>
        </w:rPr>
        <w:t>.</w:t>
      </w:r>
      <w:r w:rsidR="00BF4D6A" w:rsidRPr="00040F62">
        <w:rPr>
          <w:sz w:val="24"/>
          <w:szCs w:val="24"/>
        </w:rPr>
        <w:t xml:space="preserve"> </w:t>
      </w:r>
      <w:r w:rsidR="00040F62">
        <w:rPr>
          <w:color w:val="000000"/>
          <w:sz w:val="24"/>
          <w:szCs w:val="24"/>
        </w:rPr>
        <w:t>Nefinansini</w:t>
      </w:r>
      <w:r w:rsidR="006B6EF4">
        <w:rPr>
          <w:color w:val="000000"/>
          <w:sz w:val="24"/>
          <w:szCs w:val="24"/>
        </w:rPr>
        <w:t>ų</w:t>
      </w:r>
      <w:r w:rsidR="00040F62">
        <w:rPr>
          <w:color w:val="000000"/>
          <w:sz w:val="24"/>
          <w:szCs w:val="24"/>
        </w:rPr>
        <w:t xml:space="preserve"> ir finansini</w:t>
      </w:r>
      <w:r w:rsidR="006B6EF4">
        <w:rPr>
          <w:color w:val="000000"/>
          <w:sz w:val="24"/>
          <w:szCs w:val="24"/>
        </w:rPr>
        <w:t>ų</w:t>
      </w:r>
      <w:r w:rsidR="00040F62">
        <w:rPr>
          <w:color w:val="000000"/>
          <w:sz w:val="24"/>
          <w:szCs w:val="24"/>
        </w:rPr>
        <w:t xml:space="preserve">  lūkesčių, kuriems nustatyti vertinimo kriterijai,</w:t>
      </w:r>
      <w:r w:rsidR="00040F62" w:rsidRPr="00C56CA9">
        <w:rPr>
          <w:color w:val="000000"/>
          <w:sz w:val="24"/>
          <w:szCs w:val="24"/>
        </w:rPr>
        <w:t xml:space="preserve"> </w:t>
      </w:r>
      <w:r w:rsidR="002832E0" w:rsidRPr="00C56CA9">
        <w:rPr>
          <w:color w:val="000000"/>
          <w:sz w:val="24"/>
          <w:szCs w:val="24"/>
        </w:rPr>
        <w:t xml:space="preserve">SVP įgyvendinimo </w:t>
      </w:r>
      <w:r w:rsidRPr="00C56CA9">
        <w:rPr>
          <w:color w:val="000000"/>
          <w:sz w:val="24"/>
          <w:szCs w:val="24"/>
        </w:rPr>
        <w:t>rezultatai pateikiami</w:t>
      </w:r>
      <w:r w:rsidR="00D9622A">
        <w:rPr>
          <w:color w:val="000000"/>
          <w:sz w:val="24"/>
          <w:szCs w:val="24"/>
        </w:rPr>
        <w:t xml:space="preserve"> </w:t>
      </w:r>
      <w:r w:rsidR="00B00D88" w:rsidRPr="00C56CA9">
        <w:rPr>
          <w:color w:val="000000"/>
          <w:sz w:val="24"/>
          <w:szCs w:val="24"/>
        </w:rPr>
        <w:t>rezultatų lentelė</w:t>
      </w:r>
      <w:r w:rsidRPr="00C56CA9">
        <w:rPr>
          <w:color w:val="000000"/>
          <w:sz w:val="24"/>
          <w:szCs w:val="24"/>
        </w:rPr>
        <w:t>je</w:t>
      </w:r>
      <w:r w:rsidR="00307189" w:rsidRPr="00C56CA9">
        <w:rPr>
          <w:color w:val="000000"/>
          <w:sz w:val="24"/>
          <w:szCs w:val="24"/>
        </w:rPr>
        <w:t>:</w:t>
      </w:r>
      <w:r w:rsidR="00307189">
        <w:rPr>
          <w:color w:val="000000"/>
          <w:sz w:val="24"/>
          <w:szCs w:val="24"/>
        </w:rPr>
        <w:t xml:space="preserve"> </w:t>
      </w:r>
    </w:p>
    <w:p w14:paraId="2C3DE224" w14:textId="77777777" w:rsidR="00A45485" w:rsidRDefault="00A45485" w:rsidP="004A4860">
      <w:pPr>
        <w:jc w:val="both"/>
        <w:rPr>
          <w:sz w:val="24"/>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04"/>
        <w:gridCol w:w="1541"/>
        <w:gridCol w:w="1094"/>
        <w:gridCol w:w="1024"/>
        <w:gridCol w:w="925"/>
        <w:gridCol w:w="1597"/>
        <w:gridCol w:w="1468"/>
      </w:tblGrid>
      <w:tr w:rsidR="006537C3" w:rsidRPr="00C24EE0" w14:paraId="141333B6" w14:textId="77777777" w:rsidTr="00BC6066">
        <w:trPr>
          <w:trHeight w:val="421"/>
          <w:jc w:val="center"/>
        </w:trPr>
        <w:tc>
          <w:tcPr>
            <w:tcW w:w="576" w:type="dxa"/>
            <w:vMerge w:val="restart"/>
            <w:shd w:val="clear" w:color="000000" w:fill="DBE5F1"/>
            <w:noWrap/>
            <w:vAlign w:val="center"/>
            <w:hideMark/>
          </w:tcPr>
          <w:p w14:paraId="5D194A4E" w14:textId="77777777" w:rsidR="006537C3" w:rsidRPr="008C4AB3" w:rsidRDefault="006537C3" w:rsidP="00F4436B">
            <w:pPr>
              <w:jc w:val="center"/>
              <w:rPr>
                <w:b/>
                <w:bCs/>
                <w:color w:val="000000"/>
                <w:sz w:val="22"/>
                <w:szCs w:val="22"/>
              </w:rPr>
            </w:pPr>
            <w:r w:rsidRPr="008C4AB3">
              <w:rPr>
                <w:b/>
                <w:bCs/>
                <w:color w:val="000000"/>
                <w:sz w:val="22"/>
                <w:szCs w:val="22"/>
              </w:rPr>
              <w:t>Eil. Nr.</w:t>
            </w:r>
          </w:p>
        </w:tc>
        <w:tc>
          <w:tcPr>
            <w:tcW w:w="9053" w:type="dxa"/>
            <w:gridSpan w:val="7"/>
            <w:shd w:val="clear" w:color="000000" w:fill="DBE5F1"/>
            <w:vAlign w:val="center"/>
          </w:tcPr>
          <w:p w14:paraId="2E447A43" w14:textId="77777777" w:rsidR="006537C3" w:rsidRPr="00BC6066" w:rsidRDefault="006537C3" w:rsidP="00F4436B">
            <w:pPr>
              <w:jc w:val="center"/>
              <w:rPr>
                <w:b/>
                <w:bCs/>
                <w:iCs/>
                <w:color w:val="000000"/>
              </w:rPr>
            </w:pPr>
            <w:r w:rsidRPr="00BC6066">
              <w:rPr>
                <w:b/>
                <w:bCs/>
                <w:iCs/>
                <w:color w:val="000000"/>
              </w:rPr>
              <w:t xml:space="preserve">Rezultatai </w:t>
            </w:r>
            <w:r w:rsidRPr="00BC6066">
              <w:rPr>
                <w:b/>
                <w:bCs/>
                <w:i/>
                <w:iCs/>
                <w:color w:val="000000"/>
              </w:rPr>
              <w:t>n</w:t>
            </w:r>
            <w:r w:rsidRPr="00BC6066">
              <w:rPr>
                <w:b/>
                <w:bCs/>
                <w:color w:val="000000"/>
              </w:rPr>
              <w:t xml:space="preserve"> metais</w:t>
            </w:r>
          </w:p>
        </w:tc>
      </w:tr>
      <w:tr w:rsidR="006537C3" w:rsidRPr="00C24EE0" w14:paraId="10D44914" w14:textId="77777777" w:rsidTr="00BC6066">
        <w:trPr>
          <w:trHeight w:val="413"/>
          <w:jc w:val="center"/>
        </w:trPr>
        <w:tc>
          <w:tcPr>
            <w:tcW w:w="576" w:type="dxa"/>
            <w:vMerge/>
            <w:shd w:val="clear" w:color="000000" w:fill="DBE5F1"/>
            <w:noWrap/>
            <w:vAlign w:val="center"/>
          </w:tcPr>
          <w:p w14:paraId="3FB378A7" w14:textId="77777777" w:rsidR="006537C3" w:rsidRPr="008C4AB3" w:rsidRDefault="006537C3" w:rsidP="00F4436B">
            <w:pPr>
              <w:jc w:val="center"/>
              <w:rPr>
                <w:b/>
                <w:bCs/>
                <w:color w:val="000000"/>
                <w:sz w:val="22"/>
                <w:szCs w:val="22"/>
              </w:rPr>
            </w:pPr>
          </w:p>
        </w:tc>
        <w:tc>
          <w:tcPr>
            <w:tcW w:w="1404" w:type="dxa"/>
            <w:vMerge w:val="restart"/>
            <w:shd w:val="clear" w:color="000000" w:fill="DBE5F1"/>
            <w:vAlign w:val="center"/>
          </w:tcPr>
          <w:p w14:paraId="63286699" w14:textId="77777777" w:rsidR="006537C3" w:rsidRDefault="006537C3" w:rsidP="00B579B3">
            <w:pPr>
              <w:jc w:val="center"/>
              <w:rPr>
                <w:b/>
                <w:bCs/>
                <w:iCs/>
                <w:color w:val="000000"/>
                <w:sz w:val="22"/>
                <w:szCs w:val="22"/>
              </w:rPr>
            </w:pPr>
            <w:r>
              <w:rPr>
                <w:b/>
                <w:bCs/>
                <w:iCs/>
                <w:color w:val="000000"/>
                <w:sz w:val="22"/>
                <w:szCs w:val="22"/>
              </w:rPr>
              <w:t>SVP elementas</w:t>
            </w:r>
          </w:p>
        </w:tc>
        <w:tc>
          <w:tcPr>
            <w:tcW w:w="7649" w:type="dxa"/>
            <w:gridSpan w:val="6"/>
            <w:shd w:val="clear" w:color="000000" w:fill="DBE5F1"/>
            <w:vAlign w:val="center"/>
          </w:tcPr>
          <w:p w14:paraId="1FF4E3CF" w14:textId="77777777" w:rsidR="006537C3" w:rsidRPr="00BC6066" w:rsidRDefault="006537C3" w:rsidP="00F4436B">
            <w:pPr>
              <w:jc w:val="center"/>
              <w:rPr>
                <w:b/>
                <w:bCs/>
                <w:iCs/>
                <w:color w:val="000000"/>
              </w:rPr>
            </w:pPr>
            <w:r w:rsidRPr="00BC6066">
              <w:rPr>
                <w:b/>
                <w:bCs/>
                <w:iCs/>
                <w:color w:val="000000"/>
              </w:rPr>
              <w:t>Vertinimo kriterijai</w:t>
            </w:r>
          </w:p>
        </w:tc>
      </w:tr>
      <w:tr w:rsidR="006537C3" w:rsidRPr="00C24EE0" w14:paraId="0FA2ECE1" w14:textId="77777777" w:rsidTr="00BC6066">
        <w:trPr>
          <w:trHeight w:val="307"/>
          <w:jc w:val="center"/>
        </w:trPr>
        <w:tc>
          <w:tcPr>
            <w:tcW w:w="576" w:type="dxa"/>
            <w:vMerge/>
            <w:vAlign w:val="center"/>
            <w:hideMark/>
          </w:tcPr>
          <w:p w14:paraId="3B0445AE" w14:textId="77777777" w:rsidR="006537C3" w:rsidRPr="008C4AB3" w:rsidRDefault="006537C3" w:rsidP="00B579B3">
            <w:pPr>
              <w:rPr>
                <w:b/>
                <w:bCs/>
                <w:color w:val="000000"/>
                <w:sz w:val="22"/>
                <w:szCs w:val="22"/>
              </w:rPr>
            </w:pPr>
          </w:p>
        </w:tc>
        <w:tc>
          <w:tcPr>
            <w:tcW w:w="1404" w:type="dxa"/>
            <w:vMerge/>
            <w:shd w:val="clear" w:color="000000" w:fill="DBE5F1"/>
          </w:tcPr>
          <w:p w14:paraId="2DF1EDA4" w14:textId="77777777" w:rsidR="006537C3" w:rsidRDefault="006537C3" w:rsidP="00B579B3">
            <w:pPr>
              <w:jc w:val="center"/>
              <w:rPr>
                <w:b/>
                <w:bCs/>
                <w:iCs/>
                <w:color w:val="000000"/>
                <w:sz w:val="22"/>
                <w:szCs w:val="22"/>
              </w:rPr>
            </w:pPr>
          </w:p>
        </w:tc>
        <w:tc>
          <w:tcPr>
            <w:tcW w:w="1541" w:type="dxa"/>
            <w:shd w:val="clear" w:color="000000" w:fill="DBE5F1"/>
            <w:vAlign w:val="center"/>
            <w:hideMark/>
          </w:tcPr>
          <w:p w14:paraId="353686B8" w14:textId="77777777" w:rsidR="006537C3" w:rsidRPr="00BC6066" w:rsidRDefault="006537C3" w:rsidP="00B579B3">
            <w:pPr>
              <w:jc w:val="center"/>
              <w:rPr>
                <w:b/>
                <w:bCs/>
                <w:iCs/>
                <w:color w:val="000000"/>
              </w:rPr>
            </w:pPr>
            <w:r w:rsidRPr="00BC6066">
              <w:rPr>
                <w:b/>
                <w:bCs/>
                <w:iCs/>
                <w:color w:val="000000"/>
              </w:rPr>
              <w:t>Rodiklis</w:t>
            </w:r>
          </w:p>
        </w:tc>
        <w:tc>
          <w:tcPr>
            <w:tcW w:w="1094" w:type="dxa"/>
            <w:shd w:val="clear" w:color="000000" w:fill="DBE5F1"/>
            <w:vAlign w:val="center"/>
            <w:hideMark/>
          </w:tcPr>
          <w:p w14:paraId="07DB0808" w14:textId="77777777" w:rsidR="006537C3" w:rsidRPr="00BC6066" w:rsidRDefault="006537C3" w:rsidP="00B579B3">
            <w:pPr>
              <w:jc w:val="center"/>
              <w:rPr>
                <w:b/>
                <w:bCs/>
                <w:iCs/>
                <w:color w:val="000000"/>
              </w:rPr>
            </w:pPr>
            <w:r w:rsidRPr="00BC6066">
              <w:rPr>
                <w:b/>
                <w:bCs/>
                <w:iCs/>
                <w:color w:val="000000"/>
              </w:rPr>
              <w:t>Matavimo vnt.</w:t>
            </w:r>
          </w:p>
        </w:tc>
        <w:tc>
          <w:tcPr>
            <w:tcW w:w="1024" w:type="dxa"/>
            <w:shd w:val="clear" w:color="000000" w:fill="DBE5F1"/>
            <w:vAlign w:val="center"/>
            <w:hideMark/>
          </w:tcPr>
          <w:p w14:paraId="78CFBD72" w14:textId="77777777" w:rsidR="006537C3" w:rsidRPr="00BC6066" w:rsidRDefault="006537C3" w:rsidP="00B579B3">
            <w:pPr>
              <w:jc w:val="center"/>
              <w:rPr>
                <w:b/>
                <w:bCs/>
                <w:iCs/>
                <w:color w:val="000000"/>
              </w:rPr>
            </w:pPr>
            <w:r w:rsidRPr="00BC6066">
              <w:rPr>
                <w:b/>
                <w:bCs/>
                <w:iCs/>
                <w:color w:val="000000"/>
              </w:rPr>
              <w:t>Planas</w:t>
            </w:r>
          </w:p>
        </w:tc>
        <w:tc>
          <w:tcPr>
            <w:tcW w:w="925" w:type="dxa"/>
            <w:shd w:val="clear" w:color="000000" w:fill="DBE5F1"/>
            <w:vAlign w:val="center"/>
          </w:tcPr>
          <w:p w14:paraId="54A3B480" w14:textId="77777777" w:rsidR="006537C3" w:rsidRPr="00BC6066" w:rsidRDefault="006537C3" w:rsidP="00B579B3">
            <w:pPr>
              <w:jc w:val="center"/>
              <w:rPr>
                <w:b/>
                <w:bCs/>
                <w:iCs/>
                <w:color w:val="000000"/>
              </w:rPr>
            </w:pPr>
            <w:r w:rsidRPr="00BC6066">
              <w:rPr>
                <w:b/>
                <w:bCs/>
                <w:iCs/>
                <w:color w:val="000000"/>
              </w:rPr>
              <w:t>Faktas</w:t>
            </w:r>
          </w:p>
        </w:tc>
        <w:tc>
          <w:tcPr>
            <w:tcW w:w="1597" w:type="dxa"/>
            <w:shd w:val="clear" w:color="000000" w:fill="DBE5F1"/>
            <w:vAlign w:val="center"/>
          </w:tcPr>
          <w:p w14:paraId="27507688" w14:textId="77777777" w:rsidR="006537C3" w:rsidRPr="00BC6066" w:rsidRDefault="006537C3" w:rsidP="00B579B3">
            <w:pPr>
              <w:jc w:val="center"/>
              <w:rPr>
                <w:b/>
                <w:bCs/>
                <w:iCs/>
                <w:color w:val="000000"/>
              </w:rPr>
            </w:pPr>
            <w:r w:rsidRPr="00BC6066">
              <w:rPr>
                <w:b/>
                <w:bCs/>
                <w:iCs/>
                <w:color w:val="000000"/>
              </w:rPr>
              <w:t xml:space="preserve">Įgyvendinimas </w:t>
            </w:r>
          </w:p>
          <w:p w14:paraId="54E005B0" w14:textId="77777777" w:rsidR="006537C3" w:rsidRPr="00BC6066" w:rsidRDefault="006537C3" w:rsidP="00B579B3">
            <w:pPr>
              <w:jc w:val="center"/>
              <w:rPr>
                <w:b/>
                <w:bCs/>
                <w:iCs/>
                <w:color w:val="000000"/>
              </w:rPr>
            </w:pPr>
            <w:r w:rsidRPr="00BC6066">
              <w:rPr>
                <w:b/>
                <w:bCs/>
                <w:iCs/>
                <w:color w:val="000000"/>
              </w:rPr>
              <w:t>(proc.)</w:t>
            </w:r>
          </w:p>
        </w:tc>
        <w:tc>
          <w:tcPr>
            <w:tcW w:w="1468" w:type="dxa"/>
            <w:shd w:val="clear" w:color="000000" w:fill="DBE5F1"/>
          </w:tcPr>
          <w:p w14:paraId="31471950" w14:textId="77777777" w:rsidR="006537C3" w:rsidRPr="00BC6066" w:rsidRDefault="006537C3" w:rsidP="00B579B3">
            <w:pPr>
              <w:jc w:val="center"/>
              <w:rPr>
                <w:b/>
                <w:bCs/>
                <w:iCs/>
                <w:color w:val="000000"/>
              </w:rPr>
            </w:pPr>
            <w:r w:rsidRPr="00BC6066">
              <w:rPr>
                <w:b/>
                <w:bCs/>
                <w:iCs/>
                <w:color w:val="000000"/>
              </w:rPr>
              <w:t>Pastabos, paaiškinimai</w:t>
            </w:r>
          </w:p>
        </w:tc>
      </w:tr>
      <w:tr w:rsidR="006537C3" w:rsidRPr="00C24EE0" w14:paraId="4724950E" w14:textId="77777777" w:rsidTr="00BC6066">
        <w:trPr>
          <w:trHeight w:val="351"/>
          <w:jc w:val="center"/>
        </w:trPr>
        <w:tc>
          <w:tcPr>
            <w:tcW w:w="576" w:type="dxa"/>
            <w:shd w:val="clear" w:color="000000" w:fill="DBE5F1"/>
            <w:vAlign w:val="center"/>
            <w:hideMark/>
          </w:tcPr>
          <w:p w14:paraId="78662CE8" w14:textId="77777777" w:rsidR="006537C3" w:rsidRPr="008C4AB3" w:rsidRDefault="006537C3" w:rsidP="006537C3">
            <w:pPr>
              <w:jc w:val="center"/>
              <w:rPr>
                <w:color w:val="000000"/>
                <w:sz w:val="22"/>
                <w:szCs w:val="22"/>
              </w:rPr>
            </w:pPr>
            <w:r w:rsidRPr="008C4AB3">
              <w:rPr>
                <w:color w:val="000000"/>
                <w:sz w:val="22"/>
                <w:szCs w:val="22"/>
              </w:rPr>
              <w:t>1</w:t>
            </w:r>
          </w:p>
        </w:tc>
        <w:tc>
          <w:tcPr>
            <w:tcW w:w="1404" w:type="dxa"/>
            <w:shd w:val="clear" w:color="000000" w:fill="DBE5F1"/>
            <w:vAlign w:val="center"/>
          </w:tcPr>
          <w:p w14:paraId="02D5B0D4" w14:textId="77777777" w:rsidR="006537C3" w:rsidRPr="008C4AB3" w:rsidRDefault="006537C3" w:rsidP="006537C3">
            <w:pPr>
              <w:jc w:val="center"/>
              <w:rPr>
                <w:color w:val="000000"/>
                <w:sz w:val="22"/>
                <w:szCs w:val="22"/>
              </w:rPr>
            </w:pPr>
            <w:r>
              <w:rPr>
                <w:color w:val="000000"/>
                <w:sz w:val="22"/>
                <w:szCs w:val="22"/>
              </w:rPr>
              <w:t>2</w:t>
            </w:r>
          </w:p>
        </w:tc>
        <w:tc>
          <w:tcPr>
            <w:tcW w:w="1541" w:type="dxa"/>
            <w:shd w:val="clear" w:color="000000" w:fill="DBE5F1"/>
            <w:vAlign w:val="center"/>
            <w:hideMark/>
          </w:tcPr>
          <w:p w14:paraId="5AED61E5" w14:textId="77777777" w:rsidR="006537C3" w:rsidRPr="00BC6066" w:rsidRDefault="006537C3" w:rsidP="006537C3">
            <w:pPr>
              <w:jc w:val="center"/>
              <w:rPr>
                <w:color w:val="000000"/>
              </w:rPr>
            </w:pPr>
            <w:r w:rsidRPr="00BC6066">
              <w:rPr>
                <w:color w:val="000000"/>
              </w:rPr>
              <w:t>3</w:t>
            </w:r>
          </w:p>
        </w:tc>
        <w:tc>
          <w:tcPr>
            <w:tcW w:w="1094" w:type="dxa"/>
            <w:shd w:val="clear" w:color="000000" w:fill="DBE5F1"/>
            <w:vAlign w:val="center"/>
            <w:hideMark/>
          </w:tcPr>
          <w:p w14:paraId="5FD186D4" w14:textId="77777777" w:rsidR="006537C3" w:rsidRPr="00BC6066" w:rsidRDefault="006537C3" w:rsidP="006537C3">
            <w:pPr>
              <w:jc w:val="center"/>
              <w:rPr>
                <w:color w:val="000000"/>
              </w:rPr>
            </w:pPr>
            <w:r w:rsidRPr="00BC6066">
              <w:rPr>
                <w:color w:val="000000"/>
              </w:rPr>
              <w:t>4</w:t>
            </w:r>
          </w:p>
        </w:tc>
        <w:tc>
          <w:tcPr>
            <w:tcW w:w="1024" w:type="dxa"/>
            <w:shd w:val="clear" w:color="000000" w:fill="DBE5F1"/>
            <w:vAlign w:val="center"/>
            <w:hideMark/>
          </w:tcPr>
          <w:p w14:paraId="042E4E6F" w14:textId="77777777" w:rsidR="006537C3" w:rsidRPr="00BC6066" w:rsidRDefault="006537C3" w:rsidP="006537C3">
            <w:pPr>
              <w:jc w:val="center"/>
              <w:rPr>
                <w:color w:val="000000"/>
              </w:rPr>
            </w:pPr>
            <w:r w:rsidRPr="00BC6066">
              <w:rPr>
                <w:color w:val="000000"/>
              </w:rPr>
              <w:t>5</w:t>
            </w:r>
          </w:p>
        </w:tc>
        <w:tc>
          <w:tcPr>
            <w:tcW w:w="925" w:type="dxa"/>
            <w:shd w:val="clear" w:color="000000" w:fill="DBE5F1"/>
            <w:vAlign w:val="center"/>
          </w:tcPr>
          <w:p w14:paraId="7F839C83" w14:textId="77777777" w:rsidR="006537C3" w:rsidRPr="00BC6066" w:rsidRDefault="006537C3" w:rsidP="006537C3">
            <w:pPr>
              <w:jc w:val="center"/>
              <w:rPr>
                <w:color w:val="000000"/>
              </w:rPr>
            </w:pPr>
            <w:r w:rsidRPr="00BC6066">
              <w:rPr>
                <w:color w:val="000000"/>
              </w:rPr>
              <w:t>6</w:t>
            </w:r>
          </w:p>
        </w:tc>
        <w:tc>
          <w:tcPr>
            <w:tcW w:w="1597" w:type="dxa"/>
            <w:shd w:val="clear" w:color="000000" w:fill="DBE5F1"/>
            <w:vAlign w:val="center"/>
          </w:tcPr>
          <w:p w14:paraId="77184386" w14:textId="77777777" w:rsidR="006537C3" w:rsidRPr="00BC6066" w:rsidRDefault="006537C3" w:rsidP="006537C3">
            <w:pPr>
              <w:jc w:val="center"/>
              <w:rPr>
                <w:color w:val="000000"/>
              </w:rPr>
            </w:pPr>
            <w:r w:rsidRPr="00BC6066">
              <w:rPr>
                <w:color w:val="000000"/>
              </w:rPr>
              <w:t>7</w:t>
            </w:r>
          </w:p>
        </w:tc>
        <w:tc>
          <w:tcPr>
            <w:tcW w:w="1468" w:type="dxa"/>
            <w:shd w:val="clear" w:color="000000" w:fill="DBE5F1"/>
            <w:vAlign w:val="center"/>
          </w:tcPr>
          <w:p w14:paraId="78E36848" w14:textId="77777777" w:rsidR="006537C3" w:rsidRPr="00BC6066" w:rsidRDefault="006537C3" w:rsidP="006537C3">
            <w:pPr>
              <w:jc w:val="center"/>
              <w:rPr>
                <w:color w:val="000000"/>
              </w:rPr>
            </w:pPr>
            <w:r w:rsidRPr="00BC6066">
              <w:rPr>
                <w:color w:val="000000"/>
              </w:rPr>
              <w:t>8</w:t>
            </w:r>
          </w:p>
        </w:tc>
      </w:tr>
      <w:tr w:rsidR="006537C3" w:rsidRPr="00C24EE0" w14:paraId="536662CA" w14:textId="77777777" w:rsidTr="00BC6066">
        <w:trPr>
          <w:trHeight w:val="390"/>
          <w:jc w:val="center"/>
        </w:trPr>
        <w:tc>
          <w:tcPr>
            <w:tcW w:w="576" w:type="dxa"/>
            <w:shd w:val="clear" w:color="auto" w:fill="auto"/>
            <w:vAlign w:val="center"/>
            <w:hideMark/>
          </w:tcPr>
          <w:p w14:paraId="61772083" w14:textId="77777777" w:rsidR="006537C3" w:rsidRPr="00246CD1" w:rsidRDefault="006537C3" w:rsidP="00F4436B">
            <w:pPr>
              <w:jc w:val="center"/>
              <w:rPr>
                <w:bCs/>
                <w:color w:val="000000"/>
                <w:sz w:val="22"/>
                <w:szCs w:val="22"/>
              </w:rPr>
            </w:pPr>
            <w:r w:rsidRPr="00246CD1">
              <w:rPr>
                <w:bCs/>
                <w:color w:val="000000"/>
                <w:sz w:val="22"/>
                <w:szCs w:val="22"/>
              </w:rPr>
              <w:t xml:space="preserve">1. </w:t>
            </w:r>
          </w:p>
        </w:tc>
        <w:tc>
          <w:tcPr>
            <w:tcW w:w="1404" w:type="dxa"/>
          </w:tcPr>
          <w:p w14:paraId="3227270B" w14:textId="77777777" w:rsidR="006537C3" w:rsidRPr="008C4AB3" w:rsidRDefault="006537C3" w:rsidP="00F4436B">
            <w:pPr>
              <w:jc w:val="center"/>
              <w:rPr>
                <w:b/>
                <w:bCs/>
                <w:color w:val="000000"/>
                <w:sz w:val="22"/>
                <w:szCs w:val="22"/>
              </w:rPr>
            </w:pPr>
          </w:p>
        </w:tc>
        <w:tc>
          <w:tcPr>
            <w:tcW w:w="1541" w:type="dxa"/>
            <w:shd w:val="clear" w:color="auto" w:fill="auto"/>
            <w:vAlign w:val="center"/>
            <w:hideMark/>
          </w:tcPr>
          <w:p w14:paraId="2311A897" w14:textId="77777777" w:rsidR="006537C3" w:rsidRPr="00BC6066" w:rsidRDefault="006537C3" w:rsidP="00F4436B">
            <w:pPr>
              <w:jc w:val="center"/>
              <w:rPr>
                <w:b/>
                <w:bCs/>
                <w:color w:val="000000"/>
              </w:rPr>
            </w:pPr>
            <w:r w:rsidRPr="00BC6066">
              <w:rPr>
                <w:b/>
                <w:bCs/>
                <w:color w:val="000000"/>
              </w:rPr>
              <w:t> </w:t>
            </w:r>
          </w:p>
        </w:tc>
        <w:tc>
          <w:tcPr>
            <w:tcW w:w="1094" w:type="dxa"/>
            <w:shd w:val="clear" w:color="auto" w:fill="auto"/>
            <w:vAlign w:val="center"/>
            <w:hideMark/>
          </w:tcPr>
          <w:p w14:paraId="777D694A" w14:textId="77777777" w:rsidR="006537C3" w:rsidRPr="00BC6066" w:rsidRDefault="006537C3" w:rsidP="00F4436B">
            <w:pPr>
              <w:jc w:val="center"/>
              <w:rPr>
                <w:b/>
                <w:bCs/>
                <w:color w:val="000000"/>
              </w:rPr>
            </w:pPr>
            <w:r w:rsidRPr="00BC6066">
              <w:rPr>
                <w:b/>
                <w:bCs/>
                <w:color w:val="000000"/>
              </w:rPr>
              <w:t> </w:t>
            </w:r>
          </w:p>
        </w:tc>
        <w:tc>
          <w:tcPr>
            <w:tcW w:w="1024" w:type="dxa"/>
            <w:shd w:val="clear" w:color="auto" w:fill="auto"/>
            <w:vAlign w:val="center"/>
            <w:hideMark/>
          </w:tcPr>
          <w:p w14:paraId="213D442E" w14:textId="77777777" w:rsidR="006537C3" w:rsidRPr="00BC6066" w:rsidRDefault="006537C3" w:rsidP="00F4436B">
            <w:pPr>
              <w:jc w:val="center"/>
              <w:rPr>
                <w:b/>
                <w:bCs/>
                <w:color w:val="000000"/>
              </w:rPr>
            </w:pPr>
            <w:r w:rsidRPr="00BC6066">
              <w:rPr>
                <w:b/>
                <w:bCs/>
                <w:color w:val="000000"/>
              </w:rPr>
              <w:t> </w:t>
            </w:r>
          </w:p>
        </w:tc>
        <w:tc>
          <w:tcPr>
            <w:tcW w:w="925" w:type="dxa"/>
            <w:vAlign w:val="center"/>
          </w:tcPr>
          <w:p w14:paraId="466D5BC6" w14:textId="77777777" w:rsidR="006537C3" w:rsidRPr="00BC6066" w:rsidRDefault="006537C3" w:rsidP="00F4436B">
            <w:pPr>
              <w:jc w:val="center"/>
              <w:rPr>
                <w:b/>
                <w:bCs/>
                <w:color w:val="000000"/>
              </w:rPr>
            </w:pPr>
          </w:p>
        </w:tc>
        <w:tc>
          <w:tcPr>
            <w:tcW w:w="1597" w:type="dxa"/>
            <w:vAlign w:val="center"/>
          </w:tcPr>
          <w:p w14:paraId="6C668435" w14:textId="77777777" w:rsidR="006537C3" w:rsidRPr="00BC6066" w:rsidRDefault="006537C3" w:rsidP="00F4436B">
            <w:pPr>
              <w:jc w:val="center"/>
              <w:rPr>
                <w:bCs/>
                <w:color w:val="000000"/>
              </w:rPr>
            </w:pPr>
            <w:r w:rsidRPr="00BC6066">
              <w:rPr>
                <w:bCs/>
                <w:color w:val="000000"/>
              </w:rPr>
              <w:t>100</w:t>
            </w:r>
          </w:p>
        </w:tc>
        <w:tc>
          <w:tcPr>
            <w:tcW w:w="1468" w:type="dxa"/>
          </w:tcPr>
          <w:p w14:paraId="33EAD7D2" w14:textId="77777777" w:rsidR="006537C3" w:rsidRPr="00BC6066" w:rsidRDefault="006537C3" w:rsidP="00F4436B">
            <w:pPr>
              <w:jc w:val="center"/>
              <w:rPr>
                <w:b/>
                <w:bCs/>
                <w:color w:val="000000"/>
              </w:rPr>
            </w:pPr>
          </w:p>
        </w:tc>
      </w:tr>
      <w:tr w:rsidR="00C76E22" w:rsidRPr="00C24EE0" w14:paraId="459BFC2F" w14:textId="77777777" w:rsidTr="00BC6066">
        <w:trPr>
          <w:trHeight w:val="425"/>
          <w:jc w:val="center"/>
        </w:trPr>
        <w:tc>
          <w:tcPr>
            <w:tcW w:w="576" w:type="dxa"/>
            <w:shd w:val="clear" w:color="auto" w:fill="auto"/>
            <w:vAlign w:val="center"/>
          </w:tcPr>
          <w:p w14:paraId="19E8AE82" w14:textId="77777777" w:rsidR="00C76E22" w:rsidRPr="00246CD1" w:rsidRDefault="00C76E22" w:rsidP="00F4436B">
            <w:pPr>
              <w:jc w:val="center"/>
              <w:rPr>
                <w:bCs/>
                <w:color w:val="000000"/>
                <w:sz w:val="22"/>
                <w:szCs w:val="22"/>
              </w:rPr>
            </w:pPr>
            <w:r>
              <w:rPr>
                <w:bCs/>
                <w:color w:val="000000"/>
                <w:sz w:val="22"/>
                <w:szCs w:val="22"/>
              </w:rPr>
              <w:t>&lt;..&gt;</w:t>
            </w:r>
          </w:p>
        </w:tc>
        <w:tc>
          <w:tcPr>
            <w:tcW w:w="1404" w:type="dxa"/>
          </w:tcPr>
          <w:p w14:paraId="0E7B83E0" w14:textId="77777777" w:rsidR="00C76E22" w:rsidRPr="008C4AB3" w:rsidRDefault="00C76E22" w:rsidP="00F4436B">
            <w:pPr>
              <w:jc w:val="center"/>
              <w:rPr>
                <w:b/>
                <w:bCs/>
                <w:color w:val="000000"/>
                <w:sz w:val="22"/>
                <w:szCs w:val="22"/>
              </w:rPr>
            </w:pPr>
          </w:p>
        </w:tc>
        <w:tc>
          <w:tcPr>
            <w:tcW w:w="1541" w:type="dxa"/>
            <w:shd w:val="clear" w:color="auto" w:fill="auto"/>
            <w:vAlign w:val="center"/>
          </w:tcPr>
          <w:p w14:paraId="337EE944" w14:textId="77777777" w:rsidR="00C76E22" w:rsidRPr="00BC6066" w:rsidRDefault="00C76E22" w:rsidP="00F4436B">
            <w:pPr>
              <w:jc w:val="center"/>
              <w:rPr>
                <w:b/>
                <w:bCs/>
                <w:color w:val="000000"/>
              </w:rPr>
            </w:pPr>
          </w:p>
        </w:tc>
        <w:tc>
          <w:tcPr>
            <w:tcW w:w="1094" w:type="dxa"/>
            <w:shd w:val="clear" w:color="auto" w:fill="auto"/>
            <w:vAlign w:val="center"/>
          </w:tcPr>
          <w:p w14:paraId="26C794B8" w14:textId="77777777" w:rsidR="00C76E22" w:rsidRPr="00BC6066" w:rsidRDefault="00C76E22" w:rsidP="00F4436B">
            <w:pPr>
              <w:jc w:val="center"/>
              <w:rPr>
                <w:b/>
                <w:bCs/>
                <w:color w:val="000000"/>
              </w:rPr>
            </w:pPr>
          </w:p>
        </w:tc>
        <w:tc>
          <w:tcPr>
            <w:tcW w:w="1024" w:type="dxa"/>
            <w:shd w:val="clear" w:color="auto" w:fill="auto"/>
            <w:vAlign w:val="center"/>
          </w:tcPr>
          <w:p w14:paraId="51A12777" w14:textId="77777777" w:rsidR="00C76E22" w:rsidRPr="00BC6066" w:rsidRDefault="00C76E22" w:rsidP="00F4436B">
            <w:pPr>
              <w:jc w:val="center"/>
              <w:rPr>
                <w:b/>
                <w:bCs/>
                <w:color w:val="000000"/>
              </w:rPr>
            </w:pPr>
          </w:p>
        </w:tc>
        <w:tc>
          <w:tcPr>
            <w:tcW w:w="925" w:type="dxa"/>
            <w:vAlign w:val="center"/>
          </w:tcPr>
          <w:p w14:paraId="2E73EB28" w14:textId="77777777" w:rsidR="00C76E22" w:rsidRPr="00BC6066" w:rsidRDefault="00C76E22" w:rsidP="00F4436B">
            <w:pPr>
              <w:jc w:val="center"/>
              <w:rPr>
                <w:b/>
                <w:bCs/>
                <w:color w:val="000000"/>
              </w:rPr>
            </w:pPr>
          </w:p>
        </w:tc>
        <w:tc>
          <w:tcPr>
            <w:tcW w:w="1597" w:type="dxa"/>
            <w:vAlign w:val="center"/>
          </w:tcPr>
          <w:p w14:paraId="301118BA" w14:textId="77777777" w:rsidR="00C76E22" w:rsidRPr="00BC6066" w:rsidRDefault="00C76E22" w:rsidP="00F4436B">
            <w:pPr>
              <w:jc w:val="center"/>
              <w:rPr>
                <w:bCs/>
                <w:color w:val="000000"/>
              </w:rPr>
            </w:pPr>
          </w:p>
        </w:tc>
        <w:tc>
          <w:tcPr>
            <w:tcW w:w="1468" w:type="dxa"/>
          </w:tcPr>
          <w:p w14:paraId="1AEE5E15" w14:textId="77777777" w:rsidR="00C76E22" w:rsidRPr="00BC6066" w:rsidRDefault="00C76E22" w:rsidP="00F4436B">
            <w:pPr>
              <w:jc w:val="center"/>
              <w:rPr>
                <w:b/>
                <w:bCs/>
                <w:color w:val="000000"/>
              </w:rPr>
            </w:pPr>
          </w:p>
        </w:tc>
      </w:tr>
      <w:tr w:rsidR="00C76E22" w:rsidRPr="00C24EE0" w14:paraId="15E4C3A7" w14:textId="77777777" w:rsidTr="00BC6066">
        <w:trPr>
          <w:trHeight w:val="401"/>
          <w:jc w:val="center"/>
        </w:trPr>
        <w:tc>
          <w:tcPr>
            <w:tcW w:w="576" w:type="dxa"/>
            <w:shd w:val="clear" w:color="auto" w:fill="auto"/>
            <w:vAlign w:val="center"/>
          </w:tcPr>
          <w:p w14:paraId="0C266587" w14:textId="77777777" w:rsidR="00C76E22" w:rsidRPr="008C4AB3" w:rsidRDefault="00C76E22" w:rsidP="00F4436B">
            <w:pPr>
              <w:jc w:val="center"/>
              <w:rPr>
                <w:b/>
                <w:bCs/>
                <w:color w:val="000000"/>
                <w:sz w:val="22"/>
                <w:szCs w:val="22"/>
              </w:rPr>
            </w:pPr>
            <w:r>
              <w:rPr>
                <w:b/>
                <w:bCs/>
                <w:color w:val="000000"/>
                <w:sz w:val="22"/>
                <w:szCs w:val="22"/>
              </w:rPr>
              <w:t>1.</w:t>
            </w:r>
          </w:p>
        </w:tc>
        <w:tc>
          <w:tcPr>
            <w:tcW w:w="5988" w:type="dxa"/>
            <w:gridSpan w:val="5"/>
            <w:vAlign w:val="center"/>
          </w:tcPr>
          <w:p w14:paraId="3811A657" w14:textId="77777777" w:rsidR="00C76E22" w:rsidRPr="00BC6066" w:rsidRDefault="00C76E22" w:rsidP="005A0921">
            <w:pPr>
              <w:jc w:val="right"/>
              <w:rPr>
                <w:b/>
                <w:bCs/>
                <w:color w:val="000000"/>
              </w:rPr>
            </w:pPr>
            <w:r w:rsidRPr="00BC6066">
              <w:rPr>
                <w:b/>
                <w:bCs/>
                <w:color w:val="000000"/>
              </w:rPr>
              <w:t>Lūkesčių rašte nustatytų tikslų įgyvendinimo vidurkis</w:t>
            </w:r>
          </w:p>
        </w:tc>
        <w:tc>
          <w:tcPr>
            <w:tcW w:w="1597" w:type="dxa"/>
            <w:vAlign w:val="center"/>
          </w:tcPr>
          <w:p w14:paraId="18271739" w14:textId="77777777" w:rsidR="00C76E22" w:rsidRPr="00BC6066" w:rsidRDefault="00C76E22" w:rsidP="00F4436B">
            <w:pPr>
              <w:jc w:val="center"/>
              <w:rPr>
                <w:b/>
                <w:bCs/>
                <w:color w:val="000000"/>
              </w:rPr>
            </w:pPr>
            <w:r w:rsidRPr="00BC6066">
              <w:rPr>
                <w:b/>
                <w:bCs/>
                <w:color w:val="000000"/>
              </w:rPr>
              <w:t>100</w:t>
            </w:r>
          </w:p>
        </w:tc>
        <w:tc>
          <w:tcPr>
            <w:tcW w:w="1468" w:type="dxa"/>
          </w:tcPr>
          <w:p w14:paraId="2EB2A15A" w14:textId="77777777" w:rsidR="00C76E22" w:rsidRPr="00BC6066" w:rsidRDefault="00C76E22" w:rsidP="00F4436B">
            <w:pPr>
              <w:jc w:val="center"/>
              <w:rPr>
                <w:b/>
                <w:bCs/>
                <w:color w:val="000000"/>
              </w:rPr>
            </w:pPr>
          </w:p>
        </w:tc>
      </w:tr>
      <w:tr w:rsidR="00C76E22" w:rsidRPr="00C24EE0" w14:paraId="48FAFEAC" w14:textId="77777777" w:rsidTr="00BC6066">
        <w:trPr>
          <w:trHeight w:val="414"/>
          <w:jc w:val="center"/>
        </w:trPr>
        <w:tc>
          <w:tcPr>
            <w:tcW w:w="576" w:type="dxa"/>
            <w:shd w:val="clear" w:color="auto" w:fill="auto"/>
            <w:vAlign w:val="center"/>
          </w:tcPr>
          <w:p w14:paraId="04329BDD" w14:textId="77777777" w:rsidR="00C76E22" w:rsidRPr="008C4AB3" w:rsidRDefault="00266CAE" w:rsidP="00F4436B">
            <w:pPr>
              <w:jc w:val="center"/>
              <w:rPr>
                <w:b/>
                <w:bCs/>
                <w:color w:val="000000"/>
                <w:sz w:val="22"/>
                <w:szCs w:val="22"/>
              </w:rPr>
            </w:pPr>
            <w:r>
              <w:rPr>
                <w:b/>
                <w:bCs/>
                <w:color w:val="000000"/>
                <w:sz w:val="22"/>
                <w:szCs w:val="22"/>
              </w:rPr>
              <w:t>2</w:t>
            </w:r>
            <w:r w:rsidR="00C76E22">
              <w:rPr>
                <w:b/>
                <w:bCs/>
                <w:color w:val="000000"/>
                <w:sz w:val="22"/>
                <w:szCs w:val="22"/>
              </w:rPr>
              <w:t>.</w:t>
            </w:r>
          </w:p>
        </w:tc>
        <w:tc>
          <w:tcPr>
            <w:tcW w:w="5988" w:type="dxa"/>
            <w:gridSpan w:val="5"/>
            <w:vAlign w:val="center"/>
          </w:tcPr>
          <w:p w14:paraId="2492179F" w14:textId="77777777" w:rsidR="00C76E22" w:rsidRPr="00BC6066" w:rsidRDefault="00C76E22" w:rsidP="005A0921">
            <w:pPr>
              <w:jc w:val="right"/>
              <w:rPr>
                <w:b/>
                <w:bCs/>
                <w:color w:val="000000"/>
              </w:rPr>
            </w:pPr>
            <w:r w:rsidRPr="00BC6066">
              <w:rPr>
                <w:b/>
                <w:bCs/>
                <w:color w:val="000000"/>
              </w:rPr>
              <w:t>SVP nustatytų tikslų įgyvendinimo vidurkis</w:t>
            </w:r>
          </w:p>
        </w:tc>
        <w:tc>
          <w:tcPr>
            <w:tcW w:w="1597" w:type="dxa"/>
            <w:vAlign w:val="center"/>
          </w:tcPr>
          <w:p w14:paraId="13A0FA4B" w14:textId="77777777" w:rsidR="00C76E22" w:rsidRPr="00BC6066" w:rsidRDefault="00C76E22" w:rsidP="00F4436B">
            <w:pPr>
              <w:jc w:val="center"/>
              <w:rPr>
                <w:b/>
                <w:bCs/>
                <w:color w:val="000000"/>
              </w:rPr>
            </w:pPr>
            <w:r w:rsidRPr="00BC6066">
              <w:rPr>
                <w:b/>
                <w:bCs/>
                <w:color w:val="000000"/>
              </w:rPr>
              <w:t>100</w:t>
            </w:r>
          </w:p>
        </w:tc>
        <w:tc>
          <w:tcPr>
            <w:tcW w:w="1468" w:type="dxa"/>
          </w:tcPr>
          <w:p w14:paraId="21AEC652" w14:textId="77777777" w:rsidR="00C76E22" w:rsidRPr="00BC6066" w:rsidRDefault="00C76E22" w:rsidP="00F4436B">
            <w:pPr>
              <w:jc w:val="center"/>
              <w:rPr>
                <w:b/>
                <w:bCs/>
                <w:color w:val="000000"/>
              </w:rPr>
            </w:pPr>
          </w:p>
        </w:tc>
      </w:tr>
    </w:tbl>
    <w:p w14:paraId="6008DFE1" w14:textId="77777777" w:rsidR="00A45485" w:rsidRDefault="00A45485" w:rsidP="00A81C6E">
      <w:pPr>
        <w:ind w:firstLine="720"/>
        <w:jc w:val="center"/>
        <w:rPr>
          <w:b/>
          <w:sz w:val="24"/>
          <w:szCs w:val="24"/>
        </w:rPr>
      </w:pPr>
    </w:p>
    <w:p w14:paraId="4F819AF2" w14:textId="05A898CE" w:rsidR="00552CD5" w:rsidRDefault="002965CA" w:rsidP="00552CD5">
      <w:pPr>
        <w:ind w:firstLine="720"/>
        <w:jc w:val="both"/>
        <w:rPr>
          <w:color w:val="000000"/>
          <w:sz w:val="24"/>
          <w:szCs w:val="24"/>
        </w:rPr>
      </w:pPr>
      <w:r>
        <w:rPr>
          <w:caps/>
          <w:sz w:val="24"/>
          <w:szCs w:val="24"/>
        </w:rPr>
        <w:t>21</w:t>
      </w:r>
      <w:r w:rsidR="000602D5" w:rsidRPr="00510783">
        <w:rPr>
          <w:caps/>
          <w:sz w:val="24"/>
          <w:szCs w:val="24"/>
        </w:rPr>
        <w:t>.</w:t>
      </w:r>
      <w:r w:rsidR="000602D5">
        <w:rPr>
          <w:b/>
          <w:caps/>
          <w:sz w:val="24"/>
          <w:szCs w:val="24"/>
        </w:rPr>
        <w:t xml:space="preserve"> </w:t>
      </w:r>
      <w:r w:rsidR="000602D5">
        <w:rPr>
          <w:color w:val="000000"/>
          <w:sz w:val="24"/>
          <w:szCs w:val="24"/>
        </w:rPr>
        <w:t xml:space="preserve">SVP </w:t>
      </w:r>
      <w:r w:rsidR="0043559D">
        <w:rPr>
          <w:color w:val="000000"/>
          <w:sz w:val="24"/>
          <w:szCs w:val="24"/>
        </w:rPr>
        <w:t xml:space="preserve">įgyvendinimo </w:t>
      </w:r>
      <w:r>
        <w:rPr>
          <w:color w:val="000000"/>
          <w:sz w:val="24"/>
          <w:szCs w:val="24"/>
        </w:rPr>
        <w:t>rezultatų lentelėje</w:t>
      </w:r>
      <w:r w:rsidR="00C553C1">
        <w:rPr>
          <w:color w:val="000000"/>
          <w:sz w:val="24"/>
          <w:szCs w:val="24"/>
        </w:rPr>
        <w:t xml:space="preserve"> </w:t>
      </w:r>
      <w:r w:rsidR="00552CD5">
        <w:rPr>
          <w:color w:val="000000"/>
          <w:sz w:val="24"/>
          <w:szCs w:val="24"/>
        </w:rPr>
        <w:t>pateikiami</w:t>
      </w:r>
      <w:r w:rsidR="00391C34">
        <w:rPr>
          <w:color w:val="000000"/>
          <w:sz w:val="24"/>
          <w:szCs w:val="24"/>
        </w:rPr>
        <w:t xml:space="preserve"> </w:t>
      </w:r>
      <w:r w:rsidR="00AB0809">
        <w:rPr>
          <w:color w:val="000000"/>
          <w:sz w:val="24"/>
          <w:szCs w:val="24"/>
        </w:rPr>
        <w:t>SVP nustatyti tikslai</w:t>
      </w:r>
      <w:r w:rsidR="009F65ED">
        <w:rPr>
          <w:color w:val="000000"/>
          <w:sz w:val="24"/>
          <w:szCs w:val="24"/>
        </w:rPr>
        <w:t>, uždaviniai, priemonės (</w:t>
      </w:r>
      <w:r w:rsidR="00D94EE2">
        <w:rPr>
          <w:color w:val="000000"/>
          <w:sz w:val="24"/>
          <w:szCs w:val="24"/>
        </w:rPr>
        <w:t>išskiri</w:t>
      </w:r>
      <w:r w:rsidR="00AB0809">
        <w:rPr>
          <w:color w:val="000000"/>
          <w:sz w:val="24"/>
          <w:szCs w:val="24"/>
        </w:rPr>
        <w:t xml:space="preserve">ant </w:t>
      </w:r>
      <w:r w:rsidR="001306B8">
        <w:rPr>
          <w:color w:val="000000"/>
          <w:sz w:val="24"/>
          <w:szCs w:val="24"/>
        </w:rPr>
        <w:t>l</w:t>
      </w:r>
      <w:r w:rsidR="00D94EE2">
        <w:rPr>
          <w:color w:val="000000"/>
          <w:sz w:val="24"/>
          <w:szCs w:val="24"/>
        </w:rPr>
        <w:t>ūkesčių rašt</w:t>
      </w:r>
      <w:r w:rsidR="009F65ED">
        <w:rPr>
          <w:color w:val="000000"/>
          <w:sz w:val="24"/>
          <w:szCs w:val="24"/>
        </w:rPr>
        <w:t>e</w:t>
      </w:r>
      <w:r w:rsidR="00D94EE2">
        <w:rPr>
          <w:color w:val="000000"/>
          <w:sz w:val="24"/>
          <w:szCs w:val="24"/>
        </w:rPr>
        <w:t xml:space="preserve"> nustatyt</w:t>
      </w:r>
      <w:r w:rsidR="00AB0809">
        <w:rPr>
          <w:color w:val="000000"/>
          <w:sz w:val="24"/>
          <w:szCs w:val="24"/>
        </w:rPr>
        <w:t>us</w:t>
      </w:r>
      <w:r w:rsidR="009B144A">
        <w:rPr>
          <w:color w:val="000000"/>
          <w:sz w:val="24"/>
          <w:szCs w:val="24"/>
        </w:rPr>
        <w:t xml:space="preserve"> rodikli</w:t>
      </w:r>
      <w:r w:rsidR="00AB0809">
        <w:rPr>
          <w:color w:val="000000"/>
          <w:sz w:val="24"/>
          <w:szCs w:val="24"/>
        </w:rPr>
        <w:t>us</w:t>
      </w:r>
      <w:r w:rsidR="009F65ED">
        <w:rPr>
          <w:color w:val="000000"/>
          <w:sz w:val="24"/>
          <w:szCs w:val="24"/>
        </w:rPr>
        <w:t>)</w:t>
      </w:r>
      <w:r w:rsidR="009B144A">
        <w:rPr>
          <w:color w:val="000000"/>
          <w:sz w:val="24"/>
          <w:szCs w:val="24"/>
        </w:rPr>
        <w:t xml:space="preserve"> ir jų</w:t>
      </w:r>
      <w:r w:rsidR="00D94EE2">
        <w:rPr>
          <w:color w:val="000000"/>
          <w:sz w:val="24"/>
          <w:szCs w:val="24"/>
        </w:rPr>
        <w:t xml:space="preserve"> įgyvendinimo rezultatai. </w:t>
      </w:r>
    </w:p>
    <w:p w14:paraId="3A221872" w14:textId="77777777" w:rsidR="0049448E" w:rsidRPr="0086720A" w:rsidRDefault="00AB0809" w:rsidP="0086720A">
      <w:pPr>
        <w:ind w:firstLine="720"/>
        <w:jc w:val="both"/>
        <w:rPr>
          <w:sz w:val="24"/>
          <w:szCs w:val="24"/>
        </w:rPr>
      </w:pPr>
      <w:r>
        <w:rPr>
          <w:color w:val="000000"/>
          <w:sz w:val="24"/>
          <w:szCs w:val="24"/>
        </w:rPr>
        <w:t>2</w:t>
      </w:r>
      <w:r w:rsidR="00E512D2">
        <w:rPr>
          <w:color w:val="000000"/>
          <w:sz w:val="24"/>
          <w:szCs w:val="24"/>
        </w:rPr>
        <w:t>2</w:t>
      </w:r>
      <w:r w:rsidR="00552CD5">
        <w:rPr>
          <w:color w:val="000000"/>
          <w:sz w:val="24"/>
          <w:szCs w:val="24"/>
        </w:rPr>
        <w:t xml:space="preserve">. </w:t>
      </w:r>
      <w:r w:rsidR="00B00D88">
        <w:rPr>
          <w:color w:val="000000"/>
          <w:sz w:val="24"/>
          <w:szCs w:val="24"/>
        </w:rPr>
        <w:t>Rezultatų lentelėje nurodomas k</w:t>
      </w:r>
      <w:r w:rsidR="00C553C1">
        <w:rPr>
          <w:color w:val="000000"/>
          <w:sz w:val="24"/>
          <w:szCs w:val="24"/>
        </w:rPr>
        <w:t>iekvien</w:t>
      </w:r>
      <w:r w:rsidR="00B579B3">
        <w:rPr>
          <w:color w:val="000000"/>
          <w:sz w:val="24"/>
          <w:szCs w:val="24"/>
        </w:rPr>
        <w:t>o</w:t>
      </w:r>
      <w:r w:rsidR="00C553C1">
        <w:rPr>
          <w:color w:val="000000"/>
          <w:sz w:val="24"/>
          <w:szCs w:val="24"/>
        </w:rPr>
        <w:t xml:space="preserve"> rodiklio įgyvendinim</w:t>
      </w:r>
      <w:r w:rsidR="00B579B3">
        <w:rPr>
          <w:color w:val="000000"/>
          <w:sz w:val="24"/>
          <w:szCs w:val="24"/>
        </w:rPr>
        <w:t>as proc.</w:t>
      </w:r>
      <w:r w:rsidR="00695397">
        <w:rPr>
          <w:color w:val="000000"/>
          <w:sz w:val="24"/>
          <w:szCs w:val="24"/>
        </w:rPr>
        <w:t>,</w:t>
      </w:r>
      <w:r w:rsidR="00B579B3">
        <w:rPr>
          <w:color w:val="000000"/>
          <w:sz w:val="24"/>
          <w:szCs w:val="24"/>
        </w:rPr>
        <w:t xml:space="preserve"> </w:t>
      </w:r>
      <w:r w:rsidR="00FF2668">
        <w:rPr>
          <w:color w:val="000000"/>
          <w:sz w:val="24"/>
          <w:szCs w:val="24"/>
        </w:rPr>
        <w:t>maksimali 100 proc. reikšmė</w:t>
      </w:r>
      <w:r w:rsidR="00B00D88">
        <w:rPr>
          <w:color w:val="000000"/>
          <w:sz w:val="24"/>
          <w:szCs w:val="24"/>
        </w:rPr>
        <w:t xml:space="preserve"> (</w:t>
      </w:r>
      <w:r w:rsidR="005A0921">
        <w:rPr>
          <w:color w:val="000000"/>
          <w:sz w:val="24"/>
          <w:szCs w:val="24"/>
        </w:rPr>
        <w:t xml:space="preserve">taip pat ir </w:t>
      </w:r>
      <w:r w:rsidR="00FF2668">
        <w:rPr>
          <w:color w:val="000000"/>
          <w:sz w:val="24"/>
          <w:szCs w:val="24"/>
        </w:rPr>
        <w:t>tais atvejais, kai rodikli</w:t>
      </w:r>
      <w:r w:rsidR="005A0921">
        <w:rPr>
          <w:color w:val="000000"/>
          <w:sz w:val="24"/>
          <w:szCs w:val="24"/>
        </w:rPr>
        <w:t>o įgyvendinimo rezultatas viršija planuotą</w:t>
      </w:r>
      <w:r w:rsidR="009B6923">
        <w:rPr>
          <w:color w:val="000000"/>
          <w:sz w:val="24"/>
          <w:szCs w:val="24"/>
        </w:rPr>
        <w:t xml:space="preserve"> reikšmę</w:t>
      </w:r>
      <w:r w:rsidR="00B00D88">
        <w:rPr>
          <w:color w:val="000000"/>
          <w:sz w:val="24"/>
          <w:szCs w:val="24"/>
        </w:rPr>
        <w:t xml:space="preserve">) ir </w:t>
      </w:r>
      <w:r w:rsidR="00546C68">
        <w:rPr>
          <w:color w:val="000000"/>
          <w:sz w:val="24"/>
          <w:szCs w:val="24"/>
        </w:rPr>
        <w:t xml:space="preserve">nurodomas </w:t>
      </w:r>
      <w:r w:rsidR="0049448E">
        <w:rPr>
          <w:sz w:val="24"/>
          <w:szCs w:val="24"/>
        </w:rPr>
        <w:t xml:space="preserve">bendras </w:t>
      </w:r>
      <w:r w:rsidR="0003212A">
        <w:rPr>
          <w:sz w:val="24"/>
          <w:szCs w:val="24"/>
        </w:rPr>
        <w:t xml:space="preserve">visų </w:t>
      </w:r>
      <w:r w:rsidR="0049448E">
        <w:rPr>
          <w:sz w:val="24"/>
          <w:szCs w:val="24"/>
        </w:rPr>
        <w:t>rodiklių įgyvendinimo vidurkis proc.</w:t>
      </w:r>
      <w:r w:rsidR="008C0BAB">
        <w:rPr>
          <w:sz w:val="24"/>
          <w:szCs w:val="24"/>
        </w:rPr>
        <w:t xml:space="preserve"> </w:t>
      </w:r>
      <w:r w:rsidR="00546C68">
        <w:rPr>
          <w:sz w:val="24"/>
          <w:szCs w:val="24"/>
        </w:rPr>
        <w:t>Tarpin</w:t>
      </w:r>
      <w:r w:rsidR="00590DA5">
        <w:rPr>
          <w:sz w:val="24"/>
          <w:szCs w:val="24"/>
        </w:rPr>
        <w:t>i</w:t>
      </w:r>
      <w:r w:rsidR="00E512D2">
        <w:rPr>
          <w:sz w:val="24"/>
          <w:szCs w:val="24"/>
        </w:rPr>
        <w:t>ų</w:t>
      </w:r>
      <w:r w:rsidR="00590DA5">
        <w:rPr>
          <w:sz w:val="24"/>
          <w:szCs w:val="24"/>
        </w:rPr>
        <w:t xml:space="preserve"> </w:t>
      </w:r>
      <w:r w:rsidR="00E512D2">
        <w:rPr>
          <w:sz w:val="24"/>
          <w:szCs w:val="24"/>
        </w:rPr>
        <w:t>rezultatų</w:t>
      </w:r>
      <w:r w:rsidR="00546C68">
        <w:rPr>
          <w:sz w:val="24"/>
          <w:szCs w:val="24"/>
        </w:rPr>
        <w:t xml:space="preserve"> įgyvendinimas proc.</w:t>
      </w:r>
      <w:r w:rsidR="00E512D2">
        <w:rPr>
          <w:sz w:val="24"/>
          <w:szCs w:val="24"/>
        </w:rPr>
        <w:t xml:space="preserve"> nurodamas lyginant su metiniu planu. </w:t>
      </w:r>
    </w:p>
    <w:p w14:paraId="4910A1C8" w14:textId="77777777" w:rsidR="00BA22B8" w:rsidRDefault="00347224" w:rsidP="00C12E7E">
      <w:pPr>
        <w:ind w:firstLine="720"/>
        <w:jc w:val="both"/>
        <w:rPr>
          <w:sz w:val="24"/>
          <w:szCs w:val="24"/>
        </w:rPr>
      </w:pPr>
      <w:r>
        <w:rPr>
          <w:sz w:val="24"/>
          <w:szCs w:val="24"/>
        </w:rPr>
        <w:t>2</w:t>
      </w:r>
      <w:r w:rsidR="0086720A">
        <w:rPr>
          <w:sz w:val="24"/>
          <w:szCs w:val="24"/>
        </w:rPr>
        <w:t>3</w:t>
      </w:r>
      <w:r w:rsidR="00060A33">
        <w:rPr>
          <w:sz w:val="24"/>
          <w:szCs w:val="24"/>
        </w:rPr>
        <w:t>. Nurodomos pastabos, paaiškinimai</w:t>
      </w:r>
      <w:r w:rsidR="00AA57CF">
        <w:rPr>
          <w:sz w:val="24"/>
          <w:szCs w:val="24"/>
        </w:rPr>
        <w:t xml:space="preserve"> </w:t>
      </w:r>
      <w:r w:rsidR="00D92F88">
        <w:rPr>
          <w:sz w:val="24"/>
          <w:szCs w:val="24"/>
        </w:rPr>
        <w:t>dėl įgyvendinimo rezultatų</w:t>
      </w:r>
      <w:r w:rsidR="00AA57CF">
        <w:rPr>
          <w:sz w:val="24"/>
          <w:szCs w:val="24"/>
        </w:rPr>
        <w:t xml:space="preserve">, </w:t>
      </w:r>
      <w:r w:rsidR="008240DF">
        <w:rPr>
          <w:sz w:val="24"/>
          <w:szCs w:val="24"/>
        </w:rPr>
        <w:t xml:space="preserve">rodiklio </w:t>
      </w:r>
      <w:r w:rsidR="00BE008B">
        <w:rPr>
          <w:sz w:val="24"/>
          <w:szCs w:val="24"/>
        </w:rPr>
        <w:t xml:space="preserve">nepasiekimo </w:t>
      </w:r>
      <w:r w:rsidR="00AA57CF">
        <w:rPr>
          <w:sz w:val="24"/>
          <w:szCs w:val="24"/>
        </w:rPr>
        <w:t>priežastys.</w:t>
      </w:r>
    </w:p>
    <w:p w14:paraId="1E1B63BA" w14:textId="77777777" w:rsidR="00C12E7E" w:rsidRDefault="00C12E7E" w:rsidP="00A81C6E">
      <w:pPr>
        <w:ind w:firstLine="720"/>
        <w:jc w:val="center"/>
        <w:rPr>
          <w:b/>
          <w:sz w:val="24"/>
          <w:szCs w:val="24"/>
        </w:rPr>
      </w:pPr>
    </w:p>
    <w:p w14:paraId="4CD19BB2" w14:textId="77777777" w:rsidR="000C77E7" w:rsidRDefault="00414798" w:rsidP="000C77E7">
      <w:pPr>
        <w:ind w:firstLine="284"/>
        <w:jc w:val="center"/>
        <w:rPr>
          <w:b/>
          <w:sz w:val="24"/>
          <w:szCs w:val="24"/>
        </w:rPr>
      </w:pPr>
      <w:r>
        <w:rPr>
          <w:b/>
          <w:sz w:val="24"/>
          <w:szCs w:val="24"/>
        </w:rPr>
        <w:t>VI</w:t>
      </w:r>
      <w:r w:rsidR="000C77E7">
        <w:rPr>
          <w:b/>
          <w:sz w:val="24"/>
          <w:szCs w:val="24"/>
        </w:rPr>
        <w:t>I SKYRIUS</w:t>
      </w:r>
    </w:p>
    <w:p w14:paraId="1BCDA9E5" w14:textId="204EE624" w:rsidR="003513D6" w:rsidRDefault="00414798" w:rsidP="000C77E7">
      <w:pPr>
        <w:jc w:val="center"/>
        <w:rPr>
          <w:b/>
          <w:sz w:val="24"/>
          <w:szCs w:val="24"/>
        </w:rPr>
      </w:pPr>
      <w:r>
        <w:rPr>
          <w:b/>
          <w:sz w:val="24"/>
          <w:szCs w:val="24"/>
        </w:rPr>
        <w:t xml:space="preserve"> </w:t>
      </w:r>
      <w:r w:rsidR="003513D6">
        <w:rPr>
          <w:b/>
          <w:sz w:val="24"/>
          <w:szCs w:val="24"/>
        </w:rPr>
        <w:t>TIKSLŲ PASIEKIMO VERTINIMAS</w:t>
      </w:r>
    </w:p>
    <w:p w14:paraId="3BFB6911" w14:textId="77777777" w:rsidR="004F0226" w:rsidRDefault="004F0226" w:rsidP="004F0226">
      <w:pPr>
        <w:jc w:val="both"/>
        <w:rPr>
          <w:sz w:val="24"/>
          <w:szCs w:val="24"/>
        </w:rPr>
      </w:pPr>
    </w:p>
    <w:p w14:paraId="36FA97D4" w14:textId="30D52292" w:rsidR="00AD3B13" w:rsidRDefault="009B410A" w:rsidP="009B410A">
      <w:pPr>
        <w:ind w:firstLine="720"/>
        <w:jc w:val="both"/>
        <w:rPr>
          <w:sz w:val="24"/>
          <w:szCs w:val="24"/>
        </w:rPr>
      </w:pPr>
      <w:r>
        <w:rPr>
          <w:sz w:val="24"/>
          <w:szCs w:val="24"/>
        </w:rPr>
        <w:t>24.</w:t>
      </w:r>
      <w:r w:rsidR="002A78FD">
        <w:rPr>
          <w:sz w:val="24"/>
          <w:szCs w:val="24"/>
        </w:rPr>
        <w:t xml:space="preserve"> K</w:t>
      </w:r>
      <w:r>
        <w:rPr>
          <w:sz w:val="24"/>
          <w:szCs w:val="24"/>
        </w:rPr>
        <w:t>artą metuose atlieka</w:t>
      </w:r>
      <w:r w:rsidR="002A78FD">
        <w:rPr>
          <w:sz w:val="24"/>
          <w:szCs w:val="24"/>
        </w:rPr>
        <w:t xml:space="preserve">mas </w:t>
      </w:r>
      <w:r>
        <w:rPr>
          <w:sz w:val="24"/>
          <w:szCs w:val="24"/>
        </w:rPr>
        <w:t>SVĮ, VšĮ nustatytų metinių tikslų vertinim</w:t>
      </w:r>
      <w:r w:rsidR="002A78FD">
        <w:rPr>
          <w:sz w:val="24"/>
          <w:szCs w:val="24"/>
        </w:rPr>
        <w:t>as</w:t>
      </w:r>
      <w:r w:rsidR="00AD3B13">
        <w:rPr>
          <w:sz w:val="24"/>
          <w:szCs w:val="24"/>
        </w:rPr>
        <w:t>:</w:t>
      </w:r>
    </w:p>
    <w:p w14:paraId="469F7403" w14:textId="42CE7522" w:rsidR="006D0D61" w:rsidRDefault="006D0D61" w:rsidP="009B410A">
      <w:pPr>
        <w:ind w:firstLine="720"/>
        <w:jc w:val="both"/>
        <w:rPr>
          <w:sz w:val="24"/>
          <w:szCs w:val="24"/>
        </w:rPr>
      </w:pPr>
      <w:r>
        <w:rPr>
          <w:sz w:val="24"/>
          <w:szCs w:val="24"/>
        </w:rPr>
        <w:t>24.1. SVĮ, kurio</w:t>
      </w:r>
      <w:r w:rsidR="003A0371">
        <w:rPr>
          <w:sz w:val="24"/>
          <w:szCs w:val="24"/>
        </w:rPr>
        <w:t>j</w:t>
      </w:r>
      <w:r>
        <w:rPr>
          <w:sz w:val="24"/>
          <w:szCs w:val="24"/>
        </w:rPr>
        <w:t>e sudaro</w:t>
      </w:r>
      <w:r w:rsidR="003A0371">
        <w:rPr>
          <w:sz w:val="24"/>
          <w:szCs w:val="24"/>
        </w:rPr>
        <w:t>mas</w:t>
      </w:r>
      <w:r>
        <w:rPr>
          <w:sz w:val="24"/>
          <w:szCs w:val="24"/>
        </w:rPr>
        <w:t xml:space="preserve"> </w:t>
      </w:r>
      <w:r w:rsidR="003A0371">
        <w:rPr>
          <w:sz w:val="24"/>
          <w:szCs w:val="24"/>
        </w:rPr>
        <w:t xml:space="preserve">KO, </w:t>
      </w:r>
      <w:r w:rsidR="005A6D01">
        <w:rPr>
          <w:sz w:val="24"/>
          <w:szCs w:val="24"/>
        </w:rPr>
        <w:t xml:space="preserve">Savivaldybė </w:t>
      </w:r>
      <w:r w:rsidR="003A0371">
        <w:rPr>
          <w:sz w:val="24"/>
          <w:szCs w:val="24"/>
        </w:rPr>
        <w:t xml:space="preserve">vertina </w:t>
      </w:r>
      <w:r w:rsidR="001306B8">
        <w:rPr>
          <w:sz w:val="24"/>
          <w:szCs w:val="24"/>
        </w:rPr>
        <w:t>l</w:t>
      </w:r>
      <w:r w:rsidR="003A0371">
        <w:rPr>
          <w:sz w:val="24"/>
          <w:szCs w:val="24"/>
        </w:rPr>
        <w:t>ūkesčių rašte nustatytų tikslų pasiekim</w:t>
      </w:r>
      <w:r w:rsidR="005A6D01">
        <w:rPr>
          <w:sz w:val="24"/>
          <w:szCs w:val="24"/>
        </w:rPr>
        <w:t>ą</w:t>
      </w:r>
      <w:r w:rsidR="003A0371">
        <w:rPr>
          <w:sz w:val="24"/>
          <w:szCs w:val="24"/>
        </w:rPr>
        <w:t>, SVP tikslų pasiekimą vertina SVĮ KO</w:t>
      </w:r>
      <w:r w:rsidR="001306B8">
        <w:rPr>
          <w:sz w:val="24"/>
          <w:szCs w:val="24"/>
        </w:rPr>
        <w:t>;</w:t>
      </w:r>
    </w:p>
    <w:p w14:paraId="6E326251" w14:textId="43EF0845" w:rsidR="003A0371" w:rsidRDefault="003A0371" w:rsidP="003A0371">
      <w:pPr>
        <w:ind w:firstLine="720"/>
        <w:jc w:val="both"/>
        <w:rPr>
          <w:sz w:val="24"/>
          <w:szCs w:val="24"/>
        </w:rPr>
      </w:pPr>
      <w:r>
        <w:rPr>
          <w:sz w:val="24"/>
          <w:szCs w:val="24"/>
        </w:rPr>
        <w:t xml:space="preserve">24.2. SVĮ, kurioje nesudaromas KO, </w:t>
      </w:r>
      <w:r w:rsidR="00CE7671">
        <w:rPr>
          <w:sz w:val="24"/>
          <w:szCs w:val="24"/>
        </w:rPr>
        <w:t xml:space="preserve">Savivaldybė vertina </w:t>
      </w:r>
      <w:r w:rsidR="001306B8">
        <w:rPr>
          <w:sz w:val="24"/>
          <w:szCs w:val="24"/>
        </w:rPr>
        <w:t>l</w:t>
      </w:r>
      <w:r>
        <w:rPr>
          <w:sz w:val="24"/>
          <w:szCs w:val="24"/>
        </w:rPr>
        <w:t>ūkesčių rašte ir SVP nustatytų tikslų pasiekim</w:t>
      </w:r>
      <w:r w:rsidR="00FD1CE6">
        <w:rPr>
          <w:sz w:val="24"/>
          <w:szCs w:val="24"/>
        </w:rPr>
        <w:t>ą</w:t>
      </w:r>
      <w:r>
        <w:rPr>
          <w:sz w:val="24"/>
          <w:szCs w:val="24"/>
        </w:rPr>
        <w:t>;</w:t>
      </w:r>
    </w:p>
    <w:p w14:paraId="1DF2A55B" w14:textId="29E71E40" w:rsidR="00AD3B13" w:rsidRDefault="00AD3B13" w:rsidP="009B410A">
      <w:pPr>
        <w:ind w:firstLine="720"/>
        <w:jc w:val="both"/>
        <w:rPr>
          <w:sz w:val="24"/>
          <w:szCs w:val="24"/>
        </w:rPr>
      </w:pPr>
      <w:r>
        <w:rPr>
          <w:sz w:val="24"/>
          <w:szCs w:val="24"/>
        </w:rPr>
        <w:t>24.</w:t>
      </w:r>
      <w:r w:rsidR="003A0371">
        <w:rPr>
          <w:sz w:val="24"/>
          <w:szCs w:val="24"/>
        </w:rPr>
        <w:t>3</w:t>
      </w:r>
      <w:r>
        <w:rPr>
          <w:sz w:val="24"/>
          <w:szCs w:val="24"/>
        </w:rPr>
        <w:t>. VšĮ, kuri</w:t>
      </w:r>
      <w:r w:rsidR="003A0371">
        <w:rPr>
          <w:sz w:val="24"/>
          <w:szCs w:val="24"/>
        </w:rPr>
        <w:t>os</w:t>
      </w:r>
      <w:r>
        <w:rPr>
          <w:sz w:val="24"/>
          <w:szCs w:val="24"/>
        </w:rPr>
        <w:t xml:space="preserve"> savininkė yra Savivaldybė, </w:t>
      </w:r>
      <w:r w:rsidR="00FD1CE6">
        <w:rPr>
          <w:sz w:val="24"/>
          <w:szCs w:val="24"/>
        </w:rPr>
        <w:t>Savivaldybė vertina</w:t>
      </w:r>
      <w:r>
        <w:rPr>
          <w:sz w:val="24"/>
          <w:szCs w:val="24"/>
        </w:rPr>
        <w:t xml:space="preserve"> </w:t>
      </w:r>
      <w:r w:rsidR="001306B8">
        <w:rPr>
          <w:sz w:val="24"/>
          <w:szCs w:val="24"/>
        </w:rPr>
        <w:t>l</w:t>
      </w:r>
      <w:r>
        <w:rPr>
          <w:sz w:val="24"/>
          <w:szCs w:val="24"/>
        </w:rPr>
        <w:t>ūkesčių rašte ir SVP nustatytų tikslų pasiekim</w:t>
      </w:r>
      <w:r w:rsidR="00FD1CE6">
        <w:rPr>
          <w:sz w:val="24"/>
          <w:szCs w:val="24"/>
        </w:rPr>
        <w:t>ą</w:t>
      </w:r>
      <w:r>
        <w:rPr>
          <w:sz w:val="24"/>
          <w:szCs w:val="24"/>
        </w:rPr>
        <w:t>;</w:t>
      </w:r>
    </w:p>
    <w:p w14:paraId="00BE4524" w14:textId="2DDC7E96" w:rsidR="009B410A" w:rsidRDefault="00AD3B13" w:rsidP="009B410A">
      <w:pPr>
        <w:ind w:firstLine="720"/>
        <w:jc w:val="both"/>
        <w:rPr>
          <w:sz w:val="24"/>
          <w:szCs w:val="24"/>
        </w:rPr>
      </w:pPr>
      <w:r>
        <w:rPr>
          <w:sz w:val="24"/>
          <w:szCs w:val="24"/>
        </w:rPr>
        <w:t>24.</w:t>
      </w:r>
      <w:r w:rsidR="003A0371">
        <w:rPr>
          <w:sz w:val="24"/>
          <w:szCs w:val="24"/>
        </w:rPr>
        <w:t>4</w:t>
      </w:r>
      <w:r>
        <w:rPr>
          <w:sz w:val="24"/>
          <w:szCs w:val="24"/>
        </w:rPr>
        <w:t>. VšĮ, kuri</w:t>
      </w:r>
      <w:r w:rsidR="002A78FD">
        <w:rPr>
          <w:sz w:val="24"/>
          <w:szCs w:val="24"/>
        </w:rPr>
        <w:t>os</w:t>
      </w:r>
      <w:r>
        <w:rPr>
          <w:sz w:val="24"/>
          <w:szCs w:val="24"/>
        </w:rPr>
        <w:t xml:space="preserve"> </w:t>
      </w:r>
      <w:r w:rsidR="006340A9">
        <w:rPr>
          <w:sz w:val="24"/>
          <w:szCs w:val="24"/>
        </w:rPr>
        <w:t>dalininkė (ne savininkė)</w:t>
      </w:r>
      <w:r w:rsidR="002A78FD">
        <w:rPr>
          <w:sz w:val="24"/>
          <w:szCs w:val="24"/>
        </w:rPr>
        <w:t xml:space="preserve"> yra Savivaldybė</w:t>
      </w:r>
      <w:r w:rsidR="006340A9">
        <w:rPr>
          <w:sz w:val="24"/>
          <w:szCs w:val="24"/>
        </w:rPr>
        <w:t xml:space="preserve">, </w:t>
      </w:r>
      <w:r w:rsidR="00FD1CE6">
        <w:rPr>
          <w:sz w:val="24"/>
          <w:szCs w:val="24"/>
        </w:rPr>
        <w:t>Savivaldybė vertina</w:t>
      </w:r>
      <w:r w:rsidR="006340A9">
        <w:rPr>
          <w:sz w:val="24"/>
          <w:szCs w:val="24"/>
        </w:rPr>
        <w:t xml:space="preserve"> </w:t>
      </w:r>
      <w:r w:rsidR="001306B8">
        <w:rPr>
          <w:sz w:val="24"/>
          <w:szCs w:val="24"/>
        </w:rPr>
        <w:t>l</w:t>
      </w:r>
      <w:r w:rsidR="006340A9">
        <w:rPr>
          <w:sz w:val="24"/>
          <w:szCs w:val="24"/>
        </w:rPr>
        <w:t>ūkesčių rašte nustatytų tikslų pasiekim</w:t>
      </w:r>
      <w:r w:rsidR="00FD1CE6">
        <w:rPr>
          <w:sz w:val="24"/>
          <w:szCs w:val="24"/>
        </w:rPr>
        <w:t>ą</w:t>
      </w:r>
      <w:r w:rsidR="006340A9">
        <w:rPr>
          <w:sz w:val="24"/>
          <w:szCs w:val="24"/>
        </w:rPr>
        <w:t xml:space="preserve">, SVP tikslų pasiekimą vertina VšĮ </w:t>
      </w:r>
      <w:r w:rsidR="003A0371">
        <w:rPr>
          <w:sz w:val="24"/>
          <w:szCs w:val="24"/>
        </w:rPr>
        <w:t>KO</w:t>
      </w:r>
      <w:r w:rsidR="006340A9">
        <w:rPr>
          <w:sz w:val="24"/>
          <w:szCs w:val="24"/>
        </w:rPr>
        <w:t>.</w:t>
      </w:r>
    </w:p>
    <w:p w14:paraId="1E6F2895" w14:textId="7DF17592" w:rsidR="009B410A" w:rsidRDefault="009B410A" w:rsidP="009B410A">
      <w:pPr>
        <w:ind w:firstLine="720"/>
        <w:jc w:val="both"/>
        <w:rPr>
          <w:sz w:val="24"/>
          <w:szCs w:val="24"/>
        </w:rPr>
      </w:pPr>
      <w:r>
        <w:rPr>
          <w:sz w:val="24"/>
          <w:szCs w:val="24"/>
        </w:rPr>
        <w:t xml:space="preserve">25. </w:t>
      </w:r>
      <w:r w:rsidR="002B5A72">
        <w:rPr>
          <w:sz w:val="24"/>
          <w:szCs w:val="24"/>
        </w:rPr>
        <w:t>V</w:t>
      </w:r>
      <w:r>
        <w:rPr>
          <w:sz w:val="24"/>
          <w:szCs w:val="24"/>
        </w:rPr>
        <w:t>ertinimą</w:t>
      </w:r>
      <w:r w:rsidR="002B5A72">
        <w:rPr>
          <w:sz w:val="24"/>
          <w:szCs w:val="24"/>
        </w:rPr>
        <w:t xml:space="preserve">, kurį atlieka Savivaldybė, </w:t>
      </w:r>
      <w:r>
        <w:rPr>
          <w:sz w:val="24"/>
          <w:szCs w:val="24"/>
        </w:rPr>
        <w:t xml:space="preserve">inicijuoja </w:t>
      </w:r>
      <w:r w:rsidRPr="008A1F8E">
        <w:rPr>
          <w:sz w:val="24"/>
          <w:szCs w:val="24"/>
        </w:rPr>
        <w:t>SVĮ, VšĮ kuruojantis skyrius</w:t>
      </w:r>
      <w:r w:rsidR="002A78FD">
        <w:rPr>
          <w:sz w:val="24"/>
          <w:szCs w:val="24"/>
        </w:rPr>
        <w:t xml:space="preserve">, atlieka </w:t>
      </w:r>
      <w:r w:rsidR="001306B8">
        <w:rPr>
          <w:sz w:val="24"/>
          <w:szCs w:val="24"/>
        </w:rPr>
        <w:t>d</w:t>
      </w:r>
      <w:r w:rsidR="002A78FD">
        <w:rPr>
          <w:sz w:val="24"/>
          <w:szCs w:val="24"/>
        </w:rPr>
        <w:t>arbo grupė.</w:t>
      </w:r>
      <w:r w:rsidR="00FD1CE6">
        <w:rPr>
          <w:sz w:val="24"/>
          <w:szCs w:val="24"/>
        </w:rPr>
        <w:t xml:space="preserve"> </w:t>
      </w:r>
    </w:p>
    <w:p w14:paraId="29749FF1" w14:textId="4620591B" w:rsidR="009B410A" w:rsidRDefault="009B410A" w:rsidP="009B410A">
      <w:pPr>
        <w:ind w:firstLine="720"/>
        <w:jc w:val="both"/>
        <w:rPr>
          <w:sz w:val="24"/>
          <w:szCs w:val="24"/>
        </w:rPr>
      </w:pPr>
      <w:r>
        <w:rPr>
          <w:sz w:val="24"/>
          <w:szCs w:val="24"/>
        </w:rPr>
        <w:t xml:space="preserve">26. Vertinami </w:t>
      </w:r>
      <w:r w:rsidRPr="00A12D4A">
        <w:rPr>
          <w:sz w:val="24"/>
          <w:szCs w:val="24"/>
        </w:rPr>
        <w:t xml:space="preserve">SVĮ, VšĮ </w:t>
      </w:r>
      <w:r>
        <w:rPr>
          <w:sz w:val="24"/>
          <w:szCs w:val="24"/>
        </w:rPr>
        <w:t>nustatyti tikslai (bendrai nefinansiniai ir finansiniai)</w:t>
      </w:r>
      <w:r w:rsidR="00AD3B13">
        <w:rPr>
          <w:sz w:val="24"/>
          <w:szCs w:val="24"/>
        </w:rPr>
        <w:t>.</w:t>
      </w:r>
      <w:r>
        <w:rPr>
          <w:sz w:val="24"/>
          <w:szCs w:val="24"/>
        </w:rPr>
        <w:t xml:space="preserve"> </w:t>
      </w:r>
    </w:p>
    <w:p w14:paraId="7A28AE49" w14:textId="77777777" w:rsidR="009B410A" w:rsidRDefault="009B410A" w:rsidP="009B410A">
      <w:pPr>
        <w:ind w:firstLine="720"/>
        <w:jc w:val="both"/>
        <w:rPr>
          <w:sz w:val="24"/>
          <w:szCs w:val="24"/>
        </w:rPr>
      </w:pPr>
      <w:r>
        <w:rPr>
          <w:sz w:val="24"/>
          <w:szCs w:val="24"/>
        </w:rPr>
        <w:t>27. Vertinimo kriterijai:</w:t>
      </w:r>
    </w:p>
    <w:tbl>
      <w:tblPr>
        <w:tblStyle w:val="Lentelstinklelis"/>
        <w:tblW w:w="0" w:type="auto"/>
        <w:jc w:val="center"/>
        <w:tblLook w:val="04A0" w:firstRow="1" w:lastRow="0" w:firstColumn="1" w:lastColumn="0" w:noHBand="0" w:noVBand="1"/>
      </w:tblPr>
      <w:tblGrid>
        <w:gridCol w:w="2407"/>
        <w:gridCol w:w="2407"/>
        <w:gridCol w:w="2407"/>
        <w:gridCol w:w="2408"/>
      </w:tblGrid>
      <w:tr w:rsidR="0016506F" w:rsidRPr="0016506F" w14:paraId="6106B39B" w14:textId="77777777" w:rsidTr="00E36345">
        <w:trPr>
          <w:trHeight w:val="428"/>
          <w:jc w:val="center"/>
        </w:trPr>
        <w:tc>
          <w:tcPr>
            <w:tcW w:w="9629" w:type="dxa"/>
            <w:gridSpan w:val="4"/>
            <w:shd w:val="clear" w:color="auto" w:fill="B8CCE4" w:themeFill="accent1" w:themeFillTint="66"/>
            <w:vAlign w:val="center"/>
          </w:tcPr>
          <w:p w14:paraId="257DAA9B" w14:textId="40719F7B" w:rsidR="0016506F" w:rsidRPr="0016506F" w:rsidRDefault="0016506F" w:rsidP="0016506F">
            <w:pPr>
              <w:jc w:val="center"/>
            </w:pPr>
            <w:r w:rsidRPr="0016506F">
              <w:rPr>
                <w:b/>
                <w:color w:val="000000"/>
              </w:rPr>
              <w:t>SVĮ, VšĮ pavadinimas</w:t>
            </w:r>
          </w:p>
        </w:tc>
      </w:tr>
      <w:tr w:rsidR="0016506F" w:rsidRPr="0016506F" w14:paraId="09A48244" w14:textId="77777777" w:rsidTr="0016506F">
        <w:trPr>
          <w:jc w:val="center"/>
        </w:trPr>
        <w:tc>
          <w:tcPr>
            <w:tcW w:w="2407" w:type="dxa"/>
            <w:shd w:val="clear" w:color="auto" w:fill="B8CCE4" w:themeFill="accent1" w:themeFillTint="66"/>
          </w:tcPr>
          <w:p w14:paraId="59251D18" w14:textId="55CB2BFD" w:rsidR="0016506F" w:rsidRPr="0016506F" w:rsidRDefault="0016506F" w:rsidP="0016506F">
            <w:pPr>
              <w:jc w:val="center"/>
            </w:pPr>
            <w:r w:rsidRPr="0016506F">
              <w:rPr>
                <w:b/>
              </w:rPr>
              <w:t>SVĮ, VšĮ nustatytų tikslų įgyvendinimo vidurkis (proc.)</w:t>
            </w:r>
          </w:p>
        </w:tc>
        <w:tc>
          <w:tcPr>
            <w:tcW w:w="2407" w:type="dxa"/>
            <w:shd w:val="clear" w:color="auto" w:fill="B8CCE4" w:themeFill="accent1" w:themeFillTint="66"/>
            <w:vAlign w:val="center"/>
          </w:tcPr>
          <w:p w14:paraId="7FDA0F1C" w14:textId="73B21B09" w:rsidR="0016506F" w:rsidRPr="0016506F" w:rsidRDefault="0016506F" w:rsidP="0016506F">
            <w:pPr>
              <w:jc w:val="center"/>
            </w:pPr>
            <w:r w:rsidRPr="0016506F">
              <w:rPr>
                <w:b/>
              </w:rPr>
              <w:t>Visų rodiklių įgyvendinimo vidurkio (proc.) ribos</w:t>
            </w:r>
          </w:p>
        </w:tc>
        <w:tc>
          <w:tcPr>
            <w:tcW w:w="2407" w:type="dxa"/>
            <w:shd w:val="clear" w:color="auto" w:fill="B8CCE4" w:themeFill="accent1" w:themeFillTint="66"/>
            <w:vAlign w:val="center"/>
          </w:tcPr>
          <w:p w14:paraId="6B82ACDD" w14:textId="12C42541" w:rsidR="0016506F" w:rsidRPr="0016506F" w:rsidRDefault="0016506F" w:rsidP="0016506F">
            <w:pPr>
              <w:jc w:val="center"/>
            </w:pPr>
            <w:r w:rsidRPr="0016506F">
              <w:rPr>
                <w:b/>
                <w:color w:val="000000"/>
              </w:rPr>
              <w:t>Vertinimas</w:t>
            </w:r>
          </w:p>
        </w:tc>
        <w:tc>
          <w:tcPr>
            <w:tcW w:w="2408" w:type="dxa"/>
            <w:shd w:val="clear" w:color="auto" w:fill="B8CCE4" w:themeFill="accent1" w:themeFillTint="66"/>
            <w:vAlign w:val="center"/>
          </w:tcPr>
          <w:p w14:paraId="0F2E98B1" w14:textId="09D5E132" w:rsidR="0016506F" w:rsidRPr="0016506F" w:rsidRDefault="0016506F" w:rsidP="0016506F">
            <w:pPr>
              <w:jc w:val="center"/>
            </w:pPr>
            <w:r w:rsidRPr="0016506F">
              <w:rPr>
                <w:b/>
                <w:color w:val="000000"/>
              </w:rPr>
              <w:t>Pastabos, rekomendacijos</w:t>
            </w:r>
          </w:p>
        </w:tc>
      </w:tr>
      <w:tr w:rsidR="0016506F" w:rsidRPr="0016506F" w14:paraId="224AEDBB" w14:textId="77777777" w:rsidTr="0016506F">
        <w:trPr>
          <w:trHeight w:val="258"/>
          <w:jc w:val="center"/>
        </w:trPr>
        <w:tc>
          <w:tcPr>
            <w:tcW w:w="2407" w:type="dxa"/>
            <w:shd w:val="clear" w:color="auto" w:fill="B8CCE4" w:themeFill="accent1" w:themeFillTint="66"/>
            <w:vAlign w:val="center"/>
          </w:tcPr>
          <w:p w14:paraId="07261484" w14:textId="6D2CDF94" w:rsidR="0016506F" w:rsidRPr="0016506F" w:rsidRDefault="0016506F" w:rsidP="0016506F">
            <w:pPr>
              <w:jc w:val="center"/>
            </w:pPr>
            <w:r w:rsidRPr="0016506F">
              <w:t>1</w:t>
            </w:r>
          </w:p>
        </w:tc>
        <w:tc>
          <w:tcPr>
            <w:tcW w:w="2407" w:type="dxa"/>
            <w:shd w:val="clear" w:color="auto" w:fill="B8CCE4" w:themeFill="accent1" w:themeFillTint="66"/>
            <w:vAlign w:val="center"/>
          </w:tcPr>
          <w:p w14:paraId="5AEDCD11" w14:textId="6D8A153E" w:rsidR="0016506F" w:rsidRPr="0016506F" w:rsidRDefault="0016506F" w:rsidP="0016506F">
            <w:pPr>
              <w:jc w:val="center"/>
            </w:pPr>
            <w:r w:rsidRPr="0016506F">
              <w:t>2</w:t>
            </w:r>
          </w:p>
        </w:tc>
        <w:tc>
          <w:tcPr>
            <w:tcW w:w="2407" w:type="dxa"/>
            <w:shd w:val="clear" w:color="auto" w:fill="B8CCE4" w:themeFill="accent1" w:themeFillTint="66"/>
            <w:vAlign w:val="center"/>
          </w:tcPr>
          <w:p w14:paraId="6FE0D918" w14:textId="655DDBB0" w:rsidR="0016506F" w:rsidRPr="0016506F" w:rsidRDefault="0016506F" w:rsidP="0016506F">
            <w:pPr>
              <w:jc w:val="center"/>
            </w:pPr>
            <w:r w:rsidRPr="0016506F">
              <w:rPr>
                <w:color w:val="000000"/>
              </w:rPr>
              <w:t>3</w:t>
            </w:r>
          </w:p>
        </w:tc>
        <w:tc>
          <w:tcPr>
            <w:tcW w:w="2408" w:type="dxa"/>
            <w:shd w:val="clear" w:color="auto" w:fill="B8CCE4" w:themeFill="accent1" w:themeFillTint="66"/>
            <w:vAlign w:val="center"/>
          </w:tcPr>
          <w:p w14:paraId="1FF55858" w14:textId="5CC1EBFE" w:rsidR="0016506F" w:rsidRPr="0016506F" w:rsidRDefault="0016506F" w:rsidP="0016506F">
            <w:pPr>
              <w:jc w:val="center"/>
            </w:pPr>
            <w:r w:rsidRPr="0016506F">
              <w:rPr>
                <w:color w:val="000000"/>
              </w:rPr>
              <w:t>4</w:t>
            </w:r>
          </w:p>
        </w:tc>
      </w:tr>
      <w:tr w:rsidR="0016506F" w:rsidRPr="0016506F" w14:paraId="30C49AB7" w14:textId="77777777" w:rsidTr="00657B6D">
        <w:trPr>
          <w:jc w:val="center"/>
        </w:trPr>
        <w:tc>
          <w:tcPr>
            <w:tcW w:w="2407" w:type="dxa"/>
            <w:vAlign w:val="center"/>
          </w:tcPr>
          <w:p w14:paraId="2F8ED688" w14:textId="77777777" w:rsidR="0016506F" w:rsidRPr="0016506F" w:rsidRDefault="0016506F" w:rsidP="0016506F">
            <w:pPr>
              <w:jc w:val="both"/>
            </w:pPr>
          </w:p>
        </w:tc>
        <w:tc>
          <w:tcPr>
            <w:tcW w:w="2407" w:type="dxa"/>
            <w:vAlign w:val="center"/>
          </w:tcPr>
          <w:p w14:paraId="15C8F0B5" w14:textId="0EFD9225" w:rsidR="0016506F" w:rsidRPr="0016506F" w:rsidRDefault="0016506F" w:rsidP="008A1658">
            <w:pPr>
              <w:jc w:val="center"/>
            </w:pPr>
            <w:r w:rsidRPr="0016506F">
              <w:rPr>
                <w:color w:val="000000"/>
              </w:rPr>
              <w:t>90–100</w:t>
            </w:r>
          </w:p>
        </w:tc>
        <w:tc>
          <w:tcPr>
            <w:tcW w:w="2407" w:type="dxa"/>
            <w:vAlign w:val="center"/>
          </w:tcPr>
          <w:p w14:paraId="58C7064D" w14:textId="5FF584BB" w:rsidR="0016506F" w:rsidRPr="0016506F" w:rsidRDefault="0016506F" w:rsidP="00BF4D6A">
            <w:pPr>
              <w:jc w:val="center"/>
            </w:pPr>
            <w:r w:rsidRPr="0016506F">
              <w:rPr>
                <w:color w:val="000000"/>
              </w:rPr>
              <w:t>Visi nustatyti tikslai pasiekti</w:t>
            </w:r>
          </w:p>
        </w:tc>
        <w:tc>
          <w:tcPr>
            <w:tcW w:w="2408" w:type="dxa"/>
          </w:tcPr>
          <w:p w14:paraId="66499ACD" w14:textId="77777777" w:rsidR="0016506F" w:rsidRPr="0016506F" w:rsidRDefault="0016506F" w:rsidP="0016506F">
            <w:pPr>
              <w:jc w:val="both"/>
            </w:pPr>
          </w:p>
        </w:tc>
      </w:tr>
      <w:tr w:rsidR="0016506F" w:rsidRPr="0016506F" w14:paraId="23FD2462" w14:textId="77777777" w:rsidTr="00657B6D">
        <w:trPr>
          <w:jc w:val="center"/>
        </w:trPr>
        <w:tc>
          <w:tcPr>
            <w:tcW w:w="2407" w:type="dxa"/>
          </w:tcPr>
          <w:p w14:paraId="01703C12" w14:textId="77777777" w:rsidR="0016506F" w:rsidRPr="0016506F" w:rsidRDefault="0016506F" w:rsidP="0016506F">
            <w:pPr>
              <w:jc w:val="both"/>
            </w:pPr>
          </w:p>
        </w:tc>
        <w:tc>
          <w:tcPr>
            <w:tcW w:w="2407" w:type="dxa"/>
            <w:vAlign w:val="center"/>
          </w:tcPr>
          <w:p w14:paraId="49BD2CFF" w14:textId="0C50E348" w:rsidR="0016506F" w:rsidRPr="0016506F" w:rsidRDefault="0016506F" w:rsidP="008A1658">
            <w:pPr>
              <w:jc w:val="center"/>
            </w:pPr>
            <w:r w:rsidRPr="0016506F">
              <w:rPr>
                <w:color w:val="000000"/>
              </w:rPr>
              <w:t>50–80,99</w:t>
            </w:r>
          </w:p>
        </w:tc>
        <w:tc>
          <w:tcPr>
            <w:tcW w:w="2407" w:type="dxa"/>
            <w:vAlign w:val="center"/>
          </w:tcPr>
          <w:p w14:paraId="7973FDCA" w14:textId="21FCB198" w:rsidR="0016506F" w:rsidRPr="0016506F" w:rsidRDefault="0016506F" w:rsidP="00BF4D6A">
            <w:pPr>
              <w:jc w:val="center"/>
            </w:pPr>
            <w:r w:rsidRPr="0016506F">
              <w:rPr>
                <w:color w:val="000000"/>
              </w:rPr>
              <w:t>Nustatyti tikslai pasiekti iš dalies</w:t>
            </w:r>
          </w:p>
        </w:tc>
        <w:tc>
          <w:tcPr>
            <w:tcW w:w="2408" w:type="dxa"/>
          </w:tcPr>
          <w:p w14:paraId="71DC1ACD" w14:textId="77777777" w:rsidR="0016506F" w:rsidRPr="0016506F" w:rsidRDefault="0016506F" w:rsidP="0016506F">
            <w:pPr>
              <w:jc w:val="both"/>
            </w:pPr>
          </w:p>
        </w:tc>
      </w:tr>
      <w:tr w:rsidR="0016506F" w:rsidRPr="0016506F" w14:paraId="4DBC6664" w14:textId="77777777" w:rsidTr="0016506F">
        <w:trPr>
          <w:trHeight w:val="473"/>
          <w:jc w:val="center"/>
        </w:trPr>
        <w:tc>
          <w:tcPr>
            <w:tcW w:w="2407" w:type="dxa"/>
          </w:tcPr>
          <w:p w14:paraId="41698B75" w14:textId="77777777" w:rsidR="0016506F" w:rsidRPr="0016506F" w:rsidRDefault="0016506F" w:rsidP="0016506F">
            <w:pPr>
              <w:jc w:val="both"/>
            </w:pPr>
          </w:p>
        </w:tc>
        <w:tc>
          <w:tcPr>
            <w:tcW w:w="2407" w:type="dxa"/>
            <w:vAlign w:val="center"/>
          </w:tcPr>
          <w:p w14:paraId="0917E8C4" w14:textId="423FBE66" w:rsidR="0016506F" w:rsidRPr="0016506F" w:rsidRDefault="0016506F" w:rsidP="008A1658">
            <w:pPr>
              <w:jc w:val="center"/>
            </w:pPr>
            <w:r w:rsidRPr="0016506F">
              <w:rPr>
                <w:color w:val="000000"/>
              </w:rPr>
              <w:t>&lt; 49,99</w:t>
            </w:r>
          </w:p>
        </w:tc>
        <w:tc>
          <w:tcPr>
            <w:tcW w:w="2407" w:type="dxa"/>
            <w:vAlign w:val="center"/>
          </w:tcPr>
          <w:p w14:paraId="754951D6" w14:textId="095D1C47" w:rsidR="0016506F" w:rsidRPr="0016506F" w:rsidRDefault="0016506F" w:rsidP="00BF4D6A">
            <w:pPr>
              <w:jc w:val="center"/>
            </w:pPr>
            <w:r w:rsidRPr="0016506F">
              <w:rPr>
                <w:color w:val="000000"/>
              </w:rPr>
              <w:t>Nustatyti tikslai nepasiekti</w:t>
            </w:r>
          </w:p>
        </w:tc>
        <w:tc>
          <w:tcPr>
            <w:tcW w:w="2408" w:type="dxa"/>
          </w:tcPr>
          <w:p w14:paraId="18D56625" w14:textId="77777777" w:rsidR="0016506F" w:rsidRPr="0016506F" w:rsidRDefault="0016506F" w:rsidP="0016506F">
            <w:pPr>
              <w:jc w:val="both"/>
            </w:pPr>
          </w:p>
        </w:tc>
      </w:tr>
    </w:tbl>
    <w:p w14:paraId="0DAFE55F" w14:textId="77777777" w:rsidR="00C95635" w:rsidRPr="0016506F" w:rsidRDefault="00C95635" w:rsidP="004F0226">
      <w:pPr>
        <w:ind w:firstLine="720"/>
        <w:jc w:val="both"/>
      </w:pPr>
    </w:p>
    <w:p w14:paraId="2FFF1DB1" w14:textId="1997162A" w:rsidR="004F0226" w:rsidRDefault="004F0226" w:rsidP="004F0226">
      <w:pPr>
        <w:ind w:firstLine="720"/>
        <w:jc w:val="both"/>
        <w:rPr>
          <w:sz w:val="24"/>
          <w:szCs w:val="24"/>
        </w:rPr>
      </w:pPr>
      <w:r>
        <w:rPr>
          <w:sz w:val="24"/>
          <w:szCs w:val="24"/>
        </w:rPr>
        <w:t xml:space="preserve">28. </w:t>
      </w:r>
      <w:r w:rsidRPr="00187611">
        <w:rPr>
          <w:sz w:val="24"/>
          <w:szCs w:val="24"/>
        </w:rPr>
        <w:t>Darbo grupė, atlikusi SVĮ, VšĮ nustatytų tikslų pasiekimo vertinimą, atsižvelgusi į SVĮ, SVP įgyvendinimo rezultatų lentelėje nurodytas pastabas, paaiškinimus dėl įgyvendinimo rezultatų, rodiklių nepasiekimo priežastis, VšĮ, SVĮ KO (vadovo) atsiliepimus ir pasiūlymus dėl SVP įgyvendinimo,  vertinimo rezultatus ir išvadas (pastabas, rekomendacijas) pateikia Savivaldybės merui, kuris priima galutinį sprendimą dėl SVĮ, VšĮ nustatytų tikslų pasiekimo vertinimo.</w:t>
      </w:r>
    </w:p>
    <w:p w14:paraId="6922E145" w14:textId="77777777" w:rsidR="004F0226" w:rsidRDefault="004F0226" w:rsidP="004F0226">
      <w:pPr>
        <w:ind w:firstLine="720"/>
        <w:jc w:val="both"/>
        <w:rPr>
          <w:b/>
          <w:sz w:val="24"/>
          <w:szCs w:val="24"/>
        </w:rPr>
      </w:pPr>
      <w:r>
        <w:rPr>
          <w:sz w:val="24"/>
          <w:szCs w:val="24"/>
        </w:rPr>
        <w:t xml:space="preserve">29. Už Savivaldybės mero tikslų pasiekimo vertinimo pateikimą SVĮ, VšĮ atsakingas </w:t>
      </w:r>
      <w:r w:rsidRPr="008A1F8E">
        <w:rPr>
          <w:sz w:val="24"/>
          <w:szCs w:val="24"/>
        </w:rPr>
        <w:t>SVĮ, VšĮ kuruojantis skyrius</w:t>
      </w:r>
      <w:r>
        <w:rPr>
          <w:sz w:val="24"/>
          <w:szCs w:val="24"/>
        </w:rPr>
        <w:t xml:space="preserve">. </w:t>
      </w:r>
    </w:p>
    <w:p w14:paraId="7A290953" w14:textId="77777777" w:rsidR="007975A0" w:rsidRDefault="007975A0" w:rsidP="004F0226">
      <w:pPr>
        <w:rPr>
          <w:b/>
          <w:sz w:val="24"/>
          <w:szCs w:val="24"/>
        </w:rPr>
      </w:pPr>
    </w:p>
    <w:p w14:paraId="0085FAF4" w14:textId="77777777" w:rsidR="000C77E7" w:rsidRDefault="0034142C" w:rsidP="000C77E7">
      <w:pPr>
        <w:ind w:firstLine="142"/>
        <w:jc w:val="center"/>
        <w:rPr>
          <w:b/>
          <w:sz w:val="24"/>
          <w:szCs w:val="24"/>
        </w:rPr>
      </w:pPr>
      <w:r>
        <w:rPr>
          <w:b/>
          <w:sz w:val="24"/>
          <w:szCs w:val="24"/>
        </w:rPr>
        <w:t>VII</w:t>
      </w:r>
      <w:r w:rsidR="000C77E7">
        <w:rPr>
          <w:b/>
          <w:sz w:val="24"/>
          <w:szCs w:val="24"/>
        </w:rPr>
        <w:t>I SKYRIUS</w:t>
      </w:r>
    </w:p>
    <w:p w14:paraId="1357BF9F" w14:textId="38C534C3" w:rsidR="0034142C" w:rsidRDefault="0034142C" w:rsidP="000C77E7">
      <w:pPr>
        <w:ind w:hanging="142"/>
        <w:jc w:val="center"/>
        <w:rPr>
          <w:b/>
          <w:sz w:val="24"/>
          <w:szCs w:val="24"/>
        </w:rPr>
      </w:pPr>
      <w:r>
        <w:rPr>
          <w:b/>
          <w:sz w:val="24"/>
          <w:szCs w:val="24"/>
        </w:rPr>
        <w:t xml:space="preserve"> POVEIKIO PRIEMONĖS</w:t>
      </w:r>
    </w:p>
    <w:p w14:paraId="285F0404" w14:textId="77777777" w:rsidR="004F0226" w:rsidRDefault="004F0226" w:rsidP="00064A9C">
      <w:pPr>
        <w:jc w:val="both"/>
        <w:rPr>
          <w:color w:val="000000"/>
          <w:sz w:val="24"/>
          <w:szCs w:val="24"/>
        </w:rPr>
      </w:pPr>
    </w:p>
    <w:p w14:paraId="6029CB58" w14:textId="77777777" w:rsidR="0014526C" w:rsidRDefault="00E61A9B" w:rsidP="005D16B4">
      <w:pPr>
        <w:ind w:firstLine="720"/>
        <w:jc w:val="both"/>
        <w:rPr>
          <w:color w:val="000000"/>
          <w:sz w:val="24"/>
          <w:szCs w:val="24"/>
        </w:rPr>
      </w:pPr>
      <w:r w:rsidRPr="007B05B1">
        <w:rPr>
          <w:color w:val="000000"/>
          <w:sz w:val="24"/>
          <w:szCs w:val="24"/>
        </w:rPr>
        <w:t>3</w:t>
      </w:r>
      <w:r w:rsidR="004F0226">
        <w:rPr>
          <w:color w:val="000000"/>
          <w:sz w:val="24"/>
          <w:szCs w:val="24"/>
        </w:rPr>
        <w:t>0</w:t>
      </w:r>
      <w:r w:rsidRPr="007B05B1">
        <w:rPr>
          <w:color w:val="000000"/>
          <w:sz w:val="24"/>
          <w:szCs w:val="24"/>
        </w:rPr>
        <w:t xml:space="preserve">. </w:t>
      </w:r>
      <w:r w:rsidR="008D7958" w:rsidRPr="00187611">
        <w:rPr>
          <w:color w:val="000000"/>
          <w:sz w:val="24"/>
          <w:szCs w:val="24"/>
        </w:rPr>
        <w:t>SVĮ, VšĮ nustatytų tikslų pasiekimo vertinimo rezultatai tur</w:t>
      </w:r>
      <w:r w:rsidR="00770930">
        <w:rPr>
          <w:color w:val="000000"/>
          <w:sz w:val="24"/>
          <w:szCs w:val="24"/>
        </w:rPr>
        <w:t>ėtų</w:t>
      </w:r>
      <w:r w:rsidR="008D7958" w:rsidRPr="00187611">
        <w:rPr>
          <w:color w:val="000000"/>
          <w:sz w:val="24"/>
          <w:szCs w:val="24"/>
        </w:rPr>
        <w:t xml:space="preserve"> būti siejami su </w:t>
      </w:r>
      <w:r w:rsidR="00BA5FD1" w:rsidRPr="00187611">
        <w:rPr>
          <w:color w:val="000000"/>
          <w:sz w:val="24"/>
          <w:szCs w:val="24"/>
        </w:rPr>
        <w:t xml:space="preserve">SVĮ, VšĮ vadovams nustatoma atlygio kintama dalimi. Nustatytų tikslų nepasiekus ar juos pasiekus tik iš dalies, </w:t>
      </w:r>
      <w:r w:rsidR="00770930">
        <w:rPr>
          <w:color w:val="000000"/>
          <w:sz w:val="24"/>
          <w:szCs w:val="24"/>
        </w:rPr>
        <w:t>inicijuojama</w:t>
      </w:r>
      <w:r w:rsidR="00BA5FD1" w:rsidRPr="00187611">
        <w:rPr>
          <w:color w:val="000000"/>
          <w:sz w:val="24"/>
          <w:szCs w:val="24"/>
        </w:rPr>
        <w:t xml:space="preserve"> (siekiama), kad SVĮ, VšĮ atsakingi organai svarstytų dėl SVĮ, VšĮ vadovo atlygio kintamosios dalies nemokėjimo ar jos proporcingo mažinimo</w:t>
      </w:r>
      <w:r w:rsidR="00810706" w:rsidRPr="00187611">
        <w:rPr>
          <w:color w:val="000000"/>
          <w:sz w:val="24"/>
          <w:szCs w:val="24"/>
        </w:rPr>
        <w:t>.</w:t>
      </w:r>
    </w:p>
    <w:p w14:paraId="3E6ACA28" w14:textId="154BB434" w:rsidR="00070014" w:rsidRPr="00070014" w:rsidRDefault="00957984" w:rsidP="00770930">
      <w:pPr>
        <w:ind w:firstLine="720"/>
        <w:jc w:val="both"/>
        <w:rPr>
          <w:color w:val="000000"/>
          <w:sz w:val="24"/>
          <w:szCs w:val="24"/>
        </w:rPr>
      </w:pPr>
      <w:r>
        <w:rPr>
          <w:color w:val="000000"/>
          <w:sz w:val="24"/>
          <w:szCs w:val="24"/>
        </w:rPr>
        <w:t>3</w:t>
      </w:r>
      <w:r w:rsidR="004F0226">
        <w:rPr>
          <w:color w:val="000000"/>
          <w:sz w:val="24"/>
          <w:szCs w:val="24"/>
        </w:rPr>
        <w:t>1</w:t>
      </w:r>
      <w:r>
        <w:rPr>
          <w:color w:val="000000"/>
          <w:sz w:val="24"/>
          <w:szCs w:val="24"/>
        </w:rPr>
        <w:t xml:space="preserve">. </w:t>
      </w:r>
      <w:r w:rsidR="007B05B1" w:rsidRPr="007B05B1">
        <w:rPr>
          <w:color w:val="000000"/>
          <w:sz w:val="24"/>
          <w:szCs w:val="24"/>
        </w:rPr>
        <w:t xml:space="preserve">Pasibaigus SVĮ vadovo pirmajai kadencijai, jis gali būti renkamas antrajai 5 metų kadencijai, atsižvelgiant į tai, ar pirmosios kadencijos laikotarpiu SVĮ pasiekė visus </w:t>
      </w:r>
      <w:r w:rsidR="008F632E" w:rsidRPr="00C56CA9">
        <w:rPr>
          <w:color w:val="000000"/>
          <w:sz w:val="24"/>
          <w:szCs w:val="24"/>
        </w:rPr>
        <w:t xml:space="preserve">jai </w:t>
      </w:r>
      <w:r w:rsidR="001306B8">
        <w:rPr>
          <w:color w:val="000000"/>
          <w:sz w:val="24"/>
          <w:szCs w:val="24"/>
        </w:rPr>
        <w:t>l</w:t>
      </w:r>
      <w:r w:rsidR="00EB562F">
        <w:rPr>
          <w:color w:val="000000"/>
          <w:sz w:val="24"/>
          <w:szCs w:val="24"/>
        </w:rPr>
        <w:t>ūkesčių rašte</w:t>
      </w:r>
      <w:r w:rsidR="00EB562F" w:rsidRPr="00C56CA9">
        <w:rPr>
          <w:color w:val="000000"/>
          <w:sz w:val="24"/>
          <w:szCs w:val="24"/>
        </w:rPr>
        <w:t xml:space="preserve"> </w:t>
      </w:r>
      <w:r w:rsidR="00EB562F">
        <w:rPr>
          <w:color w:val="000000"/>
          <w:sz w:val="24"/>
          <w:szCs w:val="24"/>
        </w:rPr>
        <w:t xml:space="preserve">ir </w:t>
      </w:r>
      <w:r w:rsidR="00861EBC">
        <w:rPr>
          <w:color w:val="000000"/>
          <w:sz w:val="24"/>
          <w:szCs w:val="24"/>
        </w:rPr>
        <w:t xml:space="preserve">SVĮ SVP nustatytus </w:t>
      </w:r>
      <w:r w:rsidR="007B05B1" w:rsidRPr="00C56CA9">
        <w:rPr>
          <w:color w:val="000000"/>
          <w:sz w:val="24"/>
          <w:szCs w:val="24"/>
        </w:rPr>
        <w:t>veiklos tikslus</w:t>
      </w:r>
      <w:r w:rsidR="00FB0CE1" w:rsidRPr="00C56CA9">
        <w:rPr>
          <w:color w:val="000000"/>
          <w:sz w:val="24"/>
          <w:szCs w:val="24"/>
        </w:rPr>
        <w:t xml:space="preserve">, </w:t>
      </w:r>
      <w:r w:rsidR="00861EBC">
        <w:rPr>
          <w:color w:val="000000"/>
          <w:sz w:val="24"/>
          <w:szCs w:val="24"/>
        </w:rPr>
        <w:t>jų</w:t>
      </w:r>
      <w:r w:rsidR="00FB0CE1" w:rsidRPr="00C56CA9">
        <w:rPr>
          <w:color w:val="000000"/>
          <w:sz w:val="24"/>
          <w:szCs w:val="24"/>
        </w:rPr>
        <w:t xml:space="preserve"> pasiekimą įvertinus Savivaldybės </w:t>
      </w:r>
      <w:r w:rsidR="0075189A" w:rsidRPr="00C56CA9">
        <w:rPr>
          <w:color w:val="000000"/>
          <w:sz w:val="24"/>
          <w:szCs w:val="24"/>
        </w:rPr>
        <w:t>tarybos ir šio Aprašo nustatyta tvarka.</w:t>
      </w:r>
    </w:p>
    <w:p w14:paraId="07AEFF80" w14:textId="77777777" w:rsidR="00861EBC" w:rsidRDefault="00861EBC" w:rsidP="00524C48">
      <w:pPr>
        <w:ind w:firstLine="142"/>
        <w:jc w:val="center"/>
        <w:rPr>
          <w:b/>
          <w:sz w:val="24"/>
          <w:szCs w:val="24"/>
        </w:rPr>
      </w:pPr>
    </w:p>
    <w:p w14:paraId="489C489E" w14:textId="594D5B28" w:rsidR="00524C48" w:rsidRDefault="00524C48" w:rsidP="00524C48">
      <w:pPr>
        <w:ind w:firstLine="142"/>
        <w:jc w:val="center"/>
        <w:rPr>
          <w:b/>
          <w:sz w:val="24"/>
          <w:szCs w:val="24"/>
        </w:rPr>
      </w:pPr>
      <w:r>
        <w:rPr>
          <w:b/>
          <w:sz w:val="24"/>
          <w:szCs w:val="24"/>
        </w:rPr>
        <w:t xml:space="preserve">IX SKYRIUS </w:t>
      </w:r>
    </w:p>
    <w:p w14:paraId="21DA3C8C" w14:textId="1D729711" w:rsidR="004E2264" w:rsidRDefault="00524C48" w:rsidP="00524C48">
      <w:pPr>
        <w:jc w:val="center"/>
        <w:rPr>
          <w:b/>
          <w:sz w:val="24"/>
          <w:szCs w:val="24"/>
        </w:rPr>
      </w:pPr>
      <w:r w:rsidRPr="00524C48">
        <w:rPr>
          <w:b/>
          <w:sz w:val="24"/>
          <w:szCs w:val="24"/>
        </w:rPr>
        <w:t xml:space="preserve">STRATEGINIO VEIKLOS PLANO </w:t>
      </w:r>
      <w:r w:rsidR="004E2264">
        <w:rPr>
          <w:b/>
          <w:sz w:val="24"/>
          <w:szCs w:val="24"/>
        </w:rPr>
        <w:t>TOBULINIMAS</w:t>
      </w:r>
    </w:p>
    <w:p w14:paraId="4C517C6F" w14:textId="77777777" w:rsidR="004E2264" w:rsidRDefault="004E2264" w:rsidP="00A81C6E">
      <w:pPr>
        <w:ind w:firstLine="720"/>
        <w:jc w:val="center"/>
        <w:rPr>
          <w:b/>
          <w:sz w:val="24"/>
          <w:szCs w:val="24"/>
        </w:rPr>
      </w:pPr>
    </w:p>
    <w:p w14:paraId="6D1F834A" w14:textId="77777777" w:rsidR="0003212A" w:rsidRDefault="00C62B34" w:rsidP="0003212A">
      <w:pPr>
        <w:ind w:firstLine="720"/>
        <w:jc w:val="both"/>
        <w:rPr>
          <w:color w:val="000000"/>
          <w:sz w:val="24"/>
          <w:szCs w:val="24"/>
        </w:rPr>
      </w:pPr>
      <w:r>
        <w:rPr>
          <w:sz w:val="24"/>
          <w:szCs w:val="24"/>
        </w:rPr>
        <w:t>3</w:t>
      </w:r>
      <w:r w:rsidR="004F0226">
        <w:rPr>
          <w:sz w:val="24"/>
          <w:szCs w:val="24"/>
        </w:rPr>
        <w:t>2</w:t>
      </w:r>
      <w:r w:rsidR="009A4E80">
        <w:rPr>
          <w:sz w:val="24"/>
          <w:szCs w:val="24"/>
        </w:rPr>
        <w:t xml:space="preserve">. </w:t>
      </w:r>
      <w:r w:rsidR="0003212A">
        <w:rPr>
          <w:sz w:val="24"/>
          <w:szCs w:val="24"/>
        </w:rPr>
        <w:t xml:space="preserve">Ne rečiau kaip kartą metuose </w:t>
      </w:r>
      <w:r w:rsidR="0003212A">
        <w:rPr>
          <w:color w:val="000000"/>
          <w:sz w:val="24"/>
          <w:szCs w:val="24"/>
        </w:rPr>
        <w:t>SVĮ, VšĮ KO</w:t>
      </w:r>
      <w:r w:rsidR="007F0D09">
        <w:rPr>
          <w:color w:val="000000"/>
          <w:sz w:val="24"/>
          <w:szCs w:val="24"/>
        </w:rPr>
        <w:t xml:space="preserve">, </w:t>
      </w:r>
      <w:r w:rsidR="00C6681C">
        <w:rPr>
          <w:color w:val="000000"/>
          <w:sz w:val="24"/>
          <w:szCs w:val="24"/>
        </w:rPr>
        <w:t>vadovas</w:t>
      </w:r>
      <w:r w:rsidR="0003212A">
        <w:rPr>
          <w:color w:val="000000"/>
          <w:sz w:val="24"/>
          <w:szCs w:val="24"/>
        </w:rPr>
        <w:t xml:space="preserve"> peržiūri SVP, užtikrina jo atnaujinimą, tobulinimą.</w:t>
      </w:r>
    </w:p>
    <w:p w14:paraId="6CFCAD55" w14:textId="672D03F2" w:rsidR="00C56CA9" w:rsidRDefault="00C62B34" w:rsidP="00770930">
      <w:pPr>
        <w:ind w:firstLine="720"/>
        <w:jc w:val="both"/>
        <w:rPr>
          <w:sz w:val="24"/>
          <w:szCs w:val="24"/>
        </w:rPr>
      </w:pPr>
      <w:r>
        <w:rPr>
          <w:sz w:val="24"/>
          <w:szCs w:val="24"/>
        </w:rPr>
        <w:t>3</w:t>
      </w:r>
      <w:r w:rsidR="004F0226">
        <w:rPr>
          <w:sz w:val="24"/>
          <w:szCs w:val="24"/>
        </w:rPr>
        <w:t>3</w:t>
      </w:r>
      <w:r w:rsidR="0003212A">
        <w:rPr>
          <w:sz w:val="24"/>
          <w:szCs w:val="24"/>
        </w:rPr>
        <w:t xml:space="preserve">. </w:t>
      </w:r>
      <w:r w:rsidR="009A4E80">
        <w:rPr>
          <w:sz w:val="24"/>
          <w:szCs w:val="24"/>
        </w:rPr>
        <w:t xml:space="preserve">Savivaldybė </w:t>
      </w:r>
      <w:r w:rsidR="00933E7F">
        <w:rPr>
          <w:sz w:val="24"/>
          <w:szCs w:val="24"/>
        </w:rPr>
        <w:t xml:space="preserve">vertina </w:t>
      </w:r>
      <w:r w:rsidR="009A4E80">
        <w:rPr>
          <w:sz w:val="24"/>
          <w:szCs w:val="24"/>
        </w:rPr>
        <w:t>SVĮ, VšĮ SVP</w:t>
      </w:r>
      <w:r w:rsidR="0028493F">
        <w:rPr>
          <w:sz w:val="24"/>
          <w:szCs w:val="24"/>
        </w:rPr>
        <w:t xml:space="preserve"> projekt</w:t>
      </w:r>
      <w:r w:rsidR="00933E7F">
        <w:rPr>
          <w:sz w:val="24"/>
          <w:szCs w:val="24"/>
        </w:rPr>
        <w:t>ą</w:t>
      </w:r>
      <w:r w:rsidR="00EF7B00">
        <w:rPr>
          <w:sz w:val="24"/>
          <w:szCs w:val="24"/>
        </w:rPr>
        <w:t>.</w:t>
      </w:r>
      <w:r w:rsidR="009A4E80">
        <w:rPr>
          <w:sz w:val="24"/>
          <w:szCs w:val="24"/>
        </w:rPr>
        <w:t xml:space="preserve"> </w:t>
      </w:r>
      <w:r w:rsidR="00EF7B00">
        <w:rPr>
          <w:sz w:val="24"/>
          <w:szCs w:val="24"/>
        </w:rPr>
        <w:t>P</w:t>
      </w:r>
      <w:r w:rsidR="009A4E80">
        <w:rPr>
          <w:sz w:val="24"/>
          <w:szCs w:val="24"/>
        </w:rPr>
        <w:t xml:space="preserve">rocesą inicijuoja </w:t>
      </w:r>
      <w:r w:rsidR="009A4E80" w:rsidRPr="008A1F8E">
        <w:rPr>
          <w:sz w:val="24"/>
          <w:szCs w:val="24"/>
        </w:rPr>
        <w:t>SVĮ, VšĮ kuruojantis skyrius</w:t>
      </w:r>
      <w:r w:rsidR="009A4E80">
        <w:rPr>
          <w:sz w:val="24"/>
          <w:szCs w:val="24"/>
        </w:rPr>
        <w:t xml:space="preserve">, atlieka </w:t>
      </w:r>
      <w:r w:rsidR="001306B8">
        <w:rPr>
          <w:sz w:val="24"/>
          <w:szCs w:val="24"/>
        </w:rPr>
        <w:t>d</w:t>
      </w:r>
      <w:r w:rsidR="009A4E80">
        <w:rPr>
          <w:sz w:val="24"/>
          <w:szCs w:val="24"/>
        </w:rPr>
        <w:t>arbo grupė.</w:t>
      </w:r>
    </w:p>
    <w:p w14:paraId="34929509" w14:textId="77777777" w:rsidR="003A6F4A" w:rsidRDefault="00C62B34" w:rsidP="00956246">
      <w:pPr>
        <w:ind w:firstLine="720"/>
        <w:jc w:val="both"/>
        <w:rPr>
          <w:sz w:val="24"/>
          <w:szCs w:val="24"/>
        </w:rPr>
      </w:pPr>
      <w:r>
        <w:rPr>
          <w:sz w:val="24"/>
          <w:szCs w:val="24"/>
        </w:rPr>
        <w:t>3</w:t>
      </w:r>
      <w:r w:rsidR="004F0226">
        <w:rPr>
          <w:sz w:val="24"/>
          <w:szCs w:val="24"/>
        </w:rPr>
        <w:t>4</w:t>
      </w:r>
      <w:r w:rsidR="005838A2">
        <w:rPr>
          <w:sz w:val="24"/>
          <w:szCs w:val="24"/>
        </w:rPr>
        <w:t>.</w:t>
      </w:r>
      <w:r w:rsidR="00601D7F">
        <w:rPr>
          <w:sz w:val="24"/>
          <w:szCs w:val="24"/>
        </w:rPr>
        <w:t xml:space="preserve"> Darbo grupė vertina:</w:t>
      </w:r>
    </w:p>
    <w:tbl>
      <w:tblPr>
        <w:tblW w:w="9634" w:type="dxa"/>
        <w:tblInd w:w="-5" w:type="dxa"/>
        <w:tblLook w:val="04A0" w:firstRow="1" w:lastRow="0" w:firstColumn="1" w:lastColumn="0" w:noHBand="0" w:noVBand="1"/>
      </w:tblPr>
      <w:tblGrid>
        <w:gridCol w:w="712"/>
        <w:gridCol w:w="3952"/>
        <w:gridCol w:w="887"/>
        <w:gridCol w:w="1000"/>
        <w:gridCol w:w="995"/>
        <w:gridCol w:w="2088"/>
      </w:tblGrid>
      <w:tr w:rsidR="0005305E" w:rsidRPr="00956246" w14:paraId="17978121" w14:textId="77777777" w:rsidTr="00210F73">
        <w:trPr>
          <w:trHeight w:val="352"/>
        </w:trPr>
        <w:tc>
          <w:tcPr>
            <w:tcW w:w="71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6C372F" w14:textId="77777777" w:rsidR="0005305E" w:rsidRPr="00956246" w:rsidRDefault="0005305E" w:rsidP="003A6F4A">
            <w:pPr>
              <w:jc w:val="center"/>
              <w:rPr>
                <w:b/>
                <w:bCs/>
                <w:color w:val="000000"/>
              </w:rPr>
            </w:pPr>
            <w:r w:rsidRPr="00956246">
              <w:rPr>
                <w:b/>
                <w:bCs/>
                <w:color w:val="000000"/>
              </w:rPr>
              <w:t xml:space="preserve">Eil. Nr. </w:t>
            </w:r>
          </w:p>
        </w:tc>
        <w:tc>
          <w:tcPr>
            <w:tcW w:w="395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08DF9C4" w14:textId="77777777" w:rsidR="0005305E" w:rsidRPr="00956246" w:rsidRDefault="0005305E" w:rsidP="003A6F4A">
            <w:pPr>
              <w:jc w:val="center"/>
              <w:rPr>
                <w:b/>
                <w:bCs/>
                <w:color w:val="000000"/>
              </w:rPr>
            </w:pPr>
            <w:r w:rsidRPr="00956246">
              <w:rPr>
                <w:b/>
                <w:bCs/>
                <w:color w:val="000000"/>
              </w:rPr>
              <w:t>Vertinimo kriterijai</w:t>
            </w:r>
          </w:p>
        </w:tc>
        <w:tc>
          <w:tcPr>
            <w:tcW w:w="2882" w:type="dxa"/>
            <w:gridSpan w:val="3"/>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1B39910" w14:textId="77777777" w:rsidR="0005305E" w:rsidRPr="00956246" w:rsidRDefault="0005305E" w:rsidP="003A6F4A">
            <w:pPr>
              <w:jc w:val="center"/>
              <w:rPr>
                <w:b/>
                <w:bCs/>
                <w:color w:val="000000"/>
              </w:rPr>
            </w:pPr>
            <w:r w:rsidRPr="00956246">
              <w:rPr>
                <w:b/>
                <w:bCs/>
                <w:color w:val="000000"/>
              </w:rPr>
              <w:t>Vertinimas</w:t>
            </w:r>
          </w:p>
        </w:tc>
        <w:tc>
          <w:tcPr>
            <w:tcW w:w="2088" w:type="dxa"/>
            <w:vMerge w:val="restart"/>
            <w:tcBorders>
              <w:top w:val="single" w:sz="4" w:space="0" w:color="auto"/>
              <w:left w:val="nil"/>
              <w:right w:val="single" w:sz="4" w:space="0" w:color="auto"/>
            </w:tcBorders>
            <w:shd w:val="clear" w:color="auto" w:fill="DBE5F1" w:themeFill="accent1" w:themeFillTint="33"/>
            <w:vAlign w:val="center"/>
          </w:tcPr>
          <w:p w14:paraId="7203D1E0" w14:textId="77777777" w:rsidR="0005305E" w:rsidRPr="00956246" w:rsidRDefault="0005305E" w:rsidP="003A6F4A">
            <w:pPr>
              <w:jc w:val="center"/>
              <w:rPr>
                <w:b/>
                <w:bCs/>
                <w:color w:val="000000"/>
              </w:rPr>
            </w:pPr>
            <w:r w:rsidRPr="00956246">
              <w:rPr>
                <w:b/>
                <w:bCs/>
                <w:color w:val="000000"/>
              </w:rPr>
              <w:t>Rekomendacijos</w:t>
            </w:r>
          </w:p>
        </w:tc>
      </w:tr>
      <w:tr w:rsidR="0005305E" w:rsidRPr="00956246" w14:paraId="7A96F315" w14:textId="77777777" w:rsidTr="00FB51C2">
        <w:trPr>
          <w:trHeight w:val="309"/>
        </w:trPr>
        <w:tc>
          <w:tcPr>
            <w:tcW w:w="71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41811E" w14:textId="77777777" w:rsidR="0005305E" w:rsidRPr="00956246" w:rsidRDefault="0005305E" w:rsidP="003A6F4A">
            <w:pPr>
              <w:rPr>
                <w:b/>
                <w:bCs/>
                <w:color w:val="000000"/>
              </w:rPr>
            </w:pPr>
          </w:p>
        </w:tc>
        <w:tc>
          <w:tcPr>
            <w:tcW w:w="395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03233B" w14:textId="77777777" w:rsidR="0005305E" w:rsidRPr="00956246" w:rsidRDefault="0005305E" w:rsidP="003A6F4A">
            <w:pPr>
              <w:rPr>
                <w:b/>
                <w:bCs/>
                <w:color w:val="000000"/>
              </w:rPr>
            </w:pPr>
          </w:p>
        </w:tc>
        <w:tc>
          <w:tcPr>
            <w:tcW w:w="887" w:type="dxa"/>
            <w:tcBorders>
              <w:top w:val="nil"/>
              <w:left w:val="nil"/>
              <w:bottom w:val="single" w:sz="4" w:space="0" w:color="auto"/>
              <w:right w:val="single" w:sz="4" w:space="0" w:color="auto"/>
            </w:tcBorders>
            <w:shd w:val="clear" w:color="auto" w:fill="DBE5F1" w:themeFill="accent1" w:themeFillTint="33"/>
            <w:noWrap/>
            <w:vAlign w:val="center"/>
            <w:hideMark/>
          </w:tcPr>
          <w:p w14:paraId="496B6546" w14:textId="77777777" w:rsidR="0005305E" w:rsidRPr="00956246" w:rsidRDefault="0005305E" w:rsidP="003A6F4A">
            <w:pPr>
              <w:jc w:val="center"/>
              <w:rPr>
                <w:b/>
                <w:bCs/>
                <w:color w:val="000000"/>
              </w:rPr>
            </w:pPr>
            <w:r w:rsidRPr="00956246">
              <w:rPr>
                <w:b/>
                <w:bCs/>
                <w:color w:val="000000"/>
              </w:rPr>
              <w:t>Taip</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14:paraId="38191C46" w14:textId="77777777" w:rsidR="0005305E" w:rsidRPr="00956246" w:rsidRDefault="0005305E" w:rsidP="003A6F4A">
            <w:pPr>
              <w:jc w:val="center"/>
              <w:rPr>
                <w:b/>
                <w:bCs/>
                <w:color w:val="000000"/>
              </w:rPr>
            </w:pPr>
            <w:r w:rsidRPr="00956246">
              <w:rPr>
                <w:b/>
                <w:bCs/>
                <w:color w:val="000000"/>
              </w:rPr>
              <w:t>Iš dalies</w:t>
            </w:r>
          </w:p>
        </w:tc>
        <w:tc>
          <w:tcPr>
            <w:tcW w:w="995" w:type="dxa"/>
            <w:tcBorders>
              <w:top w:val="nil"/>
              <w:left w:val="nil"/>
              <w:bottom w:val="single" w:sz="4" w:space="0" w:color="auto"/>
              <w:right w:val="single" w:sz="4" w:space="0" w:color="auto"/>
            </w:tcBorders>
            <w:shd w:val="clear" w:color="auto" w:fill="DBE5F1" w:themeFill="accent1" w:themeFillTint="33"/>
            <w:noWrap/>
            <w:vAlign w:val="center"/>
            <w:hideMark/>
          </w:tcPr>
          <w:p w14:paraId="365E8E36" w14:textId="77777777" w:rsidR="0005305E" w:rsidRPr="00956246" w:rsidRDefault="0005305E" w:rsidP="003A6F4A">
            <w:pPr>
              <w:jc w:val="center"/>
              <w:rPr>
                <w:b/>
                <w:bCs/>
                <w:color w:val="000000"/>
              </w:rPr>
            </w:pPr>
            <w:r w:rsidRPr="00956246">
              <w:rPr>
                <w:b/>
                <w:bCs/>
                <w:color w:val="000000"/>
              </w:rPr>
              <w:t>Ne</w:t>
            </w:r>
          </w:p>
        </w:tc>
        <w:tc>
          <w:tcPr>
            <w:tcW w:w="2088" w:type="dxa"/>
            <w:vMerge/>
            <w:tcBorders>
              <w:left w:val="nil"/>
              <w:bottom w:val="single" w:sz="4" w:space="0" w:color="auto"/>
              <w:right w:val="single" w:sz="4" w:space="0" w:color="auto"/>
            </w:tcBorders>
            <w:shd w:val="clear" w:color="auto" w:fill="DBE5F1" w:themeFill="accent1" w:themeFillTint="33"/>
            <w:vAlign w:val="center"/>
          </w:tcPr>
          <w:p w14:paraId="64826CDB" w14:textId="77777777" w:rsidR="0005305E" w:rsidRPr="00956246" w:rsidRDefault="0005305E" w:rsidP="003A6F4A">
            <w:pPr>
              <w:jc w:val="center"/>
              <w:rPr>
                <w:b/>
                <w:bCs/>
                <w:color w:val="000000"/>
              </w:rPr>
            </w:pPr>
          </w:p>
        </w:tc>
      </w:tr>
      <w:tr w:rsidR="00064A9C" w:rsidRPr="00956246" w14:paraId="51139F98" w14:textId="77777777" w:rsidTr="00FB51C2">
        <w:trPr>
          <w:trHeight w:val="309"/>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8718E" w14:textId="77777777" w:rsidR="00064A9C" w:rsidRPr="00064A9C" w:rsidRDefault="00064A9C" w:rsidP="00064A9C">
            <w:pPr>
              <w:jc w:val="center"/>
              <w:rPr>
                <w:bCs/>
                <w:color w:val="000000"/>
              </w:rPr>
            </w:pPr>
            <w:r w:rsidRPr="00064A9C">
              <w:rPr>
                <w:bCs/>
                <w:color w:val="000000"/>
              </w:rPr>
              <w:t>1</w:t>
            </w:r>
          </w:p>
        </w:tc>
        <w:tc>
          <w:tcPr>
            <w:tcW w:w="39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9110D" w14:textId="77777777" w:rsidR="00064A9C" w:rsidRPr="00064A9C" w:rsidRDefault="00064A9C" w:rsidP="00064A9C">
            <w:pPr>
              <w:jc w:val="center"/>
              <w:rPr>
                <w:bCs/>
                <w:color w:val="000000"/>
              </w:rPr>
            </w:pPr>
            <w:r w:rsidRPr="00064A9C">
              <w:rPr>
                <w:bCs/>
                <w:color w:val="000000"/>
              </w:rPr>
              <w:t>2</w:t>
            </w:r>
          </w:p>
        </w:tc>
        <w:tc>
          <w:tcPr>
            <w:tcW w:w="887" w:type="dxa"/>
            <w:tcBorders>
              <w:top w:val="nil"/>
              <w:left w:val="nil"/>
              <w:bottom w:val="single" w:sz="4" w:space="0" w:color="auto"/>
              <w:right w:val="single" w:sz="4" w:space="0" w:color="auto"/>
            </w:tcBorders>
            <w:shd w:val="clear" w:color="auto" w:fill="DBE5F1" w:themeFill="accent1" w:themeFillTint="33"/>
            <w:noWrap/>
            <w:vAlign w:val="center"/>
          </w:tcPr>
          <w:p w14:paraId="23800FF8" w14:textId="77777777" w:rsidR="00064A9C" w:rsidRPr="00064A9C" w:rsidRDefault="00064A9C" w:rsidP="00064A9C">
            <w:pPr>
              <w:jc w:val="center"/>
              <w:rPr>
                <w:bCs/>
                <w:color w:val="000000"/>
              </w:rPr>
            </w:pPr>
            <w:r w:rsidRPr="00064A9C">
              <w:rPr>
                <w:bCs/>
                <w:color w:val="000000"/>
              </w:rPr>
              <w:t>3</w:t>
            </w:r>
          </w:p>
        </w:tc>
        <w:tc>
          <w:tcPr>
            <w:tcW w:w="1000" w:type="dxa"/>
            <w:tcBorders>
              <w:top w:val="nil"/>
              <w:left w:val="nil"/>
              <w:bottom w:val="single" w:sz="4" w:space="0" w:color="auto"/>
              <w:right w:val="single" w:sz="4" w:space="0" w:color="auto"/>
            </w:tcBorders>
            <w:shd w:val="clear" w:color="auto" w:fill="DBE5F1" w:themeFill="accent1" w:themeFillTint="33"/>
            <w:noWrap/>
            <w:vAlign w:val="center"/>
          </w:tcPr>
          <w:p w14:paraId="02F15452" w14:textId="77777777" w:rsidR="00064A9C" w:rsidRPr="00064A9C" w:rsidRDefault="00064A9C" w:rsidP="00064A9C">
            <w:pPr>
              <w:jc w:val="center"/>
              <w:rPr>
                <w:bCs/>
                <w:color w:val="000000"/>
              </w:rPr>
            </w:pPr>
            <w:r w:rsidRPr="00064A9C">
              <w:rPr>
                <w:bCs/>
                <w:color w:val="000000"/>
              </w:rPr>
              <w:t>4</w:t>
            </w:r>
          </w:p>
        </w:tc>
        <w:tc>
          <w:tcPr>
            <w:tcW w:w="995" w:type="dxa"/>
            <w:tcBorders>
              <w:top w:val="nil"/>
              <w:left w:val="nil"/>
              <w:bottom w:val="single" w:sz="4" w:space="0" w:color="auto"/>
              <w:right w:val="single" w:sz="4" w:space="0" w:color="auto"/>
            </w:tcBorders>
            <w:shd w:val="clear" w:color="auto" w:fill="DBE5F1" w:themeFill="accent1" w:themeFillTint="33"/>
            <w:noWrap/>
            <w:vAlign w:val="center"/>
          </w:tcPr>
          <w:p w14:paraId="7F3C7C3E" w14:textId="77777777" w:rsidR="00064A9C" w:rsidRPr="00064A9C" w:rsidRDefault="00064A9C" w:rsidP="00064A9C">
            <w:pPr>
              <w:jc w:val="center"/>
              <w:rPr>
                <w:bCs/>
                <w:color w:val="000000"/>
              </w:rPr>
            </w:pPr>
            <w:r w:rsidRPr="00064A9C">
              <w:rPr>
                <w:bCs/>
                <w:color w:val="000000"/>
              </w:rPr>
              <w:t>5</w:t>
            </w:r>
          </w:p>
        </w:tc>
        <w:tc>
          <w:tcPr>
            <w:tcW w:w="2088" w:type="dxa"/>
            <w:tcBorders>
              <w:left w:val="nil"/>
              <w:bottom w:val="single" w:sz="4" w:space="0" w:color="auto"/>
              <w:right w:val="single" w:sz="4" w:space="0" w:color="auto"/>
            </w:tcBorders>
            <w:shd w:val="clear" w:color="auto" w:fill="DBE5F1" w:themeFill="accent1" w:themeFillTint="33"/>
            <w:vAlign w:val="center"/>
          </w:tcPr>
          <w:p w14:paraId="4E77480B" w14:textId="77777777" w:rsidR="00064A9C" w:rsidRPr="00064A9C" w:rsidRDefault="00064A9C" w:rsidP="00064A9C">
            <w:pPr>
              <w:jc w:val="center"/>
              <w:rPr>
                <w:bCs/>
                <w:color w:val="000000"/>
              </w:rPr>
            </w:pPr>
            <w:r w:rsidRPr="00064A9C">
              <w:rPr>
                <w:bCs/>
                <w:color w:val="000000"/>
              </w:rPr>
              <w:t>6</w:t>
            </w:r>
          </w:p>
        </w:tc>
      </w:tr>
      <w:tr w:rsidR="00FB51C2" w:rsidRPr="00956246" w14:paraId="083C85CB" w14:textId="77777777" w:rsidTr="00FB51C2">
        <w:trPr>
          <w:trHeight w:val="505"/>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78DE5CA3" w14:textId="77777777" w:rsidR="0005305E" w:rsidRPr="00956246" w:rsidRDefault="0005305E" w:rsidP="003A6F4A">
            <w:pPr>
              <w:jc w:val="center"/>
              <w:rPr>
                <w:color w:val="000000"/>
              </w:rPr>
            </w:pPr>
            <w:r w:rsidRPr="00956246">
              <w:rPr>
                <w:color w:val="000000"/>
              </w:rPr>
              <w:t>1.</w:t>
            </w:r>
          </w:p>
        </w:tc>
        <w:tc>
          <w:tcPr>
            <w:tcW w:w="3952" w:type="dxa"/>
            <w:tcBorders>
              <w:top w:val="nil"/>
              <w:left w:val="nil"/>
              <w:bottom w:val="single" w:sz="4" w:space="0" w:color="auto"/>
              <w:right w:val="single" w:sz="4" w:space="0" w:color="auto"/>
            </w:tcBorders>
            <w:shd w:val="clear" w:color="auto" w:fill="auto"/>
            <w:noWrap/>
            <w:vAlign w:val="center"/>
            <w:hideMark/>
          </w:tcPr>
          <w:p w14:paraId="0594D1EE" w14:textId="77777777" w:rsidR="0005305E" w:rsidRPr="00956246" w:rsidRDefault="0005305E" w:rsidP="003A6F4A">
            <w:pPr>
              <w:jc w:val="both"/>
              <w:rPr>
                <w:color w:val="000000"/>
              </w:rPr>
            </w:pPr>
            <w:r w:rsidRPr="00956246">
              <w:rPr>
                <w:color w:val="000000"/>
              </w:rPr>
              <w:t>Ar SVĮ, VšĮ SVP yra veiklos konteksto ir SSGG analizės?</w:t>
            </w:r>
          </w:p>
        </w:tc>
        <w:tc>
          <w:tcPr>
            <w:tcW w:w="887" w:type="dxa"/>
            <w:tcBorders>
              <w:top w:val="nil"/>
              <w:left w:val="nil"/>
              <w:bottom w:val="single" w:sz="4" w:space="0" w:color="auto"/>
              <w:right w:val="single" w:sz="4" w:space="0" w:color="auto"/>
            </w:tcBorders>
            <w:shd w:val="clear" w:color="auto" w:fill="auto"/>
            <w:noWrap/>
            <w:vAlign w:val="bottom"/>
            <w:hideMark/>
          </w:tcPr>
          <w:p w14:paraId="39463C8D" w14:textId="77777777" w:rsidR="0005305E" w:rsidRPr="00956246" w:rsidRDefault="0005305E" w:rsidP="003A6F4A">
            <w:pPr>
              <w:rPr>
                <w:color w:val="000000"/>
              </w:rPr>
            </w:pPr>
            <w:r w:rsidRPr="00956246">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68DC3B0" w14:textId="77777777" w:rsidR="0005305E" w:rsidRPr="00956246" w:rsidRDefault="0005305E" w:rsidP="003A6F4A">
            <w:pPr>
              <w:rPr>
                <w:color w:val="000000"/>
              </w:rPr>
            </w:pPr>
            <w:r w:rsidRPr="00956246">
              <w:rPr>
                <w:color w:val="000000"/>
              </w:rPr>
              <w:t> </w:t>
            </w:r>
          </w:p>
        </w:tc>
        <w:tc>
          <w:tcPr>
            <w:tcW w:w="995" w:type="dxa"/>
            <w:tcBorders>
              <w:top w:val="nil"/>
              <w:left w:val="nil"/>
              <w:bottom w:val="single" w:sz="4" w:space="0" w:color="auto"/>
              <w:right w:val="single" w:sz="4" w:space="0" w:color="auto"/>
            </w:tcBorders>
            <w:shd w:val="clear" w:color="auto" w:fill="auto"/>
            <w:noWrap/>
            <w:vAlign w:val="bottom"/>
            <w:hideMark/>
          </w:tcPr>
          <w:p w14:paraId="1799284F" w14:textId="77777777" w:rsidR="0005305E" w:rsidRPr="00956246" w:rsidRDefault="0005305E" w:rsidP="003A6F4A">
            <w:pPr>
              <w:rPr>
                <w:color w:val="000000"/>
              </w:rPr>
            </w:pPr>
            <w:r w:rsidRPr="00956246">
              <w:rPr>
                <w:color w:val="000000"/>
              </w:rPr>
              <w:t> </w:t>
            </w:r>
          </w:p>
        </w:tc>
        <w:tc>
          <w:tcPr>
            <w:tcW w:w="2088" w:type="dxa"/>
            <w:tcBorders>
              <w:top w:val="nil"/>
              <w:left w:val="nil"/>
              <w:bottom w:val="single" w:sz="4" w:space="0" w:color="auto"/>
              <w:right w:val="single" w:sz="4" w:space="0" w:color="auto"/>
            </w:tcBorders>
          </w:tcPr>
          <w:p w14:paraId="69AC0B5B" w14:textId="77777777" w:rsidR="0005305E" w:rsidRPr="00956246" w:rsidRDefault="0005305E" w:rsidP="003A6F4A">
            <w:pPr>
              <w:rPr>
                <w:color w:val="000000"/>
              </w:rPr>
            </w:pPr>
          </w:p>
        </w:tc>
      </w:tr>
      <w:tr w:rsidR="00FB51C2" w:rsidRPr="00956246" w14:paraId="2E377B20" w14:textId="77777777" w:rsidTr="00FB51C2">
        <w:trPr>
          <w:trHeight w:val="641"/>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14E56729" w14:textId="77777777" w:rsidR="0005305E" w:rsidRPr="00956246" w:rsidRDefault="0005305E" w:rsidP="003A6F4A">
            <w:pPr>
              <w:jc w:val="center"/>
              <w:rPr>
                <w:color w:val="000000"/>
              </w:rPr>
            </w:pPr>
            <w:r w:rsidRPr="00956246">
              <w:rPr>
                <w:color w:val="000000"/>
              </w:rPr>
              <w:t>2.</w:t>
            </w:r>
          </w:p>
        </w:tc>
        <w:tc>
          <w:tcPr>
            <w:tcW w:w="3952" w:type="dxa"/>
            <w:tcBorders>
              <w:top w:val="nil"/>
              <w:left w:val="nil"/>
              <w:bottom w:val="single" w:sz="4" w:space="0" w:color="auto"/>
              <w:right w:val="single" w:sz="4" w:space="0" w:color="auto"/>
            </w:tcBorders>
            <w:shd w:val="clear" w:color="auto" w:fill="auto"/>
            <w:noWrap/>
            <w:vAlign w:val="center"/>
            <w:hideMark/>
          </w:tcPr>
          <w:p w14:paraId="3FB33C07" w14:textId="77777777" w:rsidR="0005305E" w:rsidRPr="00956246" w:rsidRDefault="0005305E" w:rsidP="003A6F4A">
            <w:pPr>
              <w:jc w:val="both"/>
              <w:rPr>
                <w:color w:val="000000"/>
              </w:rPr>
            </w:pPr>
            <w:r w:rsidRPr="00956246">
              <w:rPr>
                <w:color w:val="000000"/>
              </w:rPr>
              <w:t>Ar SVĮ, VšĮ SVP yra nurodyta misija, vizija, vertybės ir strateginės kryptys?</w:t>
            </w:r>
          </w:p>
        </w:tc>
        <w:tc>
          <w:tcPr>
            <w:tcW w:w="887" w:type="dxa"/>
            <w:tcBorders>
              <w:top w:val="nil"/>
              <w:left w:val="nil"/>
              <w:bottom w:val="single" w:sz="4" w:space="0" w:color="auto"/>
              <w:right w:val="single" w:sz="4" w:space="0" w:color="auto"/>
            </w:tcBorders>
            <w:shd w:val="clear" w:color="auto" w:fill="auto"/>
            <w:noWrap/>
            <w:vAlign w:val="bottom"/>
            <w:hideMark/>
          </w:tcPr>
          <w:p w14:paraId="5A12B1DB" w14:textId="77777777" w:rsidR="0005305E" w:rsidRPr="00956246" w:rsidRDefault="0005305E" w:rsidP="003A6F4A">
            <w:pPr>
              <w:rPr>
                <w:color w:val="000000"/>
              </w:rPr>
            </w:pPr>
            <w:r w:rsidRPr="00956246">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A3E0C2E" w14:textId="77777777" w:rsidR="0005305E" w:rsidRPr="00956246" w:rsidRDefault="0005305E" w:rsidP="003A6F4A">
            <w:pPr>
              <w:rPr>
                <w:color w:val="000000"/>
              </w:rPr>
            </w:pPr>
            <w:r w:rsidRPr="00956246">
              <w:rPr>
                <w:color w:val="000000"/>
              </w:rPr>
              <w:t> </w:t>
            </w:r>
          </w:p>
        </w:tc>
        <w:tc>
          <w:tcPr>
            <w:tcW w:w="995" w:type="dxa"/>
            <w:tcBorders>
              <w:top w:val="nil"/>
              <w:left w:val="nil"/>
              <w:bottom w:val="single" w:sz="4" w:space="0" w:color="auto"/>
              <w:right w:val="single" w:sz="4" w:space="0" w:color="auto"/>
            </w:tcBorders>
            <w:shd w:val="clear" w:color="auto" w:fill="auto"/>
            <w:noWrap/>
            <w:vAlign w:val="bottom"/>
            <w:hideMark/>
          </w:tcPr>
          <w:p w14:paraId="59661095" w14:textId="77777777" w:rsidR="0005305E" w:rsidRPr="00956246" w:rsidRDefault="0005305E" w:rsidP="003A6F4A">
            <w:pPr>
              <w:rPr>
                <w:color w:val="000000"/>
              </w:rPr>
            </w:pPr>
            <w:r w:rsidRPr="00956246">
              <w:rPr>
                <w:color w:val="000000"/>
              </w:rPr>
              <w:t> </w:t>
            </w:r>
          </w:p>
        </w:tc>
        <w:tc>
          <w:tcPr>
            <w:tcW w:w="2088" w:type="dxa"/>
            <w:tcBorders>
              <w:top w:val="nil"/>
              <w:left w:val="nil"/>
              <w:bottom w:val="single" w:sz="4" w:space="0" w:color="auto"/>
              <w:right w:val="single" w:sz="4" w:space="0" w:color="auto"/>
            </w:tcBorders>
          </w:tcPr>
          <w:p w14:paraId="3B971618" w14:textId="77777777" w:rsidR="0005305E" w:rsidRPr="00956246" w:rsidRDefault="0005305E" w:rsidP="003A6F4A">
            <w:pPr>
              <w:rPr>
                <w:color w:val="000000"/>
              </w:rPr>
            </w:pPr>
          </w:p>
        </w:tc>
      </w:tr>
      <w:tr w:rsidR="00CF7CBA" w:rsidRPr="00956246" w14:paraId="465AC84B" w14:textId="77777777" w:rsidTr="00FB51C2">
        <w:trPr>
          <w:trHeight w:val="486"/>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B3D63" w14:textId="77777777" w:rsidR="0005305E" w:rsidRPr="00956246" w:rsidRDefault="0005305E" w:rsidP="003A6F4A">
            <w:pPr>
              <w:jc w:val="center"/>
              <w:rPr>
                <w:color w:val="000000"/>
              </w:rPr>
            </w:pPr>
            <w:r w:rsidRPr="00956246">
              <w:rPr>
                <w:color w:val="000000"/>
              </w:rPr>
              <w:t>3.</w:t>
            </w:r>
          </w:p>
        </w:tc>
        <w:tc>
          <w:tcPr>
            <w:tcW w:w="39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EED2BD" w14:textId="77777777" w:rsidR="0005305E" w:rsidRPr="00956246" w:rsidRDefault="0005305E" w:rsidP="003A6F4A">
            <w:pPr>
              <w:jc w:val="both"/>
              <w:rPr>
                <w:color w:val="000000"/>
              </w:rPr>
            </w:pPr>
            <w:r w:rsidRPr="00956246">
              <w:rPr>
                <w:color w:val="000000"/>
              </w:rPr>
              <w:t>Ar SVĮ, VšĮ SVP parengtas atsižvelgiant į Klaipėdos miesto strateginį plėtros planą, strateginį veiklos planą, kitus Savivaldybės tarybos patvirtintus planavimo dokumentus?</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752FB" w14:textId="77777777" w:rsidR="0005305E" w:rsidRPr="00956246" w:rsidRDefault="0005305E" w:rsidP="003A6F4A">
            <w:pPr>
              <w:rPr>
                <w:color w:val="000000"/>
              </w:rPr>
            </w:pPr>
            <w:r w:rsidRPr="00956246">
              <w:rPr>
                <w:color w:val="00000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75B7A" w14:textId="77777777" w:rsidR="0005305E" w:rsidRPr="00956246" w:rsidRDefault="0005305E" w:rsidP="003A6F4A">
            <w:pPr>
              <w:rPr>
                <w:color w:val="000000"/>
              </w:rPr>
            </w:pPr>
            <w:r w:rsidRPr="00956246">
              <w:rPr>
                <w:color w:val="000000"/>
              </w:rPr>
              <w:t> </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D0734" w14:textId="77777777" w:rsidR="0005305E" w:rsidRPr="00956246" w:rsidRDefault="0005305E" w:rsidP="003A6F4A">
            <w:pPr>
              <w:rPr>
                <w:color w:val="000000"/>
              </w:rPr>
            </w:pPr>
            <w:r w:rsidRPr="00956246">
              <w:rPr>
                <w:color w:val="000000"/>
              </w:rPr>
              <w:t> </w:t>
            </w:r>
          </w:p>
        </w:tc>
        <w:tc>
          <w:tcPr>
            <w:tcW w:w="2088" w:type="dxa"/>
            <w:tcBorders>
              <w:top w:val="single" w:sz="4" w:space="0" w:color="auto"/>
              <w:left w:val="single" w:sz="4" w:space="0" w:color="auto"/>
              <w:bottom w:val="single" w:sz="4" w:space="0" w:color="auto"/>
              <w:right w:val="single" w:sz="4" w:space="0" w:color="auto"/>
            </w:tcBorders>
          </w:tcPr>
          <w:p w14:paraId="736A0BFC" w14:textId="77777777" w:rsidR="0005305E" w:rsidRPr="00956246" w:rsidRDefault="0005305E" w:rsidP="003A6F4A">
            <w:pPr>
              <w:rPr>
                <w:color w:val="000000"/>
              </w:rPr>
            </w:pPr>
          </w:p>
        </w:tc>
      </w:tr>
      <w:tr w:rsidR="00FB51C2" w:rsidRPr="00956246" w14:paraId="1FBF3EDE" w14:textId="77777777" w:rsidTr="00FB51C2">
        <w:trPr>
          <w:trHeight w:val="85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2C7EE" w14:textId="77777777" w:rsidR="0005305E" w:rsidRPr="00956246" w:rsidRDefault="0005305E" w:rsidP="003A6F4A">
            <w:pPr>
              <w:jc w:val="center"/>
              <w:rPr>
                <w:color w:val="000000"/>
              </w:rPr>
            </w:pPr>
            <w:r w:rsidRPr="00956246">
              <w:rPr>
                <w:color w:val="000000"/>
              </w:rPr>
              <w:t>4.</w:t>
            </w:r>
          </w:p>
        </w:tc>
        <w:tc>
          <w:tcPr>
            <w:tcW w:w="39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7CB168" w14:textId="77777777" w:rsidR="0005305E" w:rsidRPr="00956246" w:rsidRDefault="0005305E" w:rsidP="003A6F4A">
            <w:pPr>
              <w:jc w:val="both"/>
            </w:pPr>
            <w:r w:rsidRPr="00956246">
              <w:t>Ar nustatomi rodikliai atitinka Savivaldybės trejų metų strateginiame veiklos plane nustatomus SVĮ ir VšĮ veiklos rodiklius ir jų reikšmes?</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EA240" w14:textId="77777777" w:rsidR="0005305E" w:rsidRPr="00956246" w:rsidRDefault="0005305E" w:rsidP="003A6F4A">
            <w:pPr>
              <w:rPr>
                <w:color w:val="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1EF6" w14:textId="77777777" w:rsidR="0005305E" w:rsidRPr="00956246" w:rsidRDefault="0005305E" w:rsidP="00B94CAC">
            <w:pPr>
              <w:jc w:val="center"/>
              <w:rPr>
                <w:color w:val="000000"/>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78632" w14:textId="77777777" w:rsidR="0005305E" w:rsidRPr="00956246" w:rsidRDefault="0005305E" w:rsidP="003A6F4A">
            <w:pPr>
              <w:rPr>
                <w:color w:val="000000"/>
              </w:rPr>
            </w:pPr>
          </w:p>
        </w:tc>
        <w:tc>
          <w:tcPr>
            <w:tcW w:w="2088" w:type="dxa"/>
            <w:tcBorders>
              <w:top w:val="single" w:sz="4" w:space="0" w:color="auto"/>
              <w:left w:val="single" w:sz="4" w:space="0" w:color="auto"/>
              <w:bottom w:val="single" w:sz="4" w:space="0" w:color="auto"/>
              <w:right w:val="single" w:sz="4" w:space="0" w:color="auto"/>
            </w:tcBorders>
          </w:tcPr>
          <w:p w14:paraId="5683F79E" w14:textId="77777777" w:rsidR="0005305E" w:rsidRPr="00956246" w:rsidRDefault="0005305E" w:rsidP="003A6F4A">
            <w:pPr>
              <w:rPr>
                <w:color w:val="000000"/>
              </w:rPr>
            </w:pPr>
          </w:p>
        </w:tc>
      </w:tr>
      <w:tr w:rsidR="00FB51C2" w:rsidRPr="00956246" w14:paraId="2BD2E9D1" w14:textId="77777777" w:rsidTr="00956246">
        <w:trPr>
          <w:trHeight w:val="819"/>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B95A8" w14:textId="77777777" w:rsidR="0005305E" w:rsidRPr="00956246" w:rsidRDefault="0005305E" w:rsidP="003A6F4A">
            <w:pPr>
              <w:jc w:val="center"/>
              <w:rPr>
                <w:color w:val="000000"/>
              </w:rPr>
            </w:pPr>
            <w:r w:rsidRPr="00956246">
              <w:rPr>
                <w:color w:val="000000"/>
              </w:rPr>
              <w:t>5.</w:t>
            </w:r>
          </w:p>
        </w:tc>
        <w:tc>
          <w:tcPr>
            <w:tcW w:w="3952" w:type="dxa"/>
            <w:tcBorders>
              <w:top w:val="single" w:sz="4" w:space="0" w:color="auto"/>
              <w:left w:val="nil"/>
              <w:bottom w:val="single" w:sz="4" w:space="0" w:color="auto"/>
              <w:right w:val="single" w:sz="4" w:space="0" w:color="auto"/>
            </w:tcBorders>
            <w:shd w:val="clear" w:color="auto" w:fill="auto"/>
            <w:noWrap/>
            <w:vAlign w:val="center"/>
            <w:hideMark/>
          </w:tcPr>
          <w:p w14:paraId="3108FAB1" w14:textId="77777777" w:rsidR="0005305E" w:rsidRPr="00956246" w:rsidRDefault="0005305E" w:rsidP="003A6F4A">
            <w:pPr>
              <w:jc w:val="both"/>
              <w:rPr>
                <w:color w:val="000000"/>
              </w:rPr>
            </w:pPr>
            <w:r w:rsidRPr="00956246">
              <w:rPr>
                <w:color w:val="000000"/>
              </w:rPr>
              <w:t xml:space="preserve">Ar strateginiai tikslai yra orientuoti į SVĮ, VšĮ vidinius procesus, finansinius rezultatus, klientus ir paslaugas, veiklos tvarumą? </w:t>
            </w:r>
          </w:p>
        </w:tc>
        <w:tc>
          <w:tcPr>
            <w:tcW w:w="887" w:type="dxa"/>
            <w:tcBorders>
              <w:top w:val="single" w:sz="4" w:space="0" w:color="auto"/>
              <w:left w:val="nil"/>
              <w:bottom w:val="single" w:sz="4" w:space="0" w:color="auto"/>
              <w:right w:val="single" w:sz="4" w:space="0" w:color="auto"/>
            </w:tcBorders>
            <w:shd w:val="clear" w:color="auto" w:fill="auto"/>
            <w:noWrap/>
            <w:vAlign w:val="bottom"/>
            <w:hideMark/>
          </w:tcPr>
          <w:p w14:paraId="408615AB" w14:textId="77777777" w:rsidR="0005305E" w:rsidRPr="00956246" w:rsidRDefault="0005305E" w:rsidP="003A6F4A">
            <w:pPr>
              <w:rPr>
                <w:color w:val="000000"/>
              </w:rPr>
            </w:pPr>
            <w:r w:rsidRPr="00956246">
              <w:rPr>
                <w:color w:val="000000"/>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2FA11E4" w14:textId="77777777" w:rsidR="0005305E" w:rsidRPr="00956246" w:rsidRDefault="0005305E" w:rsidP="003A6F4A">
            <w:pPr>
              <w:rPr>
                <w:color w:val="000000"/>
              </w:rPr>
            </w:pPr>
            <w:r w:rsidRPr="00956246">
              <w:rPr>
                <w:color w:val="000000"/>
              </w:rPr>
              <w:t> </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7E8D50AF" w14:textId="77777777" w:rsidR="0005305E" w:rsidRPr="00956246" w:rsidRDefault="0005305E" w:rsidP="003A6F4A">
            <w:pPr>
              <w:rPr>
                <w:color w:val="000000"/>
              </w:rPr>
            </w:pPr>
            <w:r w:rsidRPr="00956246">
              <w:rPr>
                <w:color w:val="000000"/>
              </w:rPr>
              <w:t> </w:t>
            </w:r>
          </w:p>
        </w:tc>
        <w:tc>
          <w:tcPr>
            <w:tcW w:w="2088" w:type="dxa"/>
            <w:tcBorders>
              <w:top w:val="single" w:sz="4" w:space="0" w:color="auto"/>
              <w:left w:val="nil"/>
              <w:bottom w:val="single" w:sz="4" w:space="0" w:color="auto"/>
              <w:right w:val="single" w:sz="4" w:space="0" w:color="auto"/>
            </w:tcBorders>
          </w:tcPr>
          <w:p w14:paraId="0E5D4955" w14:textId="77777777" w:rsidR="0005305E" w:rsidRPr="00956246" w:rsidRDefault="0005305E" w:rsidP="003A6F4A">
            <w:pPr>
              <w:rPr>
                <w:color w:val="000000"/>
              </w:rPr>
            </w:pPr>
          </w:p>
        </w:tc>
      </w:tr>
      <w:tr w:rsidR="00FB51C2" w:rsidRPr="00956246" w14:paraId="2F12756B" w14:textId="77777777" w:rsidTr="00FB51C2">
        <w:trPr>
          <w:trHeight w:val="858"/>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5560C9A5" w14:textId="77777777" w:rsidR="0005305E" w:rsidRPr="00956246" w:rsidRDefault="0005305E" w:rsidP="003A6F4A">
            <w:pPr>
              <w:jc w:val="center"/>
              <w:rPr>
                <w:color w:val="000000"/>
              </w:rPr>
            </w:pPr>
            <w:r w:rsidRPr="00956246">
              <w:rPr>
                <w:color w:val="000000"/>
              </w:rPr>
              <w:t>6.</w:t>
            </w:r>
          </w:p>
        </w:tc>
        <w:tc>
          <w:tcPr>
            <w:tcW w:w="3952" w:type="dxa"/>
            <w:tcBorders>
              <w:top w:val="nil"/>
              <w:left w:val="nil"/>
              <w:bottom w:val="single" w:sz="4" w:space="0" w:color="auto"/>
              <w:right w:val="single" w:sz="4" w:space="0" w:color="auto"/>
            </w:tcBorders>
            <w:shd w:val="clear" w:color="auto" w:fill="auto"/>
            <w:noWrap/>
            <w:vAlign w:val="center"/>
            <w:hideMark/>
          </w:tcPr>
          <w:p w14:paraId="7D24AD28" w14:textId="77777777" w:rsidR="0005305E" w:rsidRPr="00956246" w:rsidRDefault="0005305E" w:rsidP="003A6F4A">
            <w:pPr>
              <w:jc w:val="both"/>
              <w:rPr>
                <w:color w:val="000000"/>
              </w:rPr>
            </w:pPr>
            <w:r w:rsidRPr="00956246">
              <w:rPr>
                <w:color w:val="000000"/>
              </w:rPr>
              <w:t>Ar SVĮ, VšĮ SVP yra užtikrinama strateginių tikslų ir uždavinių kokybė, ambicingumas bei subalansuotumas, matavimo rodiklių kokybė?</w:t>
            </w:r>
          </w:p>
        </w:tc>
        <w:tc>
          <w:tcPr>
            <w:tcW w:w="887" w:type="dxa"/>
            <w:tcBorders>
              <w:top w:val="nil"/>
              <w:left w:val="nil"/>
              <w:bottom w:val="single" w:sz="4" w:space="0" w:color="auto"/>
              <w:right w:val="single" w:sz="4" w:space="0" w:color="auto"/>
            </w:tcBorders>
            <w:shd w:val="clear" w:color="auto" w:fill="auto"/>
            <w:noWrap/>
            <w:vAlign w:val="bottom"/>
            <w:hideMark/>
          </w:tcPr>
          <w:p w14:paraId="0313DF28" w14:textId="77777777" w:rsidR="0005305E" w:rsidRPr="00956246" w:rsidRDefault="0005305E" w:rsidP="003A6F4A">
            <w:pPr>
              <w:rPr>
                <w:color w:val="000000"/>
              </w:rPr>
            </w:pPr>
            <w:r w:rsidRPr="00956246">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C64AC51" w14:textId="77777777" w:rsidR="0005305E" w:rsidRPr="00956246" w:rsidRDefault="0005305E" w:rsidP="003A6F4A">
            <w:pPr>
              <w:rPr>
                <w:color w:val="000000"/>
              </w:rPr>
            </w:pPr>
            <w:r w:rsidRPr="00956246">
              <w:rPr>
                <w:color w:val="000000"/>
              </w:rPr>
              <w:t> </w:t>
            </w:r>
          </w:p>
        </w:tc>
        <w:tc>
          <w:tcPr>
            <w:tcW w:w="995" w:type="dxa"/>
            <w:tcBorders>
              <w:top w:val="nil"/>
              <w:left w:val="nil"/>
              <w:bottom w:val="single" w:sz="4" w:space="0" w:color="auto"/>
              <w:right w:val="single" w:sz="4" w:space="0" w:color="auto"/>
            </w:tcBorders>
            <w:shd w:val="clear" w:color="auto" w:fill="auto"/>
            <w:noWrap/>
            <w:vAlign w:val="bottom"/>
            <w:hideMark/>
          </w:tcPr>
          <w:p w14:paraId="2D336E67" w14:textId="77777777" w:rsidR="0005305E" w:rsidRPr="00956246" w:rsidRDefault="0005305E" w:rsidP="003A6F4A">
            <w:pPr>
              <w:rPr>
                <w:color w:val="000000"/>
              </w:rPr>
            </w:pPr>
            <w:r w:rsidRPr="00956246">
              <w:rPr>
                <w:color w:val="000000"/>
              </w:rPr>
              <w:t> </w:t>
            </w:r>
          </w:p>
        </w:tc>
        <w:tc>
          <w:tcPr>
            <w:tcW w:w="2088" w:type="dxa"/>
            <w:tcBorders>
              <w:top w:val="nil"/>
              <w:left w:val="nil"/>
              <w:bottom w:val="single" w:sz="4" w:space="0" w:color="auto"/>
              <w:right w:val="single" w:sz="4" w:space="0" w:color="auto"/>
            </w:tcBorders>
          </w:tcPr>
          <w:p w14:paraId="291F4122" w14:textId="77777777" w:rsidR="0005305E" w:rsidRPr="00956246" w:rsidRDefault="0005305E" w:rsidP="003A6F4A">
            <w:pPr>
              <w:rPr>
                <w:color w:val="000000"/>
              </w:rPr>
            </w:pPr>
          </w:p>
        </w:tc>
      </w:tr>
      <w:tr w:rsidR="00FB51C2" w:rsidRPr="00956246" w14:paraId="0BB68566" w14:textId="77777777" w:rsidTr="00956246">
        <w:trPr>
          <w:trHeight w:val="673"/>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F48F5" w14:textId="77777777" w:rsidR="0005305E" w:rsidRPr="00956246" w:rsidRDefault="0005305E" w:rsidP="003A6F4A">
            <w:pPr>
              <w:jc w:val="center"/>
              <w:rPr>
                <w:color w:val="000000"/>
              </w:rPr>
            </w:pPr>
            <w:r w:rsidRPr="00956246">
              <w:rPr>
                <w:color w:val="000000"/>
              </w:rPr>
              <w:t>7.</w:t>
            </w:r>
          </w:p>
        </w:tc>
        <w:tc>
          <w:tcPr>
            <w:tcW w:w="3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EDCF6" w14:textId="77777777" w:rsidR="0005305E" w:rsidRPr="00956246" w:rsidRDefault="0005305E" w:rsidP="003A6F4A">
            <w:pPr>
              <w:jc w:val="both"/>
              <w:rPr>
                <w:color w:val="000000"/>
              </w:rPr>
            </w:pPr>
            <w:r w:rsidRPr="00956246">
              <w:rPr>
                <w:color w:val="000000"/>
              </w:rPr>
              <w:t xml:space="preserve">Ar SVĮ, VšĮ SVP yra integruoti </w:t>
            </w:r>
            <w:r w:rsidR="00F841C4">
              <w:rPr>
                <w:color w:val="000000"/>
              </w:rPr>
              <w:t xml:space="preserve">Lūkesčių rašte nustatyti </w:t>
            </w:r>
            <w:r w:rsidRPr="00956246">
              <w:rPr>
                <w:color w:val="000000"/>
              </w:rPr>
              <w:t xml:space="preserve">finansiniai </w:t>
            </w:r>
            <w:r w:rsidR="00D158B8">
              <w:rPr>
                <w:color w:val="000000"/>
              </w:rPr>
              <w:t>ir</w:t>
            </w:r>
            <w:r w:rsidRPr="00956246">
              <w:rPr>
                <w:color w:val="000000"/>
              </w:rPr>
              <w:t xml:space="preserve"> nefinansiniai tikslai?</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F89E2" w14:textId="77777777" w:rsidR="0005305E" w:rsidRPr="00956246" w:rsidRDefault="0005305E" w:rsidP="003A6F4A">
            <w:pPr>
              <w:rPr>
                <w:color w:val="000000"/>
              </w:rPr>
            </w:pPr>
            <w:r w:rsidRPr="00956246">
              <w:rPr>
                <w:color w:val="00000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65A4" w14:textId="77777777" w:rsidR="0005305E" w:rsidRPr="00956246" w:rsidRDefault="0005305E" w:rsidP="003A6F4A">
            <w:pPr>
              <w:rPr>
                <w:color w:val="000000"/>
              </w:rPr>
            </w:pPr>
            <w:r w:rsidRPr="00956246">
              <w:rPr>
                <w:color w:val="000000"/>
              </w:rPr>
              <w:t> </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D0371" w14:textId="77777777" w:rsidR="0005305E" w:rsidRPr="00956246" w:rsidRDefault="0005305E" w:rsidP="003A6F4A">
            <w:pPr>
              <w:rPr>
                <w:color w:val="000000"/>
              </w:rPr>
            </w:pPr>
            <w:r w:rsidRPr="00956246">
              <w:rPr>
                <w:color w:val="000000"/>
              </w:rPr>
              <w:t> </w:t>
            </w:r>
          </w:p>
        </w:tc>
        <w:tc>
          <w:tcPr>
            <w:tcW w:w="2088" w:type="dxa"/>
            <w:tcBorders>
              <w:top w:val="single" w:sz="4" w:space="0" w:color="auto"/>
              <w:left w:val="single" w:sz="4" w:space="0" w:color="auto"/>
              <w:bottom w:val="single" w:sz="4" w:space="0" w:color="auto"/>
              <w:right w:val="single" w:sz="4" w:space="0" w:color="auto"/>
            </w:tcBorders>
          </w:tcPr>
          <w:p w14:paraId="68D9EF19" w14:textId="77777777" w:rsidR="0005305E" w:rsidRPr="00956246" w:rsidRDefault="0005305E" w:rsidP="003A6F4A">
            <w:pPr>
              <w:rPr>
                <w:color w:val="000000"/>
              </w:rPr>
            </w:pPr>
          </w:p>
        </w:tc>
      </w:tr>
      <w:tr w:rsidR="0045058A" w:rsidRPr="00956246" w14:paraId="14AA3CDD" w14:textId="77777777" w:rsidTr="00956246">
        <w:trPr>
          <w:trHeight w:val="70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8626F" w14:textId="77777777" w:rsidR="0045058A" w:rsidRPr="00956246" w:rsidRDefault="00294574" w:rsidP="003A6F4A">
            <w:pPr>
              <w:jc w:val="center"/>
              <w:rPr>
                <w:color w:val="000000"/>
              </w:rPr>
            </w:pPr>
            <w:r>
              <w:rPr>
                <w:color w:val="000000"/>
              </w:rPr>
              <w:t>8</w:t>
            </w:r>
            <w:r w:rsidR="0045058A" w:rsidRPr="00956246">
              <w:rPr>
                <w:color w:val="000000"/>
              </w:rPr>
              <w:t xml:space="preserve">. </w:t>
            </w:r>
          </w:p>
        </w:tc>
        <w:tc>
          <w:tcPr>
            <w:tcW w:w="3952" w:type="dxa"/>
            <w:tcBorders>
              <w:top w:val="single" w:sz="4" w:space="0" w:color="auto"/>
              <w:left w:val="nil"/>
              <w:bottom w:val="single" w:sz="4" w:space="0" w:color="auto"/>
              <w:right w:val="single" w:sz="4" w:space="0" w:color="auto"/>
            </w:tcBorders>
            <w:shd w:val="clear" w:color="auto" w:fill="FFFFFF" w:themeFill="background1"/>
            <w:noWrap/>
            <w:vAlign w:val="center"/>
          </w:tcPr>
          <w:p w14:paraId="4C5527FF" w14:textId="77777777" w:rsidR="0045058A" w:rsidRPr="00956246" w:rsidRDefault="0045058A" w:rsidP="003A6F4A">
            <w:pPr>
              <w:jc w:val="both"/>
              <w:rPr>
                <w:color w:val="000000"/>
              </w:rPr>
            </w:pPr>
            <w:r w:rsidRPr="00956246">
              <w:rPr>
                <w:color w:val="000000"/>
              </w:rPr>
              <w:t xml:space="preserve">Ar </w:t>
            </w:r>
            <w:r w:rsidR="00FE050F" w:rsidRPr="00956246">
              <w:rPr>
                <w:color w:val="000000"/>
              </w:rPr>
              <w:t xml:space="preserve">SVĮ, </w:t>
            </w:r>
            <w:r w:rsidRPr="00956246">
              <w:rPr>
                <w:color w:val="000000"/>
              </w:rPr>
              <w:t>VšĮ SVP yra nurodytos finansinė</w:t>
            </w:r>
            <w:r w:rsidR="00FE050F" w:rsidRPr="00956246">
              <w:rPr>
                <w:color w:val="000000"/>
              </w:rPr>
              <w:t xml:space="preserve">s </w:t>
            </w:r>
            <w:r w:rsidRPr="00956246">
              <w:rPr>
                <w:color w:val="000000"/>
              </w:rPr>
              <w:t>prognozės (pridėtas finansinis ir investicinis planas)?</w:t>
            </w:r>
          </w:p>
        </w:tc>
        <w:tc>
          <w:tcPr>
            <w:tcW w:w="887" w:type="dxa"/>
            <w:tcBorders>
              <w:top w:val="single" w:sz="4" w:space="0" w:color="auto"/>
              <w:left w:val="nil"/>
              <w:bottom w:val="single" w:sz="4" w:space="0" w:color="auto"/>
              <w:right w:val="single" w:sz="4" w:space="0" w:color="auto"/>
            </w:tcBorders>
            <w:shd w:val="clear" w:color="auto" w:fill="auto"/>
            <w:noWrap/>
            <w:vAlign w:val="bottom"/>
          </w:tcPr>
          <w:p w14:paraId="79EC3C39" w14:textId="77777777" w:rsidR="0045058A" w:rsidRPr="00956246" w:rsidRDefault="0045058A" w:rsidP="003A6F4A">
            <w:pPr>
              <w:rPr>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bottom"/>
          </w:tcPr>
          <w:p w14:paraId="76CF47B2" w14:textId="77777777" w:rsidR="0045058A" w:rsidRPr="00956246" w:rsidRDefault="0045058A" w:rsidP="003A6F4A">
            <w:pPr>
              <w:rPr>
                <w:color w:val="000000"/>
              </w:rPr>
            </w:pPr>
          </w:p>
        </w:tc>
        <w:tc>
          <w:tcPr>
            <w:tcW w:w="995" w:type="dxa"/>
            <w:tcBorders>
              <w:top w:val="single" w:sz="4" w:space="0" w:color="auto"/>
              <w:left w:val="nil"/>
              <w:bottom w:val="single" w:sz="4" w:space="0" w:color="auto"/>
              <w:right w:val="single" w:sz="4" w:space="0" w:color="auto"/>
            </w:tcBorders>
            <w:shd w:val="clear" w:color="auto" w:fill="auto"/>
            <w:noWrap/>
            <w:vAlign w:val="bottom"/>
          </w:tcPr>
          <w:p w14:paraId="08FE7493" w14:textId="77777777" w:rsidR="0045058A" w:rsidRPr="00956246" w:rsidRDefault="0045058A" w:rsidP="003A6F4A">
            <w:pPr>
              <w:rPr>
                <w:color w:val="000000"/>
              </w:rPr>
            </w:pPr>
          </w:p>
        </w:tc>
        <w:tc>
          <w:tcPr>
            <w:tcW w:w="2088" w:type="dxa"/>
            <w:tcBorders>
              <w:top w:val="single" w:sz="4" w:space="0" w:color="auto"/>
              <w:left w:val="nil"/>
              <w:bottom w:val="single" w:sz="4" w:space="0" w:color="auto"/>
              <w:right w:val="single" w:sz="4" w:space="0" w:color="auto"/>
            </w:tcBorders>
          </w:tcPr>
          <w:p w14:paraId="24CAD716" w14:textId="77777777" w:rsidR="0045058A" w:rsidRPr="00956246" w:rsidRDefault="0045058A" w:rsidP="003A6F4A">
            <w:pPr>
              <w:rPr>
                <w:color w:val="000000"/>
              </w:rPr>
            </w:pPr>
          </w:p>
        </w:tc>
      </w:tr>
    </w:tbl>
    <w:p w14:paraId="61EDA3E7" w14:textId="77777777" w:rsidR="003A6F4A" w:rsidRDefault="003A6F4A" w:rsidP="009A4E80">
      <w:pPr>
        <w:ind w:firstLine="720"/>
        <w:jc w:val="both"/>
        <w:rPr>
          <w:sz w:val="24"/>
          <w:szCs w:val="24"/>
        </w:rPr>
      </w:pPr>
    </w:p>
    <w:p w14:paraId="74B5C8E7" w14:textId="77777777" w:rsidR="0033188D" w:rsidRPr="00796015" w:rsidRDefault="004F5571" w:rsidP="00796015">
      <w:pPr>
        <w:ind w:firstLine="709"/>
        <w:jc w:val="both"/>
      </w:pPr>
      <w:r>
        <w:rPr>
          <w:color w:val="000000"/>
          <w:sz w:val="24"/>
          <w:szCs w:val="24"/>
        </w:rPr>
        <w:t>3</w:t>
      </w:r>
      <w:r w:rsidR="004F0226">
        <w:rPr>
          <w:color w:val="000000"/>
          <w:sz w:val="24"/>
          <w:szCs w:val="24"/>
        </w:rPr>
        <w:t>5</w:t>
      </w:r>
      <w:r w:rsidR="001B3C5B">
        <w:rPr>
          <w:color w:val="000000"/>
          <w:sz w:val="24"/>
          <w:szCs w:val="24"/>
        </w:rPr>
        <w:t>.</w:t>
      </w:r>
      <w:r w:rsidR="00A154E8">
        <w:rPr>
          <w:color w:val="000000"/>
          <w:sz w:val="24"/>
          <w:szCs w:val="24"/>
        </w:rPr>
        <w:t xml:space="preserve"> Darbo grupė</w:t>
      </w:r>
      <w:r w:rsidR="00AB5DF6">
        <w:rPr>
          <w:color w:val="000000"/>
          <w:sz w:val="24"/>
          <w:szCs w:val="24"/>
        </w:rPr>
        <w:t xml:space="preserve"> </w:t>
      </w:r>
      <w:r w:rsidR="00A154E8">
        <w:rPr>
          <w:color w:val="000000"/>
          <w:sz w:val="24"/>
          <w:szCs w:val="24"/>
        </w:rPr>
        <w:t xml:space="preserve">išvadas bei siūlomas rekomendacijas dėl SVĮ, VšĮ SVP </w:t>
      </w:r>
      <w:r w:rsidR="0033188D">
        <w:rPr>
          <w:color w:val="000000"/>
          <w:sz w:val="24"/>
          <w:szCs w:val="24"/>
        </w:rPr>
        <w:t>tobulinimo</w:t>
      </w:r>
      <w:r w:rsidR="00796015">
        <w:rPr>
          <w:color w:val="000000"/>
          <w:sz w:val="24"/>
          <w:szCs w:val="24"/>
        </w:rPr>
        <w:t xml:space="preserve">, SVĮ, VšĮ </w:t>
      </w:r>
      <w:r w:rsidR="00796015" w:rsidRPr="00796015">
        <w:rPr>
          <w:sz w:val="24"/>
          <w:szCs w:val="24"/>
        </w:rPr>
        <w:t>valdysenos, veiklos gerinimo, efektyvinimo, veiksmingumo didinimo, SVP įgyvendinimo</w:t>
      </w:r>
      <w:r w:rsidR="00796015">
        <w:t xml:space="preserve"> </w:t>
      </w:r>
      <w:r w:rsidR="00A154E8">
        <w:rPr>
          <w:color w:val="000000"/>
          <w:sz w:val="24"/>
          <w:szCs w:val="24"/>
        </w:rPr>
        <w:t>teikia Savivaldybės merui</w:t>
      </w:r>
      <w:r w:rsidR="0033188D">
        <w:rPr>
          <w:color w:val="000000"/>
          <w:sz w:val="24"/>
          <w:szCs w:val="24"/>
        </w:rPr>
        <w:t xml:space="preserve">, </w:t>
      </w:r>
      <w:r w:rsidR="0033188D">
        <w:rPr>
          <w:sz w:val="24"/>
          <w:szCs w:val="24"/>
        </w:rPr>
        <w:t>kuris priima sprendimą dėl SVĮ, VšĮ SVP rekomendacijų teikimo SVĮ, VšĮ.</w:t>
      </w:r>
    </w:p>
    <w:p w14:paraId="7CE94D03" w14:textId="77777777" w:rsidR="00F91EBD" w:rsidRDefault="0033188D" w:rsidP="00B12132">
      <w:pPr>
        <w:ind w:firstLine="720"/>
        <w:jc w:val="both"/>
        <w:rPr>
          <w:sz w:val="24"/>
          <w:szCs w:val="24"/>
        </w:rPr>
      </w:pPr>
      <w:r>
        <w:rPr>
          <w:sz w:val="24"/>
          <w:szCs w:val="24"/>
        </w:rPr>
        <w:t>3</w:t>
      </w:r>
      <w:r w:rsidR="004F0226">
        <w:rPr>
          <w:sz w:val="24"/>
          <w:szCs w:val="24"/>
        </w:rPr>
        <w:t>6</w:t>
      </w:r>
      <w:r w:rsidR="0060138D">
        <w:rPr>
          <w:sz w:val="24"/>
          <w:szCs w:val="24"/>
        </w:rPr>
        <w:t xml:space="preserve">. Už </w:t>
      </w:r>
      <w:r>
        <w:rPr>
          <w:sz w:val="24"/>
          <w:szCs w:val="24"/>
        </w:rPr>
        <w:t>rekomendacijų</w:t>
      </w:r>
      <w:r w:rsidR="0060138D">
        <w:rPr>
          <w:sz w:val="24"/>
          <w:szCs w:val="24"/>
        </w:rPr>
        <w:t xml:space="preserve"> pateikimą SVĮ, VšĮ atsakingas </w:t>
      </w:r>
      <w:r w:rsidR="0060138D" w:rsidRPr="008A1F8E">
        <w:rPr>
          <w:sz w:val="24"/>
          <w:szCs w:val="24"/>
        </w:rPr>
        <w:t>SVĮ, VšĮ kuruojantis skyrius</w:t>
      </w:r>
      <w:r w:rsidR="0060138D">
        <w:rPr>
          <w:sz w:val="24"/>
          <w:szCs w:val="24"/>
        </w:rPr>
        <w:t xml:space="preserve">. </w:t>
      </w:r>
    </w:p>
    <w:p w14:paraId="1D3C591D" w14:textId="77777777" w:rsidR="001427D9" w:rsidRDefault="001427D9" w:rsidP="007972F1">
      <w:pPr>
        <w:ind w:firstLine="720"/>
        <w:jc w:val="both"/>
        <w:rPr>
          <w:sz w:val="24"/>
          <w:szCs w:val="24"/>
        </w:rPr>
      </w:pPr>
      <w:r>
        <w:rPr>
          <w:sz w:val="24"/>
          <w:szCs w:val="24"/>
        </w:rPr>
        <w:t xml:space="preserve">37. </w:t>
      </w:r>
      <w:r w:rsidRPr="007972F1">
        <w:rPr>
          <w:sz w:val="24"/>
          <w:szCs w:val="24"/>
        </w:rPr>
        <w:t>Rekomendacijoms taikoma taisyklė „laikykis arba paaiškink“, pagal kurią SVĮ, VšĮ į rekomendacijas</w:t>
      </w:r>
      <w:r w:rsidR="00D2198E">
        <w:rPr>
          <w:sz w:val="24"/>
          <w:szCs w:val="24"/>
        </w:rPr>
        <w:t xml:space="preserve"> </w:t>
      </w:r>
      <w:r w:rsidRPr="007972F1">
        <w:rPr>
          <w:sz w:val="24"/>
          <w:szCs w:val="24"/>
        </w:rPr>
        <w:t>turi atsižvelgti arba pateikti objektyvų argumentuot</w:t>
      </w:r>
      <w:r w:rsidR="007972F1" w:rsidRPr="007972F1">
        <w:rPr>
          <w:sz w:val="24"/>
          <w:szCs w:val="24"/>
        </w:rPr>
        <w:t>ą, racionaliai pagrįstą</w:t>
      </w:r>
      <w:r w:rsidRPr="007972F1">
        <w:rPr>
          <w:sz w:val="24"/>
          <w:szCs w:val="24"/>
        </w:rPr>
        <w:t xml:space="preserve"> paaiškinimą, kodėl SVĮ, VšĮ negali jų įgyvendinti.</w:t>
      </w:r>
    </w:p>
    <w:p w14:paraId="2F336C1A" w14:textId="77777777" w:rsidR="00FC15DC" w:rsidRDefault="00FC15DC" w:rsidP="00B12132">
      <w:pPr>
        <w:ind w:firstLine="720"/>
        <w:jc w:val="both"/>
        <w:rPr>
          <w:b/>
          <w:sz w:val="24"/>
          <w:szCs w:val="24"/>
        </w:rPr>
      </w:pPr>
    </w:p>
    <w:p w14:paraId="66EAB977" w14:textId="77777777" w:rsidR="00524C48" w:rsidRDefault="00AB4663" w:rsidP="00524C48">
      <w:pPr>
        <w:jc w:val="center"/>
        <w:rPr>
          <w:b/>
          <w:sz w:val="24"/>
          <w:szCs w:val="24"/>
        </w:rPr>
      </w:pPr>
      <w:r>
        <w:rPr>
          <w:b/>
          <w:sz w:val="24"/>
          <w:szCs w:val="24"/>
        </w:rPr>
        <w:t>X</w:t>
      </w:r>
      <w:r w:rsidR="00524C48">
        <w:rPr>
          <w:b/>
          <w:sz w:val="24"/>
          <w:szCs w:val="24"/>
        </w:rPr>
        <w:t xml:space="preserve"> SKYRIUS</w:t>
      </w:r>
    </w:p>
    <w:p w14:paraId="62C6EE9F" w14:textId="10A6B7ED" w:rsidR="00FC15DC" w:rsidRDefault="00FC15DC" w:rsidP="00524C48">
      <w:pPr>
        <w:jc w:val="center"/>
        <w:rPr>
          <w:b/>
          <w:sz w:val="24"/>
          <w:szCs w:val="24"/>
        </w:rPr>
      </w:pPr>
      <w:r>
        <w:rPr>
          <w:b/>
          <w:sz w:val="24"/>
          <w:szCs w:val="24"/>
        </w:rPr>
        <w:t>BAIGIAMOSIOS NUOSTATOS</w:t>
      </w:r>
    </w:p>
    <w:p w14:paraId="04BD270D" w14:textId="77777777" w:rsidR="00FC15DC" w:rsidRDefault="00FC15DC" w:rsidP="00B12132">
      <w:pPr>
        <w:ind w:firstLine="720"/>
        <w:jc w:val="both"/>
        <w:rPr>
          <w:b/>
          <w:sz w:val="24"/>
          <w:szCs w:val="24"/>
        </w:rPr>
      </w:pPr>
    </w:p>
    <w:p w14:paraId="678FD6AB" w14:textId="77777777" w:rsidR="00FC15DC" w:rsidRDefault="00DB0CB7" w:rsidP="00B12132">
      <w:pPr>
        <w:ind w:firstLine="720"/>
        <w:jc w:val="both"/>
        <w:rPr>
          <w:sz w:val="24"/>
          <w:szCs w:val="24"/>
        </w:rPr>
      </w:pPr>
      <w:r>
        <w:rPr>
          <w:sz w:val="24"/>
          <w:szCs w:val="24"/>
        </w:rPr>
        <w:t>3</w:t>
      </w:r>
      <w:r w:rsidR="00C56CA9">
        <w:rPr>
          <w:sz w:val="24"/>
          <w:szCs w:val="24"/>
        </w:rPr>
        <w:t>8</w:t>
      </w:r>
      <w:r w:rsidR="0070676C" w:rsidRPr="0070676C">
        <w:rPr>
          <w:sz w:val="24"/>
          <w:szCs w:val="24"/>
        </w:rPr>
        <w:t xml:space="preserve">. Už </w:t>
      </w:r>
      <w:r w:rsidR="0070676C">
        <w:rPr>
          <w:sz w:val="24"/>
          <w:szCs w:val="24"/>
        </w:rPr>
        <w:t xml:space="preserve">tinkamą ir savalaikį </w:t>
      </w:r>
      <w:r w:rsidR="0070676C" w:rsidRPr="0070676C">
        <w:rPr>
          <w:sz w:val="24"/>
          <w:szCs w:val="24"/>
        </w:rPr>
        <w:t>šio Aprašo nuostatų</w:t>
      </w:r>
      <w:r w:rsidR="00F936AC">
        <w:rPr>
          <w:sz w:val="24"/>
          <w:szCs w:val="24"/>
        </w:rPr>
        <w:t xml:space="preserve"> </w:t>
      </w:r>
      <w:r w:rsidR="0070676C" w:rsidRPr="0070676C">
        <w:rPr>
          <w:sz w:val="24"/>
          <w:szCs w:val="24"/>
        </w:rPr>
        <w:t xml:space="preserve">įgyvendinimo užtikrinimą atsakingas SVĮ, VšĮ kuruojantis skyrius. </w:t>
      </w:r>
    </w:p>
    <w:p w14:paraId="142B39C3" w14:textId="77777777" w:rsidR="00C41406" w:rsidRDefault="00C41406" w:rsidP="00C41406">
      <w:pPr>
        <w:tabs>
          <w:tab w:val="left" w:pos="1596"/>
        </w:tabs>
        <w:rPr>
          <w:sz w:val="24"/>
          <w:szCs w:val="24"/>
        </w:rPr>
      </w:pPr>
      <w:r>
        <w:rPr>
          <w:sz w:val="24"/>
          <w:szCs w:val="24"/>
        </w:rPr>
        <w:tab/>
      </w:r>
    </w:p>
    <w:p w14:paraId="5953A6EF" w14:textId="77777777" w:rsidR="00F97F7A" w:rsidRPr="00E06715" w:rsidRDefault="001254DD" w:rsidP="00C95635">
      <w:pPr>
        <w:jc w:val="center"/>
        <w:rPr>
          <w:sz w:val="24"/>
          <w:szCs w:val="24"/>
        </w:rPr>
      </w:pPr>
      <w:r>
        <w:rPr>
          <w:sz w:val="24"/>
          <w:szCs w:val="24"/>
        </w:rPr>
        <w:t>____________________________</w:t>
      </w:r>
    </w:p>
    <w:sectPr w:rsidR="00F97F7A" w:rsidRPr="00E06715" w:rsidSect="006C778D">
      <w:headerReference w:type="default" r:id="rId7"/>
      <w:headerReference w:type="first" r:id="rId8"/>
      <w:pgSz w:w="11907" w:h="16839" w:code="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642D8" w14:textId="77777777" w:rsidR="00C81F40" w:rsidRDefault="00C81F40" w:rsidP="00F41647">
      <w:r>
        <w:separator/>
      </w:r>
    </w:p>
  </w:endnote>
  <w:endnote w:type="continuationSeparator" w:id="0">
    <w:p w14:paraId="1EF8617D" w14:textId="77777777" w:rsidR="00C81F40" w:rsidRDefault="00C81F4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80865" w14:textId="77777777" w:rsidR="00C81F40" w:rsidRDefault="00C81F40" w:rsidP="00F41647">
      <w:r>
        <w:separator/>
      </w:r>
    </w:p>
  </w:footnote>
  <w:footnote w:type="continuationSeparator" w:id="0">
    <w:p w14:paraId="23F52964" w14:textId="77777777" w:rsidR="00C81F40" w:rsidRDefault="00C81F40"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014950"/>
      <w:docPartObj>
        <w:docPartGallery w:val="Page Numbers (Top of Page)"/>
        <w:docPartUnique/>
      </w:docPartObj>
    </w:sdtPr>
    <w:sdtEndPr>
      <w:rPr>
        <w:sz w:val="24"/>
        <w:szCs w:val="24"/>
      </w:rPr>
    </w:sdtEndPr>
    <w:sdtContent>
      <w:p w14:paraId="31C25BCA" w14:textId="77777777" w:rsidR="00C81F40" w:rsidRPr="006C778D" w:rsidRDefault="00C81F40">
        <w:pPr>
          <w:pStyle w:val="Antrats"/>
          <w:jc w:val="center"/>
          <w:rPr>
            <w:sz w:val="24"/>
            <w:szCs w:val="24"/>
          </w:rPr>
        </w:pPr>
        <w:r w:rsidRPr="006C778D">
          <w:rPr>
            <w:sz w:val="24"/>
            <w:szCs w:val="24"/>
          </w:rPr>
          <w:fldChar w:fldCharType="begin"/>
        </w:r>
        <w:r w:rsidRPr="006C778D">
          <w:rPr>
            <w:sz w:val="24"/>
            <w:szCs w:val="24"/>
          </w:rPr>
          <w:instrText>PAGE   \* MERGEFORMAT</w:instrText>
        </w:r>
        <w:r w:rsidRPr="006C778D">
          <w:rPr>
            <w:sz w:val="24"/>
            <w:szCs w:val="24"/>
          </w:rPr>
          <w:fldChar w:fldCharType="separate"/>
        </w:r>
        <w:r w:rsidR="007E7E4D">
          <w:rPr>
            <w:noProof/>
            <w:sz w:val="24"/>
            <w:szCs w:val="24"/>
          </w:rPr>
          <w:t>8</w:t>
        </w:r>
        <w:r w:rsidRPr="006C778D">
          <w:rPr>
            <w:sz w:val="24"/>
            <w:szCs w:val="24"/>
          </w:rPr>
          <w:fldChar w:fldCharType="end"/>
        </w:r>
      </w:p>
    </w:sdtContent>
  </w:sdt>
  <w:p w14:paraId="08482BAE" w14:textId="77777777" w:rsidR="00C81F40" w:rsidRDefault="00C81F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DC59" w14:textId="77777777" w:rsidR="00C81F40" w:rsidRPr="0082747C" w:rsidRDefault="00C81F40">
    <w:pPr>
      <w:pStyle w:val="Antrats"/>
      <w:jc w:val="center"/>
      <w:rPr>
        <w:sz w:val="24"/>
        <w:szCs w:val="24"/>
      </w:rPr>
    </w:pPr>
  </w:p>
  <w:p w14:paraId="388B03D2" w14:textId="77777777" w:rsidR="00C81F40" w:rsidRPr="0082747C" w:rsidRDefault="00C81F40">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4471C"/>
    <w:multiLevelType w:val="hybridMultilevel"/>
    <w:tmpl w:val="75D4C6D2"/>
    <w:lvl w:ilvl="0" w:tplc="2812AE98">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7FC"/>
    <w:rsid w:val="00002414"/>
    <w:rsid w:val="00006695"/>
    <w:rsid w:val="00011EF7"/>
    <w:rsid w:val="00011F68"/>
    <w:rsid w:val="000136CD"/>
    <w:rsid w:val="00017FF1"/>
    <w:rsid w:val="0002107B"/>
    <w:rsid w:val="000239AB"/>
    <w:rsid w:val="00024730"/>
    <w:rsid w:val="00027AC2"/>
    <w:rsid w:val="00031015"/>
    <w:rsid w:val="0003212A"/>
    <w:rsid w:val="00035EE1"/>
    <w:rsid w:val="0004035D"/>
    <w:rsid w:val="00040F62"/>
    <w:rsid w:val="00041DE0"/>
    <w:rsid w:val="00047C59"/>
    <w:rsid w:val="00047E4C"/>
    <w:rsid w:val="000515F9"/>
    <w:rsid w:val="0005305E"/>
    <w:rsid w:val="00053367"/>
    <w:rsid w:val="00055CBE"/>
    <w:rsid w:val="000602D5"/>
    <w:rsid w:val="00060A33"/>
    <w:rsid w:val="00061C84"/>
    <w:rsid w:val="00062489"/>
    <w:rsid w:val="000629E4"/>
    <w:rsid w:val="00064A9C"/>
    <w:rsid w:val="00070014"/>
    <w:rsid w:val="00071EBB"/>
    <w:rsid w:val="00074BBE"/>
    <w:rsid w:val="00074FE5"/>
    <w:rsid w:val="00075211"/>
    <w:rsid w:val="00076153"/>
    <w:rsid w:val="00084C12"/>
    <w:rsid w:val="00085948"/>
    <w:rsid w:val="00086A91"/>
    <w:rsid w:val="00087364"/>
    <w:rsid w:val="00090D7B"/>
    <w:rsid w:val="00092F26"/>
    <w:rsid w:val="000934F4"/>
    <w:rsid w:val="000944BF"/>
    <w:rsid w:val="0009529A"/>
    <w:rsid w:val="00096AC6"/>
    <w:rsid w:val="00097634"/>
    <w:rsid w:val="000A287A"/>
    <w:rsid w:val="000A3FBF"/>
    <w:rsid w:val="000A57B8"/>
    <w:rsid w:val="000B598C"/>
    <w:rsid w:val="000C1178"/>
    <w:rsid w:val="000C3FDD"/>
    <w:rsid w:val="000C77E7"/>
    <w:rsid w:val="000C7FA6"/>
    <w:rsid w:val="000D15E9"/>
    <w:rsid w:val="000D15FA"/>
    <w:rsid w:val="000D18E9"/>
    <w:rsid w:val="000E02EC"/>
    <w:rsid w:val="000E14BC"/>
    <w:rsid w:val="000E18BC"/>
    <w:rsid w:val="000E1C87"/>
    <w:rsid w:val="000E2345"/>
    <w:rsid w:val="000E43E6"/>
    <w:rsid w:val="000E6C34"/>
    <w:rsid w:val="000E6C68"/>
    <w:rsid w:val="000E73FD"/>
    <w:rsid w:val="000F040A"/>
    <w:rsid w:val="000F12FD"/>
    <w:rsid w:val="000F15D6"/>
    <w:rsid w:val="000F19DB"/>
    <w:rsid w:val="000F1A3B"/>
    <w:rsid w:val="000F36E7"/>
    <w:rsid w:val="000F549B"/>
    <w:rsid w:val="00102447"/>
    <w:rsid w:val="00102F96"/>
    <w:rsid w:val="00124F17"/>
    <w:rsid w:val="001254DD"/>
    <w:rsid w:val="001306B8"/>
    <w:rsid w:val="001322AF"/>
    <w:rsid w:val="001339E2"/>
    <w:rsid w:val="00133CA3"/>
    <w:rsid w:val="0013689C"/>
    <w:rsid w:val="00142538"/>
    <w:rsid w:val="0014258A"/>
    <w:rsid w:val="001427D9"/>
    <w:rsid w:val="001430FE"/>
    <w:rsid w:val="00143DB7"/>
    <w:rsid w:val="001444C8"/>
    <w:rsid w:val="00144A0A"/>
    <w:rsid w:val="0014526C"/>
    <w:rsid w:val="001456CE"/>
    <w:rsid w:val="001468DB"/>
    <w:rsid w:val="001469E1"/>
    <w:rsid w:val="001508DB"/>
    <w:rsid w:val="00151206"/>
    <w:rsid w:val="00152628"/>
    <w:rsid w:val="00156656"/>
    <w:rsid w:val="0016038D"/>
    <w:rsid w:val="0016319C"/>
    <w:rsid w:val="00163473"/>
    <w:rsid w:val="0016506F"/>
    <w:rsid w:val="00170BA0"/>
    <w:rsid w:val="00171A4E"/>
    <w:rsid w:val="00172597"/>
    <w:rsid w:val="0017635D"/>
    <w:rsid w:val="0017672D"/>
    <w:rsid w:val="00182317"/>
    <w:rsid w:val="00187611"/>
    <w:rsid w:val="0019196B"/>
    <w:rsid w:val="00194991"/>
    <w:rsid w:val="0019549E"/>
    <w:rsid w:val="001A0236"/>
    <w:rsid w:val="001A20A5"/>
    <w:rsid w:val="001A544E"/>
    <w:rsid w:val="001B01B1"/>
    <w:rsid w:val="001B1D48"/>
    <w:rsid w:val="001B2ADB"/>
    <w:rsid w:val="001B313B"/>
    <w:rsid w:val="001B3C5B"/>
    <w:rsid w:val="001B4EB2"/>
    <w:rsid w:val="001C0DBF"/>
    <w:rsid w:val="001C4488"/>
    <w:rsid w:val="001C5145"/>
    <w:rsid w:val="001C585F"/>
    <w:rsid w:val="001D1071"/>
    <w:rsid w:val="001D1AE7"/>
    <w:rsid w:val="001D6EAB"/>
    <w:rsid w:val="001E068C"/>
    <w:rsid w:val="001E2562"/>
    <w:rsid w:val="001E7BA7"/>
    <w:rsid w:val="001F2399"/>
    <w:rsid w:val="001F3FE2"/>
    <w:rsid w:val="001F4300"/>
    <w:rsid w:val="001F60C3"/>
    <w:rsid w:val="001F63E5"/>
    <w:rsid w:val="002021DE"/>
    <w:rsid w:val="00204749"/>
    <w:rsid w:val="00204791"/>
    <w:rsid w:val="0020538E"/>
    <w:rsid w:val="0020540C"/>
    <w:rsid w:val="00205744"/>
    <w:rsid w:val="0020763E"/>
    <w:rsid w:val="00207A04"/>
    <w:rsid w:val="00210F73"/>
    <w:rsid w:val="00216496"/>
    <w:rsid w:val="002226AD"/>
    <w:rsid w:val="00225133"/>
    <w:rsid w:val="00226666"/>
    <w:rsid w:val="002274B8"/>
    <w:rsid w:val="002300D8"/>
    <w:rsid w:val="00230DE7"/>
    <w:rsid w:val="00231B57"/>
    <w:rsid w:val="00232A0C"/>
    <w:rsid w:val="00232D33"/>
    <w:rsid w:val="00235938"/>
    <w:rsid w:val="00237B69"/>
    <w:rsid w:val="002413C4"/>
    <w:rsid w:val="00242B88"/>
    <w:rsid w:val="0024383F"/>
    <w:rsid w:val="00243D10"/>
    <w:rsid w:val="00246CD1"/>
    <w:rsid w:val="00255205"/>
    <w:rsid w:val="00256BBB"/>
    <w:rsid w:val="00262B57"/>
    <w:rsid w:val="002635B1"/>
    <w:rsid w:val="00266CAE"/>
    <w:rsid w:val="00267D11"/>
    <w:rsid w:val="002716B2"/>
    <w:rsid w:val="00271D23"/>
    <w:rsid w:val="0027228F"/>
    <w:rsid w:val="002739E4"/>
    <w:rsid w:val="00273B81"/>
    <w:rsid w:val="00276B28"/>
    <w:rsid w:val="00277EC7"/>
    <w:rsid w:val="0028196E"/>
    <w:rsid w:val="002832E0"/>
    <w:rsid w:val="0028382B"/>
    <w:rsid w:val="0028493F"/>
    <w:rsid w:val="00284A9C"/>
    <w:rsid w:val="00284B7E"/>
    <w:rsid w:val="00284BA1"/>
    <w:rsid w:val="0028572F"/>
    <w:rsid w:val="00287C82"/>
    <w:rsid w:val="00287DBC"/>
    <w:rsid w:val="00291226"/>
    <w:rsid w:val="00294574"/>
    <w:rsid w:val="0029517A"/>
    <w:rsid w:val="002965CA"/>
    <w:rsid w:val="002A5BBA"/>
    <w:rsid w:val="002A78FD"/>
    <w:rsid w:val="002B140E"/>
    <w:rsid w:val="002B16DA"/>
    <w:rsid w:val="002B49D9"/>
    <w:rsid w:val="002B5A72"/>
    <w:rsid w:val="002C5ABE"/>
    <w:rsid w:val="002C6ACE"/>
    <w:rsid w:val="002C6D23"/>
    <w:rsid w:val="002C7A44"/>
    <w:rsid w:val="002C7F49"/>
    <w:rsid w:val="002E0294"/>
    <w:rsid w:val="002E26CE"/>
    <w:rsid w:val="002E26F3"/>
    <w:rsid w:val="002E7925"/>
    <w:rsid w:val="002F5E80"/>
    <w:rsid w:val="002F6FAE"/>
    <w:rsid w:val="00301CBE"/>
    <w:rsid w:val="00306EF1"/>
    <w:rsid w:val="00307189"/>
    <w:rsid w:val="003079ED"/>
    <w:rsid w:val="00310641"/>
    <w:rsid w:val="003106A8"/>
    <w:rsid w:val="00315313"/>
    <w:rsid w:val="00316216"/>
    <w:rsid w:val="00324750"/>
    <w:rsid w:val="00330B42"/>
    <w:rsid w:val="0033188D"/>
    <w:rsid w:val="00337741"/>
    <w:rsid w:val="0033798B"/>
    <w:rsid w:val="0034142C"/>
    <w:rsid w:val="00341D1C"/>
    <w:rsid w:val="00341F73"/>
    <w:rsid w:val="003429E5"/>
    <w:rsid w:val="003447C9"/>
    <w:rsid w:val="00347224"/>
    <w:rsid w:val="00347D8C"/>
    <w:rsid w:val="00347F54"/>
    <w:rsid w:val="003513D6"/>
    <w:rsid w:val="00352D56"/>
    <w:rsid w:val="00367470"/>
    <w:rsid w:val="00370196"/>
    <w:rsid w:val="0037130A"/>
    <w:rsid w:val="00373778"/>
    <w:rsid w:val="00374AEA"/>
    <w:rsid w:val="00380D57"/>
    <w:rsid w:val="00384543"/>
    <w:rsid w:val="00391C34"/>
    <w:rsid w:val="003934DD"/>
    <w:rsid w:val="003947A7"/>
    <w:rsid w:val="003947EF"/>
    <w:rsid w:val="00396C15"/>
    <w:rsid w:val="003A0371"/>
    <w:rsid w:val="003A2933"/>
    <w:rsid w:val="003A3546"/>
    <w:rsid w:val="003A36B5"/>
    <w:rsid w:val="003A37D6"/>
    <w:rsid w:val="003A5EAA"/>
    <w:rsid w:val="003A5EB9"/>
    <w:rsid w:val="003A6F4A"/>
    <w:rsid w:val="003A7895"/>
    <w:rsid w:val="003B0B74"/>
    <w:rsid w:val="003B1520"/>
    <w:rsid w:val="003B3A9E"/>
    <w:rsid w:val="003B5170"/>
    <w:rsid w:val="003B6C4A"/>
    <w:rsid w:val="003B6D58"/>
    <w:rsid w:val="003C0596"/>
    <w:rsid w:val="003C09F9"/>
    <w:rsid w:val="003C279B"/>
    <w:rsid w:val="003C2FB4"/>
    <w:rsid w:val="003C4ACB"/>
    <w:rsid w:val="003C6692"/>
    <w:rsid w:val="003C7A25"/>
    <w:rsid w:val="003D018E"/>
    <w:rsid w:val="003D1DDD"/>
    <w:rsid w:val="003D3D43"/>
    <w:rsid w:val="003D6E28"/>
    <w:rsid w:val="003E4669"/>
    <w:rsid w:val="003E5D65"/>
    <w:rsid w:val="003E603A"/>
    <w:rsid w:val="003E64B2"/>
    <w:rsid w:val="003F0409"/>
    <w:rsid w:val="003F61C6"/>
    <w:rsid w:val="003F6F1B"/>
    <w:rsid w:val="004007BA"/>
    <w:rsid w:val="00400907"/>
    <w:rsid w:val="0040425E"/>
    <w:rsid w:val="00405B54"/>
    <w:rsid w:val="00410045"/>
    <w:rsid w:val="004124B7"/>
    <w:rsid w:val="00414798"/>
    <w:rsid w:val="0041713D"/>
    <w:rsid w:val="00421FBC"/>
    <w:rsid w:val="00423AA1"/>
    <w:rsid w:val="0042580C"/>
    <w:rsid w:val="004315B5"/>
    <w:rsid w:val="00433CCC"/>
    <w:rsid w:val="0043559D"/>
    <w:rsid w:val="004355A0"/>
    <w:rsid w:val="0043584A"/>
    <w:rsid w:val="00435951"/>
    <w:rsid w:val="004366CE"/>
    <w:rsid w:val="00442623"/>
    <w:rsid w:val="0044287B"/>
    <w:rsid w:val="00443662"/>
    <w:rsid w:val="00443C6F"/>
    <w:rsid w:val="00445CA9"/>
    <w:rsid w:val="00446500"/>
    <w:rsid w:val="0045058A"/>
    <w:rsid w:val="00452E8F"/>
    <w:rsid w:val="004545AD"/>
    <w:rsid w:val="00454BC1"/>
    <w:rsid w:val="004553F6"/>
    <w:rsid w:val="00456128"/>
    <w:rsid w:val="00456C65"/>
    <w:rsid w:val="00456F74"/>
    <w:rsid w:val="00464D1F"/>
    <w:rsid w:val="0047012A"/>
    <w:rsid w:val="00470866"/>
    <w:rsid w:val="00472954"/>
    <w:rsid w:val="004806FF"/>
    <w:rsid w:val="0048560B"/>
    <w:rsid w:val="00490A19"/>
    <w:rsid w:val="004938C2"/>
    <w:rsid w:val="00493C51"/>
    <w:rsid w:val="0049448E"/>
    <w:rsid w:val="00494A17"/>
    <w:rsid w:val="00495CEC"/>
    <w:rsid w:val="004A053F"/>
    <w:rsid w:val="004A4860"/>
    <w:rsid w:val="004B03D7"/>
    <w:rsid w:val="004B3B7C"/>
    <w:rsid w:val="004B6A32"/>
    <w:rsid w:val="004C1066"/>
    <w:rsid w:val="004C46C9"/>
    <w:rsid w:val="004C6A65"/>
    <w:rsid w:val="004D2735"/>
    <w:rsid w:val="004D37F1"/>
    <w:rsid w:val="004D393B"/>
    <w:rsid w:val="004D73B8"/>
    <w:rsid w:val="004E1D3A"/>
    <w:rsid w:val="004E2264"/>
    <w:rsid w:val="004E4926"/>
    <w:rsid w:val="004E5C0E"/>
    <w:rsid w:val="004E6E0C"/>
    <w:rsid w:val="004E7B80"/>
    <w:rsid w:val="004F019E"/>
    <w:rsid w:val="004F0226"/>
    <w:rsid w:val="004F0F09"/>
    <w:rsid w:val="004F2598"/>
    <w:rsid w:val="004F5571"/>
    <w:rsid w:val="004F5D31"/>
    <w:rsid w:val="005023FF"/>
    <w:rsid w:val="00505F8B"/>
    <w:rsid w:val="00507EE6"/>
    <w:rsid w:val="00510783"/>
    <w:rsid w:val="00513E9C"/>
    <w:rsid w:val="0052163F"/>
    <w:rsid w:val="00523A96"/>
    <w:rsid w:val="00524C48"/>
    <w:rsid w:val="00524DA3"/>
    <w:rsid w:val="00525857"/>
    <w:rsid w:val="00525BDC"/>
    <w:rsid w:val="00526EB1"/>
    <w:rsid w:val="0053409A"/>
    <w:rsid w:val="00534708"/>
    <w:rsid w:val="00536FA3"/>
    <w:rsid w:val="00540682"/>
    <w:rsid w:val="00540AE6"/>
    <w:rsid w:val="00543193"/>
    <w:rsid w:val="0054380F"/>
    <w:rsid w:val="00543C3B"/>
    <w:rsid w:val="00546938"/>
    <w:rsid w:val="00546C68"/>
    <w:rsid w:val="00547BEA"/>
    <w:rsid w:val="005518E5"/>
    <w:rsid w:val="005521E7"/>
    <w:rsid w:val="00552CD5"/>
    <w:rsid w:val="00552F9A"/>
    <w:rsid w:val="00555AE7"/>
    <w:rsid w:val="005569B8"/>
    <w:rsid w:val="005602E3"/>
    <w:rsid w:val="00560904"/>
    <w:rsid w:val="0057009E"/>
    <w:rsid w:val="0057097A"/>
    <w:rsid w:val="00572E45"/>
    <w:rsid w:val="0057604D"/>
    <w:rsid w:val="00576CF7"/>
    <w:rsid w:val="00577470"/>
    <w:rsid w:val="005779B9"/>
    <w:rsid w:val="00580BB8"/>
    <w:rsid w:val="005838A2"/>
    <w:rsid w:val="005838F8"/>
    <w:rsid w:val="005846B6"/>
    <w:rsid w:val="0058534B"/>
    <w:rsid w:val="0059041F"/>
    <w:rsid w:val="005906D3"/>
    <w:rsid w:val="00590AA6"/>
    <w:rsid w:val="00590DA5"/>
    <w:rsid w:val="00594CD5"/>
    <w:rsid w:val="005968AA"/>
    <w:rsid w:val="005A0921"/>
    <w:rsid w:val="005A3D21"/>
    <w:rsid w:val="005A4EDF"/>
    <w:rsid w:val="005A6770"/>
    <w:rsid w:val="005A6D01"/>
    <w:rsid w:val="005B68CA"/>
    <w:rsid w:val="005B778E"/>
    <w:rsid w:val="005C29DF"/>
    <w:rsid w:val="005C5C50"/>
    <w:rsid w:val="005C73A8"/>
    <w:rsid w:val="005D16B4"/>
    <w:rsid w:val="005D1835"/>
    <w:rsid w:val="005E3697"/>
    <w:rsid w:val="005E47A7"/>
    <w:rsid w:val="005E4FF0"/>
    <w:rsid w:val="005E5A2D"/>
    <w:rsid w:val="005E5EF1"/>
    <w:rsid w:val="005F12D4"/>
    <w:rsid w:val="005F214D"/>
    <w:rsid w:val="005F24B8"/>
    <w:rsid w:val="005F4B36"/>
    <w:rsid w:val="005F7A26"/>
    <w:rsid w:val="0060138D"/>
    <w:rsid w:val="00601D7F"/>
    <w:rsid w:val="006036BE"/>
    <w:rsid w:val="00606132"/>
    <w:rsid w:val="00606EBF"/>
    <w:rsid w:val="00617A64"/>
    <w:rsid w:val="00621BF4"/>
    <w:rsid w:val="006225CE"/>
    <w:rsid w:val="0062292D"/>
    <w:rsid w:val="00622B06"/>
    <w:rsid w:val="00625008"/>
    <w:rsid w:val="00631C14"/>
    <w:rsid w:val="00632E86"/>
    <w:rsid w:val="006340A9"/>
    <w:rsid w:val="0064000F"/>
    <w:rsid w:val="00642B3A"/>
    <w:rsid w:val="006437A4"/>
    <w:rsid w:val="00645DB3"/>
    <w:rsid w:val="00647A78"/>
    <w:rsid w:val="00651DA7"/>
    <w:rsid w:val="006537C3"/>
    <w:rsid w:val="00655159"/>
    <w:rsid w:val="00655D4D"/>
    <w:rsid w:val="00660E0B"/>
    <w:rsid w:val="0066209F"/>
    <w:rsid w:val="006634A7"/>
    <w:rsid w:val="006640D4"/>
    <w:rsid w:val="00664949"/>
    <w:rsid w:val="00667D13"/>
    <w:rsid w:val="0067234B"/>
    <w:rsid w:val="006768F2"/>
    <w:rsid w:val="006769F8"/>
    <w:rsid w:val="00677CEC"/>
    <w:rsid w:val="006813DA"/>
    <w:rsid w:val="0068379B"/>
    <w:rsid w:val="00686B46"/>
    <w:rsid w:val="006905A2"/>
    <w:rsid w:val="00693AF1"/>
    <w:rsid w:val="00695397"/>
    <w:rsid w:val="00696C39"/>
    <w:rsid w:val="006A09D2"/>
    <w:rsid w:val="006A50EF"/>
    <w:rsid w:val="006A5F0C"/>
    <w:rsid w:val="006A62A0"/>
    <w:rsid w:val="006A6AA2"/>
    <w:rsid w:val="006B06C8"/>
    <w:rsid w:val="006B2DC0"/>
    <w:rsid w:val="006B429F"/>
    <w:rsid w:val="006B6EF4"/>
    <w:rsid w:val="006B77B2"/>
    <w:rsid w:val="006C04CA"/>
    <w:rsid w:val="006C2FEE"/>
    <w:rsid w:val="006C3006"/>
    <w:rsid w:val="006C4DE3"/>
    <w:rsid w:val="006C5F23"/>
    <w:rsid w:val="006C6141"/>
    <w:rsid w:val="006C6961"/>
    <w:rsid w:val="006C6DFE"/>
    <w:rsid w:val="006C7697"/>
    <w:rsid w:val="006C778D"/>
    <w:rsid w:val="006D0BF8"/>
    <w:rsid w:val="006D0D61"/>
    <w:rsid w:val="006D21E9"/>
    <w:rsid w:val="006D2407"/>
    <w:rsid w:val="006D29A2"/>
    <w:rsid w:val="006D3AEB"/>
    <w:rsid w:val="006D4DD4"/>
    <w:rsid w:val="006D6593"/>
    <w:rsid w:val="006D7BEF"/>
    <w:rsid w:val="006E08AF"/>
    <w:rsid w:val="006E106A"/>
    <w:rsid w:val="006E3179"/>
    <w:rsid w:val="006E3517"/>
    <w:rsid w:val="006E6247"/>
    <w:rsid w:val="006F0095"/>
    <w:rsid w:val="006F05CF"/>
    <w:rsid w:val="006F3583"/>
    <w:rsid w:val="006F3D8A"/>
    <w:rsid w:val="006F416F"/>
    <w:rsid w:val="006F4715"/>
    <w:rsid w:val="006F5D98"/>
    <w:rsid w:val="006F7988"/>
    <w:rsid w:val="006F7CA7"/>
    <w:rsid w:val="00701CE3"/>
    <w:rsid w:val="00702354"/>
    <w:rsid w:val="0070490E"/>
    <w:rsid w:val="0070676C"/>
    <w:rsid w:val="00710737"/>
    <w:rsid w:val="00710820"/>
    <w:rsid w:val="00710EF9"/>
    <w:rsid w:val="00712B88"/>
    <w:rsid w:val="00713650"/>
    <w:rsid w:val="00722038"/>
    <w:rsid w:val="00723BE1"/>
    <w:rsid w:val="00725862"/>
    <w:rsid w:val="0072718C"/>
    <w:rsid w:val="00731CBA"/>
    <w:rsid w:val="00731F31"/>
    <w:rsid w:val="00732745"/>
    <w:rsid w:val="00732CD4"/>
    <w:rsid w:val="00734C94"/>
    <w:rsid w:val="00734E6B"/>
    <w:rsid w:val="007356F5"/>
    <w:rsid w:val="00740DE3"/>
    <w:rsid w:val="007411BC"/>
    <w:rsid w:val="007450AF"/>
    <w:rsid w:val="0075189A"/>
    <w:rsid w:val="00754794"/>
    <w:rsid w:val="007552AD"/>
    <w:rsid w:val="0076172B"/>
    <w:rsid w:val="00761992"/>
    <w:rsid w:val="00761AEB"/>
    <w:rsid w:val="007657B5"/>
    <w:rsid w:val="007674FE"/>
    <w:rsid w:val="00767A1D"/>
    <w:rsid w:val="00770930"/>
    <w:rsid w:val="00772C53"/>
    <w:rsid w:val="007775F7"/>
    <w:rsid w:val="00777736"/>
    <w:rsid w:val="00777F36"/>
    <w:rsid w:val="0078156F"/>
    <w:rsid w:val="00781CE2"/>
    <w:rsid w:val="007854A8"/>
    <w:rsid w:val="007859E4"/>
    <w:rsid w:val="00785D31"/>
    <w:rsid w:val="007866B6"/>
    <w:rsid w:val="00796015"/>
    <w:rsid w:val="007972F1"/>
    <w:rsid w:val="007975A0"/>
    <w:rsid w:val="007A08AF"/>
    <w:rsid w:val="007A2DE2"/>
    <w:rsid w:val="007A3948"/>
    <w:rsid w:val="007A4A82"/>
    <w:rsid w:val="007A7DCD"/>
    <w:rsid w:val="007B05B1"/>
    <w:rsid w:val="007B381E"/>
    <w:rsid w:val="007B6507"/>
    <w:rsid w:val="007B6D36"/>
    <w:rsid w:val="007C189B"/>
    <w:rsid w:val="007D0559"/>
    <w:rsid w:val="007D2243"/>
    <w:rsid w:val="007D275E"/>
    <w:rsid w:val="007D409C"/>
    <w:rsid w:val="007D5D7F"/>
    <w:rsid w:val="007D63D2"/>
    <w:rsid w:val="007E26D1"/>
    <w:rsid w:val="007E5F11"/>
    <w:rsid w:val="007E6230"/>
    <w:rsid w:val="007E7E4D"/>
    <w:rsid w:val="007F0BEA"/>
    <w:rsid w:val="007F0D09"/>
    <w:rsid w:val="007F476E"/>
    <w:rsid w:val="007F57B5"/>
    <w:rsid w:val="007F7F72"/>
    <w:rsid w:val="00800C76"/>
    <w:rsid w:val="00801E4F"/>
    <w:rsid w:val="008029DA"/>
    <w:rsid w:val="00806CE1"/>
    <w:rsid w:val="00810706"/>
    <w:rsid w:val="00817109"/>
    <w:rsid w:val="00823E64"/>
    <w:rsid w:val="008240DF"/>
    <w:rsid w:val="0082460B"/>
    <w:rsid w:val="00824DD0"/>
    <w:rsid w:val="0082747C"/>
    <w:rsid w:val="00830DD2"/>
    <w:rsid w:val="00832E72"/>
    <w:rsid w:val="008521DD"/>
    <w:rsid w:val="008539F5"/>
    <w:rsid w:val="00853E4F"/>
    <w:rsid w:val="00854B39"/>
    <w:rsid w:val="00854FB3"/>
    <w:rsid w:val="008610DD"/>
    <w:rsid w:val="00861EBC"/>
    <w:rsid w:val="008623E9"/>
    <w:rsid w:val="0086311A"/>
    <w:rsid w:val="00864F6F"/>
    <w:rsid w:val="0086720A"/>
    <w:rsid w:val="00867288"/>
    <w:rsid w:val="00870BD7"/>
    <w:rsid w:val="00873E3D"/>
    <w:rsid w:val="008749DD"/>
    <w:rsid w:val="00875394"/>
    <w:rsid w:val="00875953"/>
    <w:rsid w:val="00875A4D"/>
    <w:rsid w:val="00876C87"/>
    <w:rsid w:val="00881281"/>
    <w:rsid w:val="008830A7"/>
    <w:rsid w:val="00885C1D"/>
    <w:rsid w:val="008931B4"/>
    <w:rsid w:val="008934C6"/>
    <w:rsid w:val="00893FBD"/>
    <w:rsid w:val="008964CD"/>
    <w:rsid w:val="008A12A9"/>
    <w:rsid w:val="008A1658"/>
    <w:rsid w:val="008A1781"/>
    <w:rsid w:val="008A1F8E"/>
    <w:rsid w:val="008A4C9B"/>
    <w:rsid w:val="008A765C"/>
    <w:rsid w:val="008A772E"/>
    <w:rsid w:val="008A7985"/>
    <w:rsid w:val="008B4480"/>
    <w:rsid w:val="008B45EE"/>
    <w:rsid w:val="008B6E4F"/>
    <w:rsid w:val="008C0BAB"/>
    <w:rsid w:val="008C1027"/>
    <w:rsid w:val="008C4010"/>
    <w:rsid w:val="008C4AB3"/>
    <w:rsid w:val="008C4C28"/>
    <w:rsid w:val="008C6BDA"/>
    <w:rsid w:val="008D1521"/>
    <w:rsid w:val="008D1E5B"/>
    <w:rsid w:val="008D3E3C"/>
    <w:rsid w:val="008D69DD"/>
    <w:rsid w:val="008D7958"/>
    <w:rsid w:val="008E21FE"/>
    <w:rsid w:val="008E411C"/>
    <w:rsid w:val="008E50C0"/>
    <w:rsid w:val="008E6E61"/>
    <w:rsid w:val="008E6F2D"/>
    <w:rsid w:val="008F365A"/>
    <w:rsid w:val="008F44AA"/>
    <w:rsid w:val="008F4D32"/>
    <w:rsid w:val="008F5940"/>
    <w:rsid w:val="008F632E"/>
    <w:rsid w:val="008F665C"/>
    <w:rsid w:val="00904338"/>
    <w:rsid w:val="00905BA7"/>
    <w:rsid w:val="00907005"/>
    <w:rsid w:val="00911E47"/>
    <w:rsid w:val="00911F2F"/>
    <w:rsid w:val="00912FE8"/>
    <w:rsid w:val="00914FA7"/>
    <w:rsid w:val="0091647E"/>
    <w:rsid w:val="00920AE8"/>
    <w:rsid w:val="00924DB2"/>
    <w:rsid w:val="00926DEA"/>
    <w:rsid w:val="009275EB"/>
    <w:rsid w:val="00932009"/>
    <w:rsid w:val="00932DDD"/>
    <w:rsid w:val="00933E7F"/>
    <w:rsid w:val="00936C37"/>
    <w:rsid w:val="0094040B"/>
    <w:rsid w:val="00941953"/>
    <w:rsid w:val="00941F0B"/>
    <w:rsid w:val="00942085"/>
    <w:rsid w:val="0094353D"/>
    <w:rsid w:val="00943AF8"/>
    <w:rsid w:val="00947669"/>
    <w:rsid w:val="009479FF"/>
    <w:rsid w:val="00947C98"/>
    <w:rsid w:val="00952EFC"/>
    <w:rsid w:val="00953CAD"/>
    <w:rsid w:val="00954A98"/>
    <w:rsid w:val="00954F1D"/>
    <w:rsid w:val="00955103"/>
    <w:rsid w:val="0095552D"/>
    <w:rsid w:val="00956246"/>
    <w:rsid w:val="00956336"/>
    <w:rsid w:val="00957984"/>
    <w:rsid w:val="0096506B"/>
    <w:rsid w:val="00971627"/>
    <w:rsid w:val="009729F5"/>
    <w:rsid w:val="0097664B"/>
    <w:rsid w:val="00976F1A"/>
    <w:rsid w:val="009823C3"/>
    <w:rsid w:val="009844AF"/>
    <w:rsid w:val="009865CE"/>
    <w:rsid w:val="009878BE"/>
    <w:rsid w:val="00990A98"/>
    <w:rsid w:val="0099400A"/>
    <w:rsid w:val="009942D7"/>
    <w:rsid w:val="00994F98"/>
    <w:rsid w:val="00996D4E"/>
    <w:rsid w:val="00997E39"/>
    <w:rsid w:val="009A03FD"/>
    <w:rsid w:val="009A0440"/>
    <w:rsid w:val="009A3B7B"/>
    <w:rsid w:val="009A4137"/>
    <w:rsid w:val="009A4E80"/>
    <w:rsid w:val="009A5816"/>
    <w:rsid w:val="009B144A"/>
    <w:rsid w:val="009B15A2"/>
    <w:rsid w:val="009B32F0"/>
    <w:rsid w:val="009B410A"/>
    <w:rsid w:val="009B5AEF"/>
    <w:rsid w:val="009B6923"/>
    <w:rsid w:val="009B7615"/>
    <w:rsid w:val="009C4F1D"/>
    <w:rsid w:val="009C79F9"/>
    <w:rsid w:val="009D0E58"/>
    <w:rsid w:val="009D185F"/>
    <w:rsid w:val="009D1BFF"/>
    <w:rsid w:val="009D5333"/>
    <w:rsid w:val="009D652C"/>
    <w:rsid w:val="009E1FCD"/>
    <w:rsid w:val="009E23B8"/>
    <w:rsid w:val="009E26E8"/>
    <w:rsid w:val="009F51BB"/>
    <w:rsid w:val="009F56DF"/>
    <w:rsid w:val="009F65ED"/>
    <w:rsid w:val="009F7057"/>
    <w:rsid w:val="00A027CE"/>
    <w:rsid w:val="00A04044"/>
    <w:rsid w:val="00A04110"/>
    <w:rsid w:val="00A123AA"/>
    <w:rsid w:val="00A12D4A"/>
    <w:rsid w:val="00A154E8"/>
    <w:rsid w:val="00A15C7B"/>
    <w:rsid w:val="00A305BA"/>
    <w:rsid w:val="00A3260E"/>
    <w:rsid w:val="00A3338D"/>
    <w:rsid w:val="00A40437"/>
    <w:rsid w:val="00A40C39"/>
    <w:rsid w:val="00A42E29"/>
    <w:rsid w:val="00A43BA4"/>
    <w:rsid w:val="00A44DC7"/>
    <w:rsid w:val="00A451B9"/>
    <w:rsid w:val="00A45485"/>
    <w:rsid w:val="00A45921"/>
    <w:rsid w:val="00A47F7F"/>
    <w:rsid w:val="00A51E14"/>
    <w:rsid w:val="00A53B76"/>
    <w:rsid w:val="00A56070"/>
    <w:rsid w:val="00A563ED"/>
    <w:rsid w:val="00A578C8"/>
    <w:rsid w:val="00A57B08"/>
    <w:rsid w:val="00A60901"/>
    <w:rsid w:val="00A61817"/>
    <w:rsid w:val="00A62181"/>
    <w:rsid w:val="00A70B7E"/>
    <w:rsid w:val="00A71C7B"/>
    <w:rsid w:val="00A73CBC"/>
    <w:rsid w:val="00A7417B"/>
    <w:rsid w:val="00A76390"/>
    <w:rsid w:val="00A76CCA"/>
    <w:rsid w:val="00A77071"/>
    <w:rsid w:val="00A80B14"/>
    <w:rsid w:val="00A81C6E"/>
    <w:rsid w:val="00A821FC"/>
    <w:rsid w:val="00A824C7"/>
    <w:rsid w:val="00A86696"/>
    <w:rsid w:val="00A8670A"/>
    <w:rsid w:val="00A9592B"/>
    <w:rsid w:val="00A95C0B"/>
    <w:rsid w:val="00AA086B"/>
    <w:rsid w:val="00AA1DA9"/>
    <w:rsid w:val="00AA225F"/>
    <w:rsid w:val="00AA48C7"/>
    <w:rsid w:val="00AA4D07"/>
    <w:rsid w:val="00AA57CF"/>
    <w:rsid w:val="00AA5DFD"/>
    <w:rsid w:val="00AA70E7"/>
    <w:rsid w:val="00AB0809"/>
    <w:rsid w:val="00AB09DE"/>
    <w:rsid w:val="00AB0F04"/>
    <w:rsid w:val="00AB4663"/>
    <w:rsid w:val="00AB4ED3"/>
    <w:rsid w:val="00AB5DF6"/>
    <w:rsid w:val="00AB74BF"/>
    <w:rsid w:val="00AC2DF8"/>
    <w:rsid w:val="00AC31E6"/>
    <w:rsid w:val="00AC585C"/>
    <w:rsid w:val="00AD066F"/>
    <w:rsid w:val="00AD19E0"/>
    <w:rsid w:val="00AD1EAF"/>
    <w:rsid w:val="00AD2EE1"/>
    <w:rsid w:val="00AD3B13"/>
    <w:rsid w:val="00AD71F7"/>
    <w:rsid w:val="00AE17F5"/>
    <w:rsid w:val="00AE30F0"/>
    <w:rsid w:val="00AE4C3B"/>
    <w:rsid w:val="00AF2288"/>
    <w:rsid w:val="00AF3210"/>
    <w:rsid w:val="00AF6CDA"/>
    <w:rsid w:val="00B00D88"/>
    <w:rsid w:val="00B07FCA"/>
    <w:rsid w:val="00B11512"/>
    <w:rsid w:val="00B12132"/>
    <w:rsid w:val="00B13099"/>
    <w:rsid w:val="00B13F24"/>
    <w:rsid w:val="00B21722"/>
    <w:rsid w:val="00B226B4"/>
    <w:rsid w:val="00B2556E"/>
    <w:rsid w:val="00B26022"/>
    <w:rsid w:val="00B26BAA"/>
    <w:rsid w:val="00B276AE"/>
    <w:rsid w:val="00B2782F"/>
    <w:rsid w:val="00B27AAE"/>
    <w:rsid w:val="00B3206F"/>
    <w:rsid w:val="00B33093"/>
    <w:rsid w:val="00B40258"/>
    <w:rsid w:val="00B40FBF"/>
    <w:rsid w:val="00B4207A"/>
    <w:rsid w:val="00B43583"/>
    <w:rsid w:val="00B46F2E"/>
    <w:rsid w:val="00B477DB"/>
    <w:rsid w:val="00B47C01"/>
    <w:rsid w:val="00B529E6"/>
    <w:rsid w:val="00B5376B"/>
    <w:rsid w:val="00B53F03"/>
    <w:rsid w:val="00B55F99"/>
    <w:rsid w:val="00B579B3"/>
    <w:rsid w:val="00B60EDB"/>
    <w:rsid w:val="00B613A4"/>
    <w:rsid w:val="00B61C62"/>
    <w:rsid w:val="00B63768"/>
    <w:rsid w:val="00B66F43"/>
    <w:rsid w:val="00B702D2"/>
    <w:rsid w:val="00B70797"/>
    <w:rsid w:val="00B70E2E"/>
    <w:rsid w:val="00B7320C"/>
    <w:rsid w:val="00B77541"/>
    <w:rsid w:val="00B84FEC"/>
    <w:rsid w:val="00B869A4"/>
    <w:rsid w:val="00B91EA3"/>
    <w:rsid w:val="00B93015"/>
    <w:rsid w:val="00B94CAC"/>
    <w:rsid w:val="00B955D8"/>
    <w:rsid w:val="00BA1091"/>
    <w:rsid w:val="00BA1FC1"/>
    <w:rsid w:val="00BA2295"/>
    <w:rsid w:val="00BA22B8"/>
    <w:rsid w:val="00BA4A3F"/>
    <w:rsid w:val="00BA4AE7"/>
    <w:rsid w:val="00BA5360"/>
    <w:rsid w:val="00BA5C89"/>
    <w:rsid w:val="00BA5FD1"/>
    <w:rsid w:val="00BB07E2"/>
    <w:rsid w:val="00BB47BB"/>
    <w:rsid w:val="00BB5387"/>
    <w:rsid w:val="00BB6090"/>
    <w:rsid w:val="00BB67C4"/>
    <w:rsid w:val="00BC263A"/>
    <w:rsid w:val="00BC297A"/>
    <w:rsid w:val="00BC3333"/>
    <w:rsid w:val="00BC6066"/>
    <w:rsid w:val="00BD019E"/>
    <w:rsid w:val="00BD044C"/>
    <w:rsid w:val="00BD1F71"/>
    <w:rsid w:val="00BD22DB"/>
    <w:rsid w:val="00BD2CFC"/>
    <w:rsid w:val="00BD5D34"/>
    <w:rsid w:val="00BE008B"/>
    <w:rsid w:val="00BE2ECE"/>
    <w:rsid w:val="00BE3C0F"/>
    <w:rsid w:val="00BE4197"/>
    <w:rsid w:val="00BE550B"/>
    <w:rsid w:val="00BE55ED"/>
    <w:rsid w:val="00BE60AF"/>
    <w:rsid w:val="00BE7247"/>
    <w:rsid w:val="00BF0AC4"/>
    <w:rsid w:val="00BF1FD3"/>
    <w:rsid w:val="00BF4D6A"/>
    <w:rsid w:val="00BF5C25"/>
    <w:rsid w:val="00BF5F32"/>
    <w:rsid w:val="00BF741D"/>
    <w:rsid w:val="00BF7DC1"/>
    <w:rsid w:val="00C0387B"/>
    <w:rsid w:val="00C044CF"/>
    <w:rsid w:val="00C04CD8"/>
    <w:rsid w:val="00C07119"/>
    <w:rsid w:val="00C07207"/>
    <w:rsid w:val="00C07949"/>
    <w:rsid w:val="00C07C48"/>
    <w:rsid w:val="00C11781"/>
    <w:rsid w:val="00C12E7E"/>
    <w:rsid w:val="00C1672B"/>
    <w:rsid w:val="00C20633"/>
    <w:rsid w:val="00C22310"/>
    <w:rsid w:val="00C2304A"/>
    <w:rsid w:val="00C24EE0"/>
    <w:rsid w:val="00C25DF5"/>
    <w:rsid w:val="00C26C20"/>
    <w:rsid w:val="00C31FB3"/>
    <w:rsid w:val="00C4064D"/>
    <w:rsid w:val="00C41406"/>
    <w:rsid w:val="00C41808"/>
    <w:rsid w:val="00C432DF"/>
    <w:rsid w:val="00C45B46"/>
    <w:rsid w:val="00C502E0"/>
    <w:rsid w:val="00C50D50"/>
    <w:rsid w:val="00C5130D"/>
    <w:rsid w:val="00C5169E"/>
    <w:rsid w:val="00C553C1"/>
    <w:rsid w:val="00C555E0"/>
    <w:rsid w:val="00C569CB"/>
    <w:rsid w:val="00C56CA9"/>
    <w:rsid w:val="00C57480"/>
    <w:rsid w:val="00C60456"/>
    <w:rsid w:val="00C62B34"/>
    <w:rsid w:val="00C6681C"/>
    <w:rsid w:val="00C672F5"/>
    <w:rsid w:val="00C67BC7"/>
    <w:rsid w:val="00C7023B"/>
    <w:rsid w:val="00C70A51"/>
    <w:rsid w:val="00C73DAD"/>
    <w:rsid w:val="00C73DF4"/>
    <w:rsid w:val="00C76E22"/>
    <w:rsid w:val="00C81F40"/>
    <w:rsid w:val="00C841F9"/>
    <w:rsid w:val="00C851A7"/>
    <w:rsid w:val="00C8573E"/>
    <w:rsid w:val="00C905E3"/>
    <w:rsid w:val="00C905E4"/>
    <w:rsid w:val="00C93EF0"/>
    <w:rsid w:val="00C95635"/>
    <w:rsid w:val="00C95B07"/>
    <w:rsid w:val="00CA09A9"/>
    <w:rsid w:val="00CA1171"/>
    <w:rsid w:val="00CA3327"/>
    <w:rsid w:val="00CA4A41"/>
    <w:rsid w:val="00CA4D8F"/>
    <w:rsid w:val="00CA5F87"/>
    <w:rsid w:val="00CA7B58"/>
    <w:rsid w:val="00CB0AE6"/>
    <w:rsid w:val="00CB3E22"/>
    <w:rsid w:val="00CB764A"/>
    <w:rsid w:val="00CC0409"/>
    <w:rsid w:val="00CC3025"/>
    <w:rsid w:val="00CD121A"/>
    <w:rsid w:val="00CD16A8"/>
    <w:rsid w:val="00CD2C9B"/>
    <w:rsid w:val="00CD6020"/>
    <w:rsid w:val="00CD7466"/>
    <w:rsid w:val="00CE200B"/>
    <w:rsid w:val="00CE348F"/>
    <w:rsid w:val="00CE34AC"/>
    <w:rsid w:val="00CE3BA2"/>
    <w:rsid w:val="00CE4041"/>
    <w:rsid w:val="00CE6BD6"/>
    <w:rsid w:val="00CE7671"/>
    <w:rsid w:val="00CF1192"/>
    <w:rsid w:val="00CF2803"/>
    <w:rsid w:val="00CF552A"/>
    <w:rsid w:val="00CF5835"/>
    <w:rsid w:val="00CF7CBA"/>
    <w:rsid w:val="00D00782"/>
    <w:rsid w:val="00D12462"/>
    <w:rsid w:val="00D13052"/>
    <w:rsid w:val="00D1381E"/>
    <w:rsid w:val="00D158B8"/>
    <w:rsid w:val="00D161C2"/>
    <w:rsid w:val="00D168D3"/>
    <w:rsid w:val="00D1790F"/>
    <w:rsid w:val="00D2198E"/>
    <w:rsid w:val="00D24E1E"/>
    <w:rsid w:val="00D25296"/>
    <w:rsid w:val="00D261A1"/>
    <w:rsid w:val="00D26286"/>
    <w:rsid w:val="00D30B4F"/>
    <w:rsid w:val="00D32025"/>
    <w:rsid w:val="00D325A5"/>
    <w:rsid w:val="00D338D3"/>
    <w:rsid w:val="00D33C68"/>
    <w:rsid w:val="00D34361"/>
    <w:rsid w:val="00D3537D"/>
    <w:rsid w:val="00D43F1F"/>
    <w:rsid w:val="00D45777"/>
    <w:rsid w:val="00D47354"/>
    <w:rsid w:val="00D47443"/>
    <w:rsid w:val="00D51C82"/>
    <w:rsid w:val="00D60453"/>
    <w:rsid w:val="00D60FEE"/>
    <w:rsid w:val="00D64C82"/>
    <w:rsid w:val="00D6507D"/>
    <w:rsid w:val="00D657D3"/>
    <w:rsid w:val="00D66B6D"/>
    <w:rsid w:val="00D713AF"/>
    <w:rsid w:val="00D7167B"/>
    <w:rsid w:val="00D73054"/>
    <w:rsid w:val="00D73215"/>
    <w:rsid w:val="00D8004E"/>
    <w:rsid w:val="00D81831"/>
    <w:rsid w:val="00D82348"/>
    <w:rsid w:val="00D82A55"/>
    <w:rsid w:val="00D8494D"/>
    <w:rsid w:val="00D84BA2"/>
    <w:rsid w:val="00D871AD"/>
    <w:rsid w:val="00D87EC7"/>
    <w:rsid w:val="00D90D04"/>
    <w:rsid w:val="00D929D1"/>
    <w:rsid w:val="00D92F88"/>
    <w:rsid w:val="00D94EE2"/>
    <w:rsid w:val="00D9622A"/>
    <w:rsid w:val="00DA2480"/>
    <w:rsid w:val="00DA35B2"/>
    <w:rsid w:val="00DA4D46"/>
    <w:rsid w:val="00DA504C"/>
    <w:rsid w:val="00DA5537"/>
    <w:rsid w:val="00DA5E78"/>
    <w:rsid w:val="00DA72EA"/>
    <w:rsid w:val="00DA7FF7"/>
    <w:rsid w:val="00DB0CB7"/>
    <w:rsid w:val="00DB0F5F"/>
    <w:rsid w:val="00DB48DC"/>
    <w:rsid w:val="00DB569B"/>
    <w:rsid w:val="00DB5FDB"/>
    <w:rsid w:val="00DC0818"/>
    <w:rsid w:val="00DC649F"/>
    <w:rsid w:val="00DC6A18"/>
    <w:rsid w:val="00DC6FEF"/>
    <w:rsid w:val="00DD0381"/>
    <w:rsid w:val="00DD11A2"/>
    <w:rsid w:val="00DD63D3"/>
    <w:rsid w:val="00DD7F9F"/>
    <w:rsid w:val="00DE0628"/>
    <w:rsid w:val="00DE0BFB"/>
    <w:rsid w:val="00DE2F8C"/>
    <w:rsid w:val="00DF08E2"/>
    <w:rsid w:val="00DF3D42"/>
    <w:rsid w:val="00DF660B"/>
    <w:rsid w:val="00DF66DB"/>
    <w:rsid w:val="00E04546"/>
    <w:rsid w:val="00E06715"/>
    <w:rsid w:val="00E114A8"/>
    <w:rsid w:val="00E12DBB"/>
    <w:rsid w:val="00E22E8A"/>
    <w:rsid w:val="00E23F48"/>
    <w:rsid w:val="00E240CC"/>
    <w:rsid w:val="00E26B15"/>
    <w:rsid w:val="00E270DA"/>
    <w:rsid w:val="00E36345"/>
    <w:rsid w:val="00E37B92"/>
    <w:rsid w:val="00E41F3E"/>
    <w:rsid w:val="00E45C49"/>
    <w:rsid w:val="00E510D4"/>
    <w:rsid w:val="00E512D2"/>
    <w:rsid w:val="00E528C6"/>
    <w:rsid w:val="00E53225"/>
    <w:rsid w:val="00E54EF0"/>
    <w:rsid w:val="00E6077A"/>
    <w:rsid w:val="00E61A9B"/>
    <w:rsid w:val="00E61DFE"/>
    <w:rsid w:val="00E62105"/>
    <w:rsid w:val="00E62C68"/>
    <w:rsid w:val="00E65B25"/>
    <w:rsid w:val="00E66EFD"/>
    <w:rsid w:val="00E74A48"/>
    <w:rsid w:val="00E76201"/>
    <w:rsid w:val="00E805F3"/>
    <w:rsid w:val="00E8335F"/>
    <w:rsid w:val="00E83AAC"/>
    <w:rsid w:val="00E92109"/>
    <w:rsid w:val="00E9240C"/>
    <w:rsid w:val="00E9341B"/>
    <w:rsid w:val="00E96582"/>
    <w:rsid w:val="00EA2356"/>
    <w:rsid w:val="00EA65AF"/>
    <w:rsid w:val="00EA78B2"/>
    <w:rsid w:val="00EB3AA8"/>
    <w:rsid w:val="00EB562F"/>
    <w:rsid w:val="00EC10BA"/>
    <w:rsid w:val="00EC275C"/>
    <w:rsid w:val="00EC41C3"/>
    <w:rsid w:val="00EC5237"/>
    <w:rsid w:val="00ED0364"/>
    <w:rsid w:val="00ED1DA5"/>
    <w:rsid w:val="00ED25A4"/>
    <w:rsid w:val="00ED3397"/>
    <w:rsid w:val="00ED57AA"/>
    <w:rsid w:val="00ED67D1"/>
    <w:rsid w:val="00ED78ED"/>
    <w:rsid w:val="00EE01F3"/>
    <w:rsid w:val="00EE4534"/>
    <w:rsid w:val="00EE55F2"/>
    <w:rsid w:val="00EF0903"/>
    <w:rsid w:val="00EF1384"/>
    <w:rsid w:val="00EF7B00"/>
    <w:rsid w:val="00F01BFA"/>
    <w:rsid w:val="00F0277C"/>
    <w:rsid w:val="00F02996"/>
    <w:rsid w:val="00F04AFA"/>
    <w:rsid w:val="00F0580C"/>
    <w:rsid w:val="00F070C4"/>
    <w:rsid w:val="00F1413C"/>
    <w:rsid w:val="00F147F1"/>
    <w:rsid w:val="00F177C2"/>
    <w:rsid w:val="00F26F20"/>
    <w:rsid w:val="00F316C7"/>
    <w:rsid w:val="00F34CC9"/>
    <w:rsid w:val="00F35AD9"/>
    <w:rsid w:val="00F413EC"/>
    <w:rsid w:val="00F41647"/>
    <w:rsid w:val="00F4436B"/>
    <w:rsid w:val="00F51D8D"/>
    <w:rsid w:val="00F60107"/>
    <w:rsid w:val="00F626CC"/>
    <w:rsid w:val="00F6338F"/>
    <w:rsid w:val="00F638DB"/>
    <w:rsid w:val="00F650E4"/>
    <w:rsid w:val="00F71567"/>
    <w:rsid w:val="00F72006"/>
    <w:rsid w:val="00F740AB"/>
    <w:rsid w:val="00F8185F"/>
    <w:rsid w:val="00F8221F"/>
    <w:rsid w:val="00F841C4"/>
    <w:rsid w:val="00F84ED1"/>
    <w:rsid w:val="00F910BB"/>
    <w:rsid w:val="00F91EBD"/>
    <w:rsid w:val="00F936AC"/>
    <w:rsid w:val="00F93DF1"/>
    <w:rsid w:val="00F9486A"/>
    <w:rsid w:val="00F9560C"/>
    <w:rsid w:val="00F968BE"/>
    <w:rsid w:val="00F96C7A"/>
    <w:rsid w:val="00F978B3"/>
    <w:rsid w:val="00F97997"/>
    <w:rsid w:val="00F97F7A"/>
    <w:rsid w:val="00FA524A"/>
    <w:rsid w:val="00FA6D03"/>
    <w:rsid w:val="00FB0200"/>
    <w:rsid w:val="00FB0CE1"/>
    <w:rsid w:val="00FB1D64"/>
    <w:rsid w:val="00FB51C2"/>
    <w:rsid w:val="00FB558D"/>
    <w:rsid w:val="00FC15DC"/>
    <w:rsid w:val="00FC3AAF"/>
    <w:rsid w:val="00FC49B0"/>
    <w:rsid w:val="00FD1CE6"/>
    <w:rsid w:val="00FD3786"/>
    <w:rsid w:val="00FD3CF9"/>
    <w:rsid w:val="00FD523F"/>
    <w:rsid w:val="00FD7B22"/>
    <w:rsid w:val="00FE050F"/>
    <w:rsid w:val="00FE273D"/>
    <w:rsid w:val="00FE3367"/>
    <w:rsid w:val="00FE5406"/>
    <w:rsid w:val="00FE6662"/>
    <w:rsid w:val="00FF1FB6"/>
    <w:rsid w:val="00FF2668"/>
    <w:rsid w:val="00FF5BC1"/>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97B3"/>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4E5C0E"/>
    <w:pPr>
      <w:ind w:left="720"/>
      <w:contextualSpacing/>
    </w:pPr>
  </w:style>
  <w:style w:type="character" w:styleId="Perirtashipersaitas">
    <w:name w:val="FollowedHyperlink"/>
    <w:basedOn w:val="Numatytasispastraiposriftas"/>
    <w:semiHidden/>
    <w:unhideWhenUsed/>
    <w:rsid w:val="00267D11"/>
    <w:rPr>
      <w:color w:val="800080" w:themeColor="followedHyperlink"/>
      <w:u w:val="single"/>
    </w:rPr>
  </w:style>
  <w:style w:type="character" w:customStyle="1" w:styleId="UnresolvedMention">
    <w:name w:val="Unresolved Mention"/>
    <w:basedOn w:val="Numatytasispastraiposriftas"/>
    <w:uiPriority w:val="99"/>
    <w:semiHidden/>
    <w:unhideWhenUsed/>
    <w:rsid w:val="00B84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40157567">
      <w:bodyDiv w:val="1"/>
      <w:marLeft w:val="0"/>
      <w:marRight w:val="0"/>
      <w:marTop w:val="0"/>
      <w:marBottom w:val="0"/>
      <w:divBdr>
        <w:top w:val="none" w:sz="0" w:space="0" w:color="auto"/>
        <w:left w:val="none" w:sz="0" w:space="0" w:color="auto"/>
        <w:bottom w:val="none" w:sz="0" w:space="0" w:color="auto"/>
        <w:right w:val="none" w:sz="0" w:space="0" w:color="auto"/>
      </w:divBdr>
    </w:div>
    <w:div w:id="460271768">
      <w:bodyDiv w:val="1"/>
      <w:marLeft w:val="0"/>
      <w:marRight w:val="0"/>
      <w:marTop w:val="0"/>
      <w:marBottom w:val="0"/>
      <w:divBdr>
        <w:top w:val="none" w:sz="0" w:space="0" w:color="auto"/>
        <w:left w:val="none" w:sz="0" w:space="0" w:color="auto"/>
        <w:bottom w:val="none" w:sz="0" w:space="0" w:color="auto"/>
        <w:right w:val="none" w:sz="0" w:space="0" w:color="auto"/>
      </w:divBdr>
    </w:div>
    <w:div w:id="645550917">
      <w:bodyDiv w:val="1"/>
      <w:marLeft w:val="0"/>
      <w:marRight w:val="0"/>
      <w:marTop w:val="0"/>
      <w:marBottom w:val="0"/>
      <w:divBdr>
        <w:top w:val="none" w:sz="0" w:space="0" w:color="auto"/>
        <w:left w:val="none" w:sz="0" w:space="0" w:color="auto"/>
        <w:bottom w:val="none" w:sz="0" w:space="0" w:color="auto"/>
        <w:right w:val="none" w:sz="0" w:space="0" w:color="auto"/>
      </w:divBdr>
    </w:div>
    <w:div w:id="676276740">
      <w:bodyDiv w:val="1"/>
      <w:marLeft w:val="0"/>
      <w:marRight w:val="0"/>
      <w:marTop w:val="0"/>
      <w:marBottom w:val="0"/>
      <w:divBdr>
        <w:top w:val="none" w:sz="0" w:space="0" w:color="auto"/>
        <w:left w:val="none" w:sz="0" w:space="0" w:color="auto"/>
        <w:bottom w:val="none" w:sz="0" w:space="0" w:color="auto"/>
        <w:right w:val="none" w:sz="0" w:space="0" w:color="auto"/>
      </w:divBdr>
    </w:div>
    <w:div w:id="678968854">
      <w:bodyDiv w:val="1"/>
      <w:marLeft w:val="0"/>
      <w:marRight w:val="0"/>
      <w:marTop w:val="0"/>
      <w:marBottom w:val="0"/>
      <w:divBdr>
        <w:top w:val="none" w:sz="0" w:space="0" w:color="auto"/>
        <w:left w:val="none" w:sz="0" w:space="0" w:color="auto"/>
        <w:bottom w:val="none" w:sz="0" w:space="0" w:color="auto"/>
        <w:right w:val="none" w:sz="0" w:space="0" w:color="auto"/>
      </w:divBdr>
    </w:div>
    <w:div w:id="783500871">
      <w:bodyDiv w:val="1"/>
      <w:marLeft w:val="0"/>
      <w:marRight w:val="0"/>
      <w:marTop w:val="0"/>
      <w:marBottom w:val="0"/>
      <w:divBdr>
        <w:top w:val="none" w:sz="0" w:space="0" w:color="auto"/>
        <w:left w:val="none" w:sz="0" w:space="0" w:color="auto"/>
        <w:bottom w:val="none" w:sz="0" w:space="0" w:color="auto"/>
        <w:right w:val="none" w:sz="0" w:space="0" w:color="auto"/>
      </w:divBdr>
      <w:divsChild>
        <w:div w:id="626857321">
          <w:marLeft w:val="0"/>
          <w:marRight w:val="0"/>
          <w:marTop w:val="0"/>
          <w:marBottom w:val="0"/>
          <w:divBdr>
            <w:top w:val="none" w:sz="0" w:space="0" w:color="auto"/>
            <w:left w:val="none" w:sz="0" w:space="0" w:color="auto"/>
            <w:bottom w:val="none" w:sz="0" w:space="0" w:color="auto"/>
            <w:right w:val="none" w:sz="0" w:space="0" w:color="auto"/>
          </w:divBdr>
          <w:divsChild>
            <w:div w:id="1786846729">
              <w:marLeft w:val="0"/>
              <w:marRight w:val="0"/>
              <w:marTop w:val="0"/>
              <w:marBottom w:val="0"/>
              <w:divBdr>
                <w:top w:val="none" w:sz="0" w:space="0" w:color="auto"/>
                <w:left w:val="none" w:sz="0" w:space="0" w:color="auto"/>
                <w:bottom w:val="none" w:sz="0" w:space="0" w:color="auto"/>
                <w:right w:val="none" w:sz="0" w:space="0" w:color="auto"/>
              </w:divBdr>
            </w:div>
            <w:div w:id="1298026182">
              <w:marLeft w:val="0"/>
              <w:marRight w:val="0"/>
              <w:marTop w:val="0"/>
              <w:marBottom w:val="0"/>
              <w:divBdr>
                <w:top w:val="none" w:sz="0" w:space="0" w:color="auto"/>
                <w:left w:val="none" w:sz="0" w:space="0" w:color="auto"/>
                <w:bottom w:val="none" w:sz="0" w:space="0" w:color="auto"/>
                <w:right w:val="none" w:sz="0" w:space="0" w:color="auto"/>
              </w:divBdr>
            </w:div>
            <w:div w:id="722874518">
              <w:marLeft w:val="0"/>
              <w:marRight w:val="0"/>
              <w:marTop w:val="0"/>
              <w:marBottom w:val="0"/>
              <w:divBdr>
                <w:top w:val="none" w:sz="0" w:space="0" w:color="auto"/>
                <w:left w:val="none" w:sz="0" w:space="0" w:color="auto"/>
                <w:bottom w:val="none" w:sz="0" w:space="0" w:color="auto"/>
                <w:right w:val="none" w:sz="0" w:space="0" w:color="auto"/>
              </w:divBdr>
            </w:div>
            <w:div w:id="15619099">
              <w:marLeft w:val="0"/>
              <w:marRight w:val="0"/>
              <w:marTop w:val="0"/>
              <w:marBottom w:val="0"/>
              <w:divBdr>
                <w:top w:val="none" w:sz="0" w:space="0" w:color="auto"/>
                <w:left w:val="none" w:sz="0" w:space="0" w:color="auto"/>
                <w:bottom w:val="none" w:sz="0" w:space="0" w:color="auto"/>
                <w:right w:val="none" w:sz="0" w:space="0" w:color="auto"/>
              </w:divBdr>
            </w:div>
          </w:divsChild>
        </w:div>
        <w:div w:id="1522552840">
          <w:marLeft w:val="0"/>
          <w:marRight w:val="0"/>
          <w:marTop w:val="0"/>
          <w:marBottom w:val="0"/>
          <w:divBdr>
            <w:top w:val="none" w:sz="0" w:space="0" w:color="auto"/>
            <w:left w:val="none" w:sz="0" w:space="0" w:color="auto"/>
            <w:bottom w:val="none" w:sz="0" w:space="0" w:color="auto"/>
            <w:right w:val="none" w:sz="0" w:space="0" w:color="auto"/>
          </w:divBdr>
        </w:div>
        <w:div w:id="1438409247">
          <w:marLeft w:val="0"/>
          <w:marRight w:val="0"/>
          <w:marTop w:val="0"/>
          <w:marBottom w:val="0"/>
          <w:divBdr>
            <w:top w:val="none" w:sz="0" w:space="0" w:color="auto"/>
            <w:left w:val="none" w:sz="0" w:space="0" w:color="auto"/>
            <w:bottom w:val="none" w:sz="0" w:space="0" w:color="auto"/>
            <w:right w:val="none" w:sz="0" w:space="0" w:color="auto"/>
          </w:divBdr>
        </w:div>
        <w:div w:id="1745957695">
          <w:marLeft w:val="0"/>
          <w:marRight w:val="0"/>
          <w:marTop w:val="0"/>
          <w:marBottom w:val="0"/>
          <w:divBdr>
            <w:top w:val="none" w:sz="0" w:space="0" w:color="auto"/>
            <w:left w:val="none" w:sz="0" w:space="0" w:color="auto"/>
            <w:bottom w:val="none" w:sz="0" w:space="0" w:color="auto"/>
            <w:right w:val="none" w:sz="0" w:space="0" w:color="auto"/>
          </w:divBdr>
        </w:div>
        <w:div w:id="445196431">
          <w:marLeft w:val="0"/>
          <w:marRight w:val="0"/>
          <w:marTop w:val="0"/>
          <w:marBottom w:val="0"/>
          <w:divBdr>
            <w:top w:val="none" w:sz="0" w:space="0" w:color="auto"/>
            <w:left w:val="none" w:sz="0" w:space="0" w:color="auto"/>
            <w:bottom w:val="none" w:sz="0" w:space="0" w:color="auto"/>
            <w:right w:val="none" w:sz="0" w:space="0" w:color="auto"/>
          </w:divBdr>
        </w:div>
        <w:div w:id="471170151">
          <w:marLeft w:val="0"/>
          <w:marRight w:val="0"/>
          <w:marTop w:val="0"/>
          <w:marBottom w:val="0"/>
          <w:divBdr>
            <w:top w:val="none" w:sz="0" w:space="0" w:color="auto"/>
            <w:left w:val="none" w:sz="0" w:space="0" w:color="auto"/>
            <w:bottom w:val="none" w:sz="0" w:space="0" w:color="auto"/>
            <w:right w:val="none" w:sz="0" w:space="0" w:color="auto"/>
          </w:divBdr>
        </w:div>
      </w:divsChild>
    </w:div>
    <w:div w:id="862866793">
      <w:bodyDiv w:val="1"/>
      <w:marLeft w:val="0"/>
      <w:marRight w:val="0"/>
      <w:marTop w:val="0"/>
      <w:marBottom w:val="0"/>
      <w:divBdr>
        <w:top w:val="none" w:sz="0" w:space="0" w:color="auto"/>
        <w:left w:val="none" w:sz="0" w:space="0" w:color="auto"/>
        <w:bottom w:val="none" w:sz="0" w:space="0" w:color="auto"/>
        <w:right w:val="none" w:sz="0" w:space="0" w:color="auto"/>
      </w:divBdr>
    </w:div>
    <w:div w:id="881597162">
      <w:bodyDiv w:val="1"/>
      <w:marLeft w:val="0"/>
      <w:marRight w:val="0"/>
      <w:marTop w:val="0"/>
      <w:marBottom w:val="0"/>
      <w:divBdr>
        <w:top w:val="none" w:sz="0" w:space="0" w:color="auto"/>
        <w:left w:val="none" w:sz="0" w:space="0" w:color="auto"/>
        <w:bottom w:val="none" w:sz="0" w:space="0" w:color="auto"/>
        <w:right w:val="none" w:sz="0" w:space="0" w:color="auto"/>
      </w:divBdr>
    </w:div>
    <w:div w:id="916138133">
      <w:bodyDiv w:val="1"/>
      <w:marLeft w:val="0"/>
      <w:marRight w:val="0"/>
      <w:marTop w:val="0"/>
      <w:marBottom w:val="0"/>
      <w:divBdr>
        <w:top w:val="none" w:sz="0" w:space="0" w:color="auto"/>
        <w:left w:val="none" w:sz="0" w:space="0" w:color="auto"/>
        <w:bottom w:val="none" w:sz="0" w:space="0" w:color="auto"/>
        <w:right w:val="none" w:sz="0" w:space="0" w:color="auto"/>
      </w:divBdr>
    </w:div>
    <w:div w:id="964963919">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748790">
      <w:bodyDiv w:val="1"/>
      <w:marLeft w:val="0"/>
      <w:marRight w:val="0"/>
      <w:marTop w:val="0"/>
      <w:marBottom w:val="0"/>
      <w:divBdr>
        <w:top w:val="none" w:sz="0" w:space="0" w:color="auto"/>
        <w:left w:val="none" w:sz="0" w:space="0" w:color="auto"/>
        <w:bottom w:val="none" w:sz="0" w:space="0" w:color="auto"/>
        <w:right w:val="none" w:sz="0" w:space="0" w:color="auto"/>
      </w:divBdr>
    </w:div>
    <w:div w:id="114250183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8060347">
      <w:bodyDiv w:val="1"/>
      <w:marLeft w:val="0"/>
      <w:marRight w:val="0"/>
      <w:marTop w:val="0"/>
      <w:marBottom w:val="0"/>
      <w:divBdr>
        <w:top w:val="none" w:sz="0" w:space="0" w:color="auto"/>
        <w:left w:val="none" w:sz="0" w:space="0" w:color="auto"/>
        <w:bottom w:val="none" w:sz="0" w:space="0" w:color="auto"/>
        <w:right w:val="none" w:sz="0" w:space="0" w:color="auto"/>
      </w:divBdr>
    </w:div>
    <w:div w:id="1436515316">
      <w:bodyDiv w:val="1"/>
      <w:marLeft w:val="0"/>
      <w:marRight w:val="0"/>
      <w:marTop w:val="0"/>
      <w:marBottom w:val="0"/>
      <w:divBdr>
        <w:top w:val="none" w:sz="0" w:space="0" w:color="auto"/>
        <w:left w:val="none" w:sz="0" w:space="0" w:color="auto"/>
        <w:bottom w:val="none" w:sz="0" w:space="0" w:color="auto"/>
        <w:right w:val="none" w:sz="0" w:space="0" w:color="auto"/>
      </w:divBdr>
    </w:div>
    <w:div w:id="1565986913">
      <w:bodyDiv w:val="1"/>
      <w:marLeft w:val="0"/>
      <w:marRight w:val="0"/>
      <w:marTop w:val="0"/>
      <w:marBottom w:val="0"/>
      <w:divBdr>
        <w:top w:val="none" w:sz="0" w:space="0" w:color="auto"/>
        <w:left w:val="none" w:sz="0" w:space="0" w:color="auto"/>
        <w:bottom w:val="none" w:sz="0" w:space="0" w:color="auto"/>
        <w:right w:val="none" w:sz="0" w:space="0" w:color="auto"/>
      </w:divBdr>
    </w:div>
    <w:div w:id="2143382326">
      <w:bodyDiv w:val="1"/>
      <w:marLeft w:val="0"/>
      <w:marRight w:val="0"/>
      <w:marTop w:val="0"/>
      <w:marBottom w:val="0"/>
      <w:divBdr>
        <w:top w:val="none" w:sz="0" w:space="0" w:color="auto"/>
        <w:left w:val="none" w:sz="0" w:space="0" w:color="auto"/>
        <w:bottom w:val="none" w:sz="0" w:space="0" w:color="auto"/>
        <w:right w:val="none" w:sz="0" w:space="0" w:color="auto"/>
      </w:divBdr>
      <w:divsChild>
        <w:div w:id="1699818543">
          <w:marLeft w:val="0"/>
          <w:marRight w:val="0"/>
          <w:marTop w:val="0"/>
          <w:marBottom w:val="0"/>
          <w:divBdr>
            <w:top w:val="none" w:sz="0" w:space="0" w:color="auto"/>
            <w:left w:val="none" w:sz="0" w:space="0" w:color="auto"/>
            <w:bottom w:val="none" w:sz="0" w:space="0" w:color="auto"/>
            <w:right w:val="none" w:sz="0" w:space="0" w:color="auto"/>
          </w:divBdr>
        </w:div>
        <w:div w:id="56433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12500</Words>
  <Characters>7126</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2023-05-30T10:58:00Z</cp:lastPrinted>
  <dcterms:created xsi:type="dcterms:W3CDTF">2023-07-25T08:20:00Z</dcterms:created>
  <dcterms:modified xsi:type="dcterms:W3CDTF">2023-07-25T08:20:00Z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b20fe2bc0631eb9476f8bbaf530f6dcc7e94ff2dfbff466abbf36a11ea2c8566</vt:lpwstr>
  </property>
</Properties>
</file>