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40774055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72645B">
        <w:rPr>
          <w:b/>
          <w:sz w:val="24"/>
          <w:szCs w:val="24"/>
          <w:lang w:val="en-US"/>
        </w:rPr>
        <w:t xml:space="preserve"> “DĖL TURTO PERĖMIMO KLAIPĖDOS MIESTO SAVIVALDYBĖS NUOSAVYBĖN IŠ UAB “KLAIBUTA”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0405581" w14:textId="5F301E6A" w:rsidR="00E12A6E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5B07CB">
        <w:rPr>
          <w:b/>
          <w:sz w:val="24"/>
          <w:szCs w:val="24"/>
        </w:rPr>
        <w:t xml:space="preserve"> </w:t>
      </w:r>
      <w:r w:rsidR="005B07CB" w:rsidRPr="005B07CB">
        <w:rPr>
          <w:sz w:val="24"/>
          <w:szCs w:val="24"/>
        </w:rPr>
        <w:t>– ši</w:t>
      </w:r>
      <w:r w:rsidR="005448C9">
        <w:rPr>
          <w:sz w:val="24"/>
          <w:szCs w:val="24"/>
        </w:rPr>
        <w:t>uo sprendimo</w:t>
      </w:r>
      <w:r w:rsidR="005B07CB" w:rsidRPr="005B07CB">
        <w:rPr>
          <w:sz w:val="24"/>
          <w:szCs w:val="24"/>
        </w:rPr>
        <w:t xml:space="preserve"> projektu siekiama neatlygintinai perimti iš</w:t>
      </w:r>
      <w:r w:rsidR="005B07CB">
        <w:rPr>
          <w:sz w:val="24"/>
          <w:szCs w:val="24"/>
        </w:rPr>
        <w:t xml:space="preserve"> UAB „Klaibuta“ </w:t>
      </w:r>
      <w:r w:rsidR="005B07CB" w:rsidRPr="005B07CB">
        <w:rPr>
          <w:sz w:val="24"/>
          <w:szCs w:val="24"/>
        </w:rPr>
        <w:t xml:space="preserve">Klaipėdos miesto savivaldybės </w:t>
      </w:r>
      <w:r w:rsidR="005B07CB" w:rsidRPr="0072645B">
        <w:rPr>
          <w:sz w:val="24"/>
          <w:szCs w:val="24"/>
        </w:rPr>
        <w:t xml:space="preserve">nuosavybėn </w:t>
      </w:r>
      <w:r w:rsidR="0072645B" w:rsidRPr="0072645B">
        <w:rPr>
          <w:sz w:val="24"/>
          <w:szCs w:val="24"/>
        </w:rPr>
        <w:t>inžinerinius tinklus Baltijos pr. 111, Klaipėda, nurodytus priede, kurių bendra įsigijimo vertė – 118 420,00 Eur.</w:t>
      </w:r>
    </w:p>
    <w:p w14:paraId="2088A14D" w14:textId="77777777" w:rsidR="005B07CB" w:rsidRPr="00700E76" w:rsidRDefault="00394D94" w:rsidP="005B07CB">
      <w:pPr>
        <w:spacing w:line="252" w:lineRule="auto"/>
        <w:ind w:firstLine="720"/>
        <w:jc w:val="both"/>
        <w:rPr>
          <w:sz w:val="24"/>
          <w:szCs w:val="24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 xml:space="preserve">Projekte aptartų klausimų </w:t>
      </w:r>
      <w:r w:rsidR="00630CED" w:rsidRPr="0072645B">
        <w:rPr>
          <w:b/>
          <w:bCs/>
          <w:sz w:val="24"/>
          <w:szCs w:val="24"/>
        </w:rPr>
        <w:t>teisinis</w:t>
      </w:r>
      <w:r w:rsidR="00630CED">
        <w:rPr>
          <w:b/>
          <w:bCs/>
          <w:sz w:val="24"/>
          <w:szCs w:val="24"/>
        </w:rPr>
        <w:t xml:space="preserve"> reglamentavimas.</w:t>
      </w:r>
      <w:r w:rsidR="005B07CB">
        <w:rPr>
          <w:b/>
          <w:bCs/>
          <w:sz w:val="24"/>
          <w:szCs w:val="24"/>
        </w:rPr>
        <w:t xml:space="preserve"> </w:t>
      </w:r>
      <w:r w:rsidR="005B07CB" w:rsidRPr="00700E76">
        <w:rPr>
          <w:sz w:val="24"/>
          <w:szCs w:val="24"/>
        </w:rPr>
        <w:t xml:space="preserve">Lietuvos Respublikos vietos savivaldos įstatymo 6 straipsnio 30 punktu reglamentuota, kad  šilumos ir geriamojo vandens tiekimo ir nuotekų tvarkymo organizavimas yra viena iš savarankiškųjų savivaldybės funkcijų. To paties įstatymo 63 straipsnio 1 dalimi įtvirtinta, kad Savivaldybių turto įsigijimo tvarka nustatoma savivaldybių tarybų sprendimais. </w:t>
      </w:r>
    </w:p>
    <w:p w14:paraId="664A7503" w14:textId="3DCD73CB" w:rsidR="00E12A6E" w:rsidRPr="005B07CB" w:rsidRDefault="005B07CB" w:rsidP="005B07CB">
      <w:pPr>
        <w:spacing w:line="252" w:lineRule="auto"/>
        <w:ind w:firstLine="720"/>
        <w:jc w:val="both"/>
        <w:rPr>
          <w:sz w:val="24"/>
          <w:szCs w:val="24"/>
        </w:rPr>
      </w:pPr>
      <w:r w:rsidRPr="00700E76">
        <w:rPr>
          <w:sz w:val="24"/>
          <w:szCs w:val="24"/>
        </w:rPr>
        <w:t>Vadovaujantis Lietuvos Respublikos valstybės ir savivaldybių turto valdymo, naudojimo ir disponavimo juo įstatymo 6 straipsnio 5 punktu, Savivaldybės pagal sandorius gali įgyti turtą savo nuosavybėn.</w:t>
      </w:r>
    </w:p>
    <w:p w14:paraId="7F9F0D0A" w14:textId="52C9A102" w:rsidR="00DD5E64" w:rsidRDefault="00394D94" w:rsidP="00220BEF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  <w:r w:rsidR="00220BEF">
        <w:rPr>
          <w:b/>
          <w:bCs/>
          <w:sz w:val="24"/>
          <w:szCs w:val="24"/>
        </w:rPr>
        <w:t xml:space="preserve"> </w:t>
      </w:r>
      <w:r w:rsidR="00220BEF" w:rsidRPr="00220BEF">
        <w:rPr>
          <w:bCs/>
          <w:sz w:val="24"/>
          <w:szCs w:val="24"/>
        </w:rPr>
        <w:t>2023</w:t>
      </w:r>
      <w:r w:rsidR="00220BEF">
        <w:rPr>
          <w:bCs/>
          <w:sz w:val="24"/>
          <w:szCs w:val="24"/>
        </w:rPr>
        <w:t xml:space="preserve"> m. </w:t>
      </w:r>
      <w:r w:rsidR="006E6388">
        <w:rPr>
          <w:bCs/>
          <w:sz w:val="24"/>
          <w:szCs w:val="24"/>
        </w:rPr>
        <w:t>balandžio 27</w:t>
      </w:r>
      <w:r w:rsidR="00220BEF">
        <w:rPr>
          <w:bCs/>
          <w:sz w:val="24"/>
          <w:szCs w:val="24"/>
        </w:rPr>
        <w:t xml:space="preserve"> d. </w:t>
      </w:r>
      <w:r w:rsidR="00220BEF" w:rsidRPr="00700E76">
        <w:rPr>
          <w:sz w:val="24"/>
          <w:szCs w:val="24"/>
        </w:rPr>
        <w:t>Klaipėdos miesto savivaldybės administracija (toliau – Administracija) gavo iš</w:t>
      </w:r>
      <w:r w:rsidR="00220BEF">
        <w:rPr>
          <w:sz w:val="24"/>
          <w:szCs w:val="24"/>
        </w:rPr>
        <w:t xml:space="preserve"> UAB „Klaibuta“ </w:t>
      </w:r>
      <w:r w:rsidR="00145F34" w:rsidRPr="00145F34">
        <w:rPr>
          <w:sz w:val="24"/>
          <w:szCs w:val="24"/>
        </w:rPr>
        <w:t xml:space="preserve">prašymą perimti </w:t>
      </w:r>
      <w:r w:rsidR="00145F34">
        <w:rPr>
          <w:sz w:val="24"/>
          <w:szCs w:val="24"/>
        </w:rPr>
        <w:t xml:space="preserve">22 vienetus inžinerinių tinklų </w:t>
      </w:r>
      <w:r w:rsidR="00145F34" w:rsidRPr="00145F34">
        <w:rPr>
          <w:sz w:val="24"/>
          <w:szCs w:val="24"/>
        </w:rPr>
        <w:t>Klaipėdos miesto savivaldybės nuosavybėn.</w:t>
      </w:r>
      <w:r w:rsidR="00145F34">
        <w:rPr>
          <w:sz w:val="24"/>
          <w:szCs w:val="24"/>
        </w:rPr>
        <w:t xml:space="preserve"> </w:t>
      </w:r>
    </w:p>
    <w:p w14:paraId="2DE6FED7" w14:textId="195D0AD2" w:rsidR="00145F34" w:rsidRDefault="00145F34" w:rsidP="00220BEF">
      <w:pPr>
        <w:ind w:firstLine="709"/>
        <w:jc w:val="both"/>
        <w:rPr>
          <w:sz w:val="24"/>
          <w:szCs w:val="24"/>
        </w:rPr>
      </w:pPr>
      <w:r w:rsidRPr="00145F34">
        <w:rPr>
          <w:sz w:val="24"/>
          <w:szCs w:val="24"/>
        </w:rPr>
        <w:t xml:space="preserve">Administracijos Turto valdymo skyrius kreipėsi į AB „Klaipėdos vanduo“ prašydamas įvertinti ar minimi tinklai galėtų būti perduoti nuosavybės tiese valdyti bendrovei. AB „Klaipėdos vanduo“ 2023 m. </w:t>
      </w:r>
      <w:r w:rsidR="00960E9B">
        <w:rPr>
          <w:sz w:val="24"/>
          <w:szCs w:val="24"/>
        </w:rPr>
        <w:t>birželio</w:t>
      </w:r>
      <w:r w:rsidRPr="00145F34">
        <w:rPr>
          <w:sz w:val="24"/>
          <w:szCs w:val="24"/>
        </w:rPr>
        <w:t xml:space="preserve"> </w:t>
      </w:r>
      <w:r w:rsidR="00960E9B">
        <w:rPr>
          <w:sz w:val="24"/>
          <w:szCs w:val="24"/>
        </w:rPr>
        <w:t>22</w:t>
      </w:r>
      <w:r>
        <w:rPr>
          <w:sz w:val="24"/>
          <w:szCs w:val="24"/>
        </w:rPr>
        <w:t xml:space="preserve"> d.</w:t>
      </w:r>
      <w:r w:rsidRPr="00145F34">
        <w:rPr>
          <w:sz w:val="24"/>
          <w:szCs w:val="24"/>
        </w:rPr>
        <w:t xml:space="preserve"> </w:t>
      </w:r>
      <w:r w:rsidRPr="00960E9B">
        <w:rPr>
          <w:sz w:val="24"/>
          <w:szCs w:val="24"/>
        </w:rPr>
        <w:t xml:space="preserve">raštu Nr. </w:t>
      </w:r>
      <w:r w:rsidR="00960E9B" w:rsidRPr="00960E9B">
        <w:rPr>
          <w:color w:val="000000"/>
          <w:sz w:val="24"/>
          <w:szCs w:val="24"/>
          <w:shd w:val="clear" w:color="auto" w:fill="FFFFFF"/>
        </w:rPr>
        <w:t>2023/S.4-5/1.E-1222</w:t>
      </w:r>
      <w:r w:rsidRPr="00145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iš dalies </w:t>
      </w:r>
      <w:r w:rsidRPr="00145F34">
        <w:rPr>
          <w:sz w:val="24"/>
          <w:szCs w:val="24"/>
        </w:rPr>
        <w:t>prit</w:t>
      </w:r>
      <w:r>
        <w:rPr>
          <w:sz w:val="24"/>
          <w:szCs w:val="24"/>
        </w:rPr>
        <w:t>arė išvardintų tinklų pe</w:t>
      </w:r>
      <w:r w:rsidR="0026379A">
        <w:rPr>
          <w:sz w:val="24"/>
          <w:szCs w:val="24"/>
        </w:rPr>
        <w:t>rėmimui, informuodama, kad 8 vienetai</w:t>
      </w:r>
      <w:r>
        <w:rPr>
          <w:sz w:val="24"/>
          <w:szCs w:val="24"/>
        </w:rPr>
        <w:t xml:space="preserve"> inžinerinių tinklų</w:t>
      </w:r>
      <w:r w:rsidR="00F80E4C">
        <w:rPr>
          <w:sz w:val="24"/>
          <w:szCs w:val="24"/>
        </w:rPr>
        <w:t xml:space="preserve"> (vandentiekio, buitinių nuotekų ir lietaus nuotekų)</w:t>
      </w:r>
      <w:r>
        <w:rPr>
          <w:sz w:val="24"/>
          <w:szCs w:val="24"/>
        </w:rPr>
        <w:t xml:space="preserve"> atitinka </w:t>
      </w:r>
      <w:r w:rsidR="007F50DB">
        <w:rPr>
          <w:sz w:val="24"/>
          <w:szCs w:val="24"/>
        </w:rPr>
        <w:t>viešąjį interesą, t.y.  užtikrina geriamojo vandens tiekimą ir nuotekų tvarkymą</w:t>
      </w:r>
      <w:r>
        <w:rPr>
          <w:sz w:val="24"/>
          <w:szCs w:val="24"/>
        </w:rPr>
        <w:t>. Likę 14</w:t>
      </w:r>
      <w:r w:rsidR="00721B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inžinerinių tinklų negali būti </w:t>
      </w:r>
      <w:r w:rsidR="00F0562F">
        <w:rPr>
          <w:sz w:val="24"/>
          <w:szCs w:val="24"/>
        </w:rPr>
        <w:t xml:space="preserve">perduoti Klaipėdos miesto savivaldybės nuosavybėn, nes </w:t>
      </w:r>
      <w:r w:rsidR="00721B1C" w:rsidRPr="00721B1C">
        <w:rPr>
          <w:sz w:val="24"/>
          <w:szCs w:val="24"/>
        </w:rPr>
        <w:t>yra priskiriami pastatų įvadams ir išvadams, kurių eksploatacijos Bendrovė nevykdo ir tokių tinklų priežiūra turi pasirūpinti pastatų savininkas/administratorius</w:t>
      </w:r>
      <w:r w:rsidR="00F0562F">
        <w:rPr>
          <w:sz w:val="24"/>
          <w:szCs w:val="24"/>
        </w:rPr>
        <w:t>.</w:t>
      </w:r>
    </w:p>
    <w:p w14:paraId="676A290F" w14:textId="603D0106" w:rsidR="00F0562F" w:rsidRDefault="00F80E4C" w:rsidP="00F0562F">
      <w:pPr>
        <w:ind w:firstLine="709"/>
        <w:jc w:val="both"/>
        <w:rPr>
          <w:bCs/>
          <w:sz w:val="24"/>
          <w:szCs w:val="24"/>
        </w:rPr>
      </w:pPr>
      <w:r w:rsidRPr="00F80E4C">
        <w:rPr>
          <w:bCs/>
          <w:sz w:val="24"/>
          <w:szCs w:val="24"/>
        </w:rPr>
        <w:t>Sprendimo priede nurodyti</w:t>
      </w:r>
      <w:r w:rsidR="005448C9">
        <w:rPr>
          <w:bCs/>
          <w:sz w:val="24"/>
          <w:szCs w:val="24"/>
        </w:rPr>
        <w:t xml:space="preserve"> 8</w:t>
      </w:r>
      <w:r w:rsidRPr="00F80E4C">
        <w:rPr>
          <w:bCs/>
          <w:sz w:val="24"/>
          <w:szCs w:val="24"/>
        </w:rPr>
        <w:t xml:space="preserve"> inžineriniai statiniai nuosavybės teise priklauso UAB „</w:t>
      </w:r>
      <w:r>
        <w:rPr>
          <w:bCs/>
          <w:sz w:val="24"/>
          <w:szCs w:val="24"/>
        </w:rPr>
        <w:t>Klaibuta</w:t>
      </w:r>
      <w:r w:rsidRPr="00F80E4C">
        <w:rPr>
          <w:bCs/>
          <w:sz w:val="24"/>
          <w:szCs w:val="24"/>
        </w:rPr>
        <w:t>“</w:t>
      </w:r>
      <w:r w:rsidR="000933AB">
        <w:rPr>
          <w:bCs/>
          <w:sz w:val="24"/>
          <w:szCs w:val="24"/>
        </w:rPr>
        <w:t>, tinklai yra naujai nutiesti,</w:t>
      </w:r>
      <w:r w:rsidRPr="00F80E4C">
        <w:rPr>
          <w:bCs/>
          <w:sz w:val="24"/>
          <w:szCs w:val="24"/>
        </w:rPr>
        <w:t xml:space="preserve"> pripažinti tinkamais naudoti</w:t>
      </w:r>
      <w:r w:rsidR="000933AB">
        <w:rPr>
          <w:bCs/>
          <w:sz w:val="24"/>
          <w:szCs w:val="24"/>
        </w:rPr>
        <w:t xml:space="preserve"> ir įregistruoti nekilnojamojo turto registre</w:t>
      </w:r>
      <w:r w:rsidRPr="00F80E4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F0562F">
        <w:rPr>
          <w:bCs/>
          <w:sz w:val="24"/>
          <w:szCs w:val="24"/>
        </w:rPr>
        <w:t xml:space="preserve">Perimami </w:t>
      </w:r>
      <w:r w:rsidR="00112305">
        <w:rPr>
          <w:bCs/>
          <w:sz w:val="24"/>
          <w:szCs w:val="24"/>
        </w:rPr>
        <w:t>statiniai</w:t>
      </w:r>
      <w:r w:rsidR="00721B1C">
        <w:rPr>
          <w:bCs/>
          <w:sz w:val="24"/>
          <w:szCs w:val="24"/>
        </w:rPr>
        <w:t xml:space="preserve"> įrengti pagal 2019</w:t>
      </w:r>
      <w:r w:rsidR="00F0562F">
        <w:rPr>
          <w:bCs/>
          <w:sz w:val="24"/>
          <w:szCs w:val="24"/>
        </w:rPr>
        <w:t xml:space="preserve"> </w:t>
      </w:r>
      <w:r w:rsidR="000933AB">
        <w:rPr>
          <w:bCs/>
          <w:sz w:val="24"/>
          <w:szCs w:val="24"/>
        </w:rPr>
        <w:t>sausio 28</w:t>
      </w:r>
      <w:r w:rsidR="00F0562F">
        <w:rPr>
          <w:bCs/>
          <w:sz w:val="24"/>
          <w:szCs w:val="24"/>
        </w:rPr>
        <w:t xml:space="preserve"> d. trišalę </w:t>
      </w:r>
      <w:r w:rsidR="00721B1C">
        <w:rPr>
          <w:bCs/>
          <w:sz w:val="24"/>
          <w:szCs w:val="24"/>
        </w:rPr>
        <w:t xml:space="preserve">vandens tiekimo ir nuotekų tvarkymo </w:t>
      </w:r>
      <w:r w:rsidR="00F0562F">
        <w:rPr>
          <w:bCs/>
          <w:sz w:val="24"/>
          <w:szCs w:val="24"/>
        </w:rPr>
        <w:t xml:space="preserve">infrastruktūros </w:t>
      </w:r>
      <w:r w:rsidR="00721B1C">
        <w:rPr>
          <w:bCs/>
          <w:sz w:val="24"/>
          <w:szCs w:val="24"/>
        </w:rPr>
        <w:t xml:space="preserve">objektų statybos Baltijos </w:t>
      </w:r>
      <w:r w:rsidR="000933AB">
        <w:rPr>
          <w:bCs/>
          <w:sz w:val="24"/>
          <w:szCs w:val="24"/>
        </w:rPr>
        <w:t>p</w:t>
      </w:r>
      <w:r w:rsidR="00721B1C">
        <w:rPr>
          <w:bCs/>
          <w:sz w:val="24"/>
          <w:szCs w:val="24"/>
        </w:rPr>
        <w:t xml:space="preserve">r. 111, Klaipėdos m. </w:t>
      </w:r>
      <w:r w:rsidR="00F0562F">
        <w:rPr>
          <w:bCs/>
          <w:sz w:val="24"/>
          <w:szCs w:val="24"/>
        </w:rPr>
        <w:t>sutartį</w:t>
      </w:r>
      <w:r w:rsidR="00721B1C">
        <w:rPr>
          <w:bCs/>
          <w:sz w:val="24"/>
          <w:szCs w:val="24"/>
        </w:rPr>
        <w:t xml:space="preserve"> Nr. </w:t>
      </w:r>
      <w:r w:rsidR="000933AB">
        <w:rPr>
          <w:bCs/>
          <w:sz w:val="24"/>
          <w:szCs w:val="24"/>
        </w:rPr>
        <w:t>2019/SUT.05-16/</w:t>
      </w:r>
      <w:r w:rsidR="00721B1C">
        <w:rPr>
          <w:bCs/>
          <w:sz w:val="24"/>
          <w:szCs w:val="24"/>
        </w:rPr>
        <w:t>J9-555</w:t>
      </w:r>
      <w:r w:rsidR="00F0562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gaunami</w:t>
      </w:r>
      <w:r w:rsidR="00F0562F" w:rsidRPr="00F0562F">
        <w:rPr>
          <w:bCs/>
          <w:sz w:val="24"/>
          <w:szCs w:val="24"/>
        </w:rPr>
        <w:t xml:space="preserve"> neatlygintinai, notarines dovanojimo sutarties pagrindu, Klaipėdos miesto savivaldybės nuosavybėn, taip kaip ir nustatyta </w:t>
      </w:r>
      <w:r w:rsidR="000933AB">
        <w:rPr>
          <w:bCs/>
          <w:sz w:val="24"/>
          <w:szCs w:val="24"/>
        </w:rPr>
        <w:t>sutarties 2.6 punkte</w:t>
      </w:r>
      <w:r w:rsidR="00F0562F" w:rsidRPr="00F0562F">
        <w:rPr>
          <w:bCs/>
          <w:sz w:val="24"/>
          <w:szCs w:val="24"/>
        </w:rPr>
        <w:t xml:space="preserve">. </w:t>
      </w:r>
    </w:p>
    <w:p w14:paraId="1E0C776B" w14:textId="77777777" w:rsidR="00F0562F" w:rsidRPr="00700E76" w:rsidRDefault="00F0562F" w:rsidP="00F0562F">
      <w:pPr>
        <w:spacing w:line="252" w:lineRule="auto"/>
        <w:ind w:firstLine="720"/>
        <w:jc w:val="both"/>
        <w:rPr>
          <w:sz w:val="24"/>
          <w:szCs w:val="24"/>
        </w:rPr>
      </w:pPr>
      <w:r w:rsidRPr="00700E76">
        <w:rPr>
          <w:sz w:val="24"/>
          <w:szCs w:val="24"/>
        </w:rPr>
        <w:t>Perėmus nurodytus inžinerinius tinklus savivaldybės nuosavybėn, bus vykdoma procedūra dėl jų perdavimo AB „Klaipėdos vanduo“ didinant bendrovės įstatinį kapitalą.</w:t>
      </w:r>
    </w:p>
    <w:p w14:paraId="13C42CDA" w14:textId="321257A1" w:rsidR="00E12A6E" w:rsidRPr="00F0562F" w:rsidRDefault="00F0562F" w:rsidP="00F0562F">
      <w:pPr>
        <w:spacing w:line="252" w:lineRule="auto"/>
        <w:ind w:firstLine="720"/>
        <w:jc w:val="both"/>
        <w:rPr>
          <w:bCs/>
          <w:sz w:val="24"/>
          <w:szCs w:val="24"/>
        </w:rPr>
      </w:pPr>
      <w:r w:rsidRPr="00700E76">
        <w:rPr>
          <w:bCs/>
          <w:sz w:val="24"/>
          <w:szCs w:val="24"/>
        </w:rPr>
        <w:t xml:space="preserve">Perėmus nurodytą turtą savivaldybei nuosavybės teise, bus užtikrintas tinkamas turto valdymas ir naudojimas, savarankiškosios savivaldybės funkcijos vykdymas. </w:t>
      </w:r>
    </w:p>
    <w:p w14:paraId="445FD13A" w14:textId="7CA17637" w:rsidR="00E12A6E" w:rsidRPr="00CC5439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  <w:r w:rsidR="00CC5439" w:rsidRPr="00700E76">
        <w:rPr>
          <w:sz w:val="24"/>
          <w:szCs w:val="24"/>
        </w:rPr>
        <w:t>Įgyvendinant šį sprendimą neigiamų pasekmių nenumatoma, teigiamos pasekmės – savivaldybei perduodamas nekilnojamasis turtas.</w:t>
      </w:r>
    </w:p>
    <w:p w14:paraId="72C69F56" w14:textId="31872ADA" w:rsidR="00E12A6E" w:rsidRPr="00CC5439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  <w:r w:rsidR="00CC5439">
        <w:rPr>
          <w:b/>
          <w:bCs/>
          <w:sz w:val="24"/>
          <w:szCs w:val="24"/>
        </w:rPr>
        <w:t xml:space="preserve"> </w:t>
      </w:r>
      <w:r w:rsidR="00CC5439" w:rsidRPr="00700E76">
        <w:rPr>
          <w:sz w:val="24"/>
          <w:szCs w:val="24"/>
        </w:rPr>
        <w:t>Sprendimui įgyvendinti kitų teisės aktų priėmimas nereikalingas.</w:t>
      </w:r>
    </w:p>
    <w:p w14:paraId="40CEB733" w14:textId="6F3E09C1" w:rsidR="00897DDA" w:rsidRPr="00CC5439" w:rsidRDefault="00DD5E64" w:rsidP="00980D5B">
      <w:pPr>
        <w:ind w:firstLine="709"/>
        <w:jc w:val="both"/>
        <w:rPr>
          <w:bCs/>
          <w:sz w:val="24"/>
          <w:szCs w:val="24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  <w:r w:rsidR="00CC5439">
        <w:rPr>
          <w:sz w:val="24"/>
          <w:szCs w:val="24"/>
          <w:lang w:val="en-US"/>
        </w:rPr>
        <w:t xml:space="preserve"> </w:t>
      </w:r>
      <w:r w:rsidR="00CC5439" w:rsidRPr="005732ED">
        <w:rPr>
          <w:sz w:val="24"/>
          <w:szCs w:val="24"/>
        </w:rPr>
        <w:t>Sprendimui įgyvendinti biudžeto lėšų poreikio nėra.</w:t>
      </w:r>
    </w:p>
    <w:p w14:paraId="2FE3C013" w14:textId="0C106D65" w:rsidR="00980D5B" w:rsidRPr="00C21E17" w:rsidRDefault="00E12A6E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  <w:r w:rsidR="00CC5439">
        <w:rPr>
          <w:b/>
          <w:sz w:val="24"/>
          <w:szCs w:val="24"/>
          <w:lang w:val="en-US"/>
        </w:rPr>
        <w:t xml:space="preserve"> </w:t>
      </w:r>
      <w:r w:rsidR="00C21E17" w:rsidRPr="005732ED">
        <w:rPr>
          <w:sz w:val="24"/>
          <w:szCs w:val="24"/>
        </w:rPr>
        <w:t>Sprendimo rengimo metu atskiri vertinimai nebuvo atliekami. Atsižvelgiant į sprendimo projekto pobūdį konsultavimasis su visuomene nėra atliekamas.</w:t>
      </w:r>
    </w:p>
    <w:p w14:paraId="488E93D0" w14:textId="77777777" w:rsidR="00112305" w:rsidRDefault="00112305" w:rsidP="00980D5B">
      <w:pPr>
        <w:ind w:firstLine="709"/>
        <w:jc w:val="both"/>
        <w:rPr>
          <w:b/>
          <w:bCs/>
          <w:sz w:val="24"/>
          <w:szCs w:val="24"/>
        </w:rPr>
      </w:pPr>
    </w:p>
    <w:p w14:paraId="4F4C7211" w14:textId="09D196B0" w:rsidR="00DD5E64" w:rsidRDefault="00897DDA" w:rsidP="00980D5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lastRenderedPageBreak/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  <w:r w:rsidR="00C21E17">
        <w:rPr>
          <w:b/>
          <w:bCs/>
          <w:sz w:val="24"/>
          <w:szCs w:val="24"/>
        </w:rPr>
        <w:t xml:space="preserve"> </w:t>
      </w:r>
      <w:r w:rsidR="00C21E17" w:rsidRPr="005732ED">
        <w:rPr>
          <w:sz w:val="24"/>
          <w:szCs w:val="24"/>
        </w:rPr>
        <w:t>Nėra.</w:t>
      </w:r>
    </w:p>
    <w:p w14:paraId="61EEF517" w14:textId="273D50A5" w:rsidR="00C21E17" w:rsidRDefault="00C21E17" w:rsidP="00980D5B">
      <w:pPr>
        <w:ind w:firstLine="709"/>
        <w:jc w:val="both"/>
        <w:rPr>
          <w:sz w:val="24"/>
          <w:szCs w:val="24"/>
        </w:rPr>
      </w:pPr>
    </w:p>
    <w:p w14:paraId="49E91A1A" w14:textId="77777777" w:rsidR="00C21E17" w:rsidRPr="005732ED" w:rsidRDefault="00C21E17" w:rsidP="00C21E17">
      <w:pPr>
        <w:spacing w:line="252" w:lineRule="auto"/>
        <w:ind w:firstLine="720"/>
        <w:jc w:val="both"/>
        <w:rPr>
          <w:sz w:val="24"/>
          <w:szCs w:val="24"/>
        </w:rPr>
      </w:pPr>
      <w:r w:rsidRPr="005732ED">
        <w:rPr>
          <w:sz w:val="24"/>
          <w:szCs w:val="24"/>
        </w:rPr>
        <w:t>Teikiame svarstyti šį sprendimo projektą.</w:t>
      </w:r>
    </w:p>
    <w:p w14:paraId="764B82E2" w14:textId="77777777" w:rsidR="00C21E17" w:rsidRPr="00980D5B" w:rsidRDefault="00C21E17" w:rsidP="00980D5B">
      <w:pPr>
        <w:ind w:firstLine="709"/>
        <w:jc w:val="both"/>
        <w:rPr>
          <w:sz w:val="24"/>
          <w:szCs w:val="24"/>
        </w:rPr>
      </w:pP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5127A133" w:rsidR="00DD5E64" w:rsidRPr="00980D5B" w:rsidRDefault="00F22F47" w:rsidP="00DD5E64">
      <w:pPr>
        <w:ind w:right="-82"/>
        <w:rPr>
          <w:sz w:val="24"/>
          <w:szCs w:val="24"/>
        </w:rPr>
      </w:pPr>
      <w:r w:rsidRPr="00980D5B">
        <w:rPr>
          <w:sz w:val="24"/>
          <w:szCs w:val="24"/>
        </w:rPr>
        <w:t xml:space="preserve">1. </w:t>
      </w:r>
      <w:r w:rsidR="006E6388">
        <w:rPr>
          <w:sz w:val="24"/>
          <w:szCs w:val="24"/>
        </w:rPr>
        <w:t>2023-04-27 UAB „Klaibuta“ prašymo nuorašas, 37 lapai;</w:t>
      </w:r>
    </w:p>
    <w:p w14:paraId="5C6627A3" w14:textId="2DEBDD08" w:rsidR="00DD5E64" w:rsidRDefault="00F22F47" w:rsidP="00DD5E64">
      <w:pPr>
        <w:ind w:right="-82"/>
        <w:rPr>
          <w:sz w:val="24"/>
          <w:szCs w:val="24"/>
        </w:rPr>
      </w:pPr>
      <w:r w:rsidRPr="00980D5B">
        <w:rPr>
          <w:sz w:val="24"/>
          <w:szCs w:val="24"/>
        </w:rPr>
        <w:t xml:space="preserve">2. </w:t>
      </w:r>
      <w:r w:rsidR="000933AB" w:rsidRPr="000933AB">
        <w:rPr>
          <w:bCs/>
          <w:sz w:val="24"/>
          <w:szCs w:val="24"/>
        </w:rPr>
        <w:t>2019 sausio 28</w:t>
      </w:r>
      <w:r w:rsidR="000933AB">
        <w:rPr>
          <w:bCs/>
          <w:sz w:val="24"/>
          <w:szCs w:val="24"/>
        </w:rPr>
        <w:t xml:space="preserve"> d. trišalė</w:t>
      </w:r>
      <w:r w:rsidR="000933AB" w:rsidRPr="000933AB">
        <w:rPr>
          <w:bCs/>
          <w:sz w:val="24"/>
          <w:szCs w:val="24"/>
        </w:rPr>
        <w:t xml:space="preserve"> </w:t>
      </w:r>
      <w:r w:rsidR="000933AB">
        <w:rPr>
          <w:bCs/>
          <w:sz w:val="24"/>
          <w:szCs w:val="24"/>
        </w:rPr>
        <w:t>sutartis</w:t>
      </w:r>
      <w:r w:rsidR="000933AB" w:rsidRPr="000933AB">
        <w:rPr>
          <w:bCs/>
          <w:sz w:val="24"/>
          <w:szCs w:val="24"/>
        </w:rPr>
        <w:t xml:space="preserve"> Nr. 2019/SUT.05-16/J9-555</w:t>
      </w:r>
      <w:r w:rsidR="000933AB">
        <w:rPr>
          <w:bCs/>
          <w:sz w:val="24"/>
          <w:szCs w:val="24"/>
        </w:rPr>
        <w:t>, 6 lapai;</w:t>
      </w:r>
    </w:p>
    <w:p w14:paraId="6BD84020" w14:textId="1532880D" w:rsidR="006E6388" w:rsidRDefault="006E6388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2645B">
        <w:rPr>
          <w:sz w:val="24"/>
          <w:szCs w:val="24"/>
        </w:rPr>
        <w:t>Nekilnojamojo daikto kadastrinių matavimų</w:t>
      </w:r>
      <w:r>
        <w:rPr>
          <w:sz w:val="24"/>
          <w:szCs w:val="24"/>
        </w:rPr>
        <w:t xml:space="preserve"> bylos, 8 vnt;</w:t>
      </w:r>
    </w:p>
    <w:p w14:paraId="2B5F1020" w14:textId="51856764" w:rsidR="006E6388" w:rsidRPr="00980D5B" w:rsidRDefault="006E6388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60E9B" w:rsidRPr="00960E9B">
        <w:rPr>
          <w:sz w:val="24"/>
          <w:szCs w:val="24"/>
        </w:rPr>
        <w:t>AB „Klaipėdos vanduo“ 202</w:t>
      </w:r>
      <w:r w:rsidR="00960E9B">
        <w:rPr>
          <w:sz w:val="24"/>
          <w:szCs w:val="24"/>
        </w:rPr>
        <w:t>3-06-</w:t>
      </w:r>
      <w:r w:rsidR="00960E9B" w:rsidRPr="00960E9B">
        <w:rPr>
          <w:sz w:val="24"/>
          <w:szCs w:val="24"/>
        </w:rPr>
        <w:t>22 d.</w:t>
      </w:r>
      <w:r w:rsidR="00960E9B">
        <w:rPr>
          <w:sz w:val="24"/>
          <w:szCs w:val="24"/>
        </w:rPr>
        <w:t xml:space="preserve"> rašto</w:t>
      </w:r>
      <w:r w:rsidR="00960E9B" w:rsidRPr="00960E9B">
        <w:rPr>
          <w:sz w:val="24"/>
          <w:szCs w:val="24"/>
        </w:rPr>
        <w:t xml:space="preserve"> Nr. 2023/S.4-5/1.E-1222</w:t>
      </w:r>
      <w:r w:rsidR="00960E9B">
        <w:rPr>
          <w:sz w:val="24"/>
          <w:szCs w:val="24"/>
        </w:rPr>
        <w:t xml:space="preserve"> nuorašas, 3</w:t>
      </w:r>
      <w:r>
        <w:rPr>
          <w:sz w:val="24"/>
          <w:szCs w:val="24"/>
        </w:rPr>
        <w:t xml:space="preserve"> lapai.</w:t>
      </w:r>
    </w:p>
    <w:p w14:paraId="560B87DB" w14:textId="77777777" w:rsidR="00F22F47" w:rsidRDefault="00F22F47" w:rsidP="00DD5E64">
      <w:pPr>
        <w:ind w:right="-82"/>
        <w:rPr>
          <w:sz w:val="24"/>
          <w:szCs w:val="24"/>
        </w:rPr>
      </w:pP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1"/>
        <w:gridCol w:w="2805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051AA591" w:rsidR="00980D5B" w:rsidRPr="00C267F5" w:rsidRDefault="006E6388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valdymo skyriaus vedėjas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30FC6CD7" w:rsidR="00980D5B" w:rsidRPr="00C267F5" w:rsidRDefault="006E6388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Edvardas Simokaitis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466AC102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4603E59E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933AB"/>
    <w:rsid w:val="000B165F"/>
    <w:rsid w:val="00112305"/>
    <w:rsid w:val="00123027"/>
    <w:rsid w:val="001356DF"/>
    <w:rsid w:val="00145F34"/>
    <w:rsid w:val="001B7BC9"/>
    <w:rsid w:val="001F5034"/>
    <w:rsid w:val="00205DCD"/>
    <w:rsid w:val="00220BEF"/>
    <w:rsid w:val="0026379A"/>
    <w:rsid w:val="0028096B"/>
    <w:rsid w:val="002A46BC"/>
    <w:rsid w:val="00394D94"/>
    <w:rsid w:val="00460B26"/>
    <w:rsid w:val="004656DE"/>
    <w:rsid w:val="004E24BA"/>
    <w:rsid w:val="005448C9"/>
    <w:rsid w:val="005B07CB"/>
    <w:rsid w:val="00630CED"/>
    <w:rsid w:val="00652CE1"/>
    <w:rsid w:val="006E6388"/>
    <w:rsid w:val="00721B1C"/>
    <w:rsid w:val="0072645B"/>
    <w:rsid w:val="007F50DB"/>
    <w:rsid w:val="00824E3D"/>
    <w:rsid w:val="00835296"/>
    <w:rsid w:val="00897DDA"/>
    <w:rsid w:val="00960E9B"/>
    <w:rsid w:val="00980D5B"/>
    <w:rsid w:val="00AC4AB1"/>
    <w:rsid w:val="00AD0031"/>
    <w:rsid w:val="00BB21D8"/>
    <w:rsid w:val="00BD08AA"/>
    <w:rsid w:val="00BF7F94"/>
    <w:rsid w:val="00C21E17"/>
    <w:rsid w:val="00C267F5"/>
    <w:rsid w:val="00CC5439"/>
    <w:rsid w:val="00D323EB"/>
    <w:rsid w:val="00DD5E64"/>
    <w:rsid w:val="00E12A6E"/>
    <w:rsid w:val="00E25500"/>
    <w:rsid w:val="00E358FB"/>
    <w:rsid w:val="00EB7DC2"/>
    <w:rsid w:val="00F0562F"/>
    <w:rsid w:val="00F0672B"/>
    <w:rsid w:val="00F22F47"/>
    <w:rsid w:val="00F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2023-07-20T07:20:00Z</cp:lastPrinted>
  <dcterms:created xsi:type="dcterms:W3CDTF">2023-08-04T08:34:00Z</dcterms:created>
  <dcterms:modified xsi:type="dcterms:W3CDTF">2023-08-04T08:34:00Z</dcterms:modified>
</cp:coreProperties>
</file>