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2EA4" w14:textId="77777777" w:rsidR="00F94F16" w:rsidRDefault="009B13EE" w:rsidP="00DB0A49">
      <w:pPr>
        <w:ind w:right="141"/>
        <w:jc w:val="center"/>
        <w:rPr>
          <w:b/>
          <w:bCs/>
        </w:rPr>
      </w:pPr>
      <w:r w:rsidRPr="007C463A">
        <w:rPr>
          <w:b/>
          <w:bCs/>
        </w:rPr>
        <w:t xml:space="preserve"> </w:t>
      </w:r>
      <w:r w:rsidR="00F94F16" w:rsidRPr="007C463A">
        <w:rPr>
          <w:b/>
          <w:bCs/>
        </w:rPr>
        <w:t xml:space="preserve">AIŠKINAMASIS RAŠTAS </w:t>
      </w:r>
    </w:p>
    <w:p w14:paraId="39FC33AD" w14:textId="77777777" w:rsidR="005E5F97" w:rsidRDefault="005E5F97" w:rsidP="00DB0A49">
      <w:pPr>
        <w:ind w:right="141"/>
        <w:jc w:val="center"/>
        <w:rPr>
          <w:b/>
          <w:bCs/>
        </w:rPr>
      </w:pPr>
    </w:p>
    <w:p w14:paraId="1B57557B" w14:textId="77777777" w:rsidR="005E5F97" w:rsidRPr="001D3C7E" w:rsidRDefault="005E5F97" w:rsidP="005E5F97">
      <w:pPr>
        <w:jc w:val="center"/>
      </w:pPr>
      <w:r w:rsidRPr="001D3C7E">
        <w:rPr>
          <w:b/>
          <w:caps/>
        </w:rPr>
        <w:t xml:space="preserve">DĖL </w:t>
      </w:r>
      <w:r w:rsidRPr="00900F23">
        <w:rPr>
          <w:rFonts w:eastAsia="Courier New"/>
          <w:b/>
          <w:bCs/>
        </w:rPr>
        <w:t xml:space="preserve">PRITARIMO </w:t>
      </w:r>
      <w:r>
        <w:rPr>
          <w:rFonts w:eastAsia="Courier New"/>
          <w:b/>
          <w:bCs/>
        </w:rPr>
        <w:t>KLAIPĖDOS MIESTO SAVIVALDYBĖS 2021–2030 METŲ STRATEGINIO PLĖTROS PLANO ĮGYVENDINIMO 2022 METAIS</w:t>
      </w:r>
      <w:r w:rsidRPr="00900F23">
        <w:rPr>
          <w:rFonts w:eastAsia="Courier New"/>
          <w:b/>
          <w:bCs/>
        </w:rPr>
        <w:t xml:space="preserve"> ATASKAITAI</w:t>
      </w:r>
    </w:p>
    <w:p w14:paraId="00771D2A" w14:textId="77777777" w:rsidR="00F94F16" w:rsidRPr="007C463A" w:rsidRDefault="00F94F16" w:rsidP="00DB0A49">
      <w:pPr>
        <w:pStyle w:val="Pagrindiniotekstotrauka"/>
        <w:ind w:right="141" w:firstLine="0"/>
        <w:jc w:val="center"/>
      </w:pPr>
    </w:p>
    <w:p w14:paraId="74A680B0" w14:textId="77777777" w:rsidR="00F94F16" w:rsidRPr="000722C6" w:rsidRDefault="00F94F16" w:rsidP="00DB0A49">
      <w:pPr>
        <w:ind w:right="141" w:firstLine="720"/>
        <w:jc w:val="both"/>
        <w:rPr>
          <w:b/>
        </w:rPr>
      </w:pPr>
      <w:r w:rsidRPr="000722C6">
        <w:rPr>
          <w:b/>
        </w:rPr>
        <w:t>1. Sprendimo projekto tikslai ir uždaviniai.</w:t>
      </w:r>
    </w:p>
    <w:p w14:paraId="32A3D521" w14:textId="77777777" w:rsidR="0009763B" w:rsidRPr="000722C6" w:rsidRDefault="009B5C09" w:rsidP="0009763B">
      <w:pPr>
        <w:ind w:right="141" w:firstLine="720"/>
        <w:jc w:val="both"/>
        <w:outlineLvl w:val="0"/>
      </w:pPr>
      <w:r w:rsidRPr="000722C6">
        <w:t>Parengta ir teikiama</w:t>
      </w:r>
      <w:r w:rsidR="00F94F16" w:rsidRPr="000722C6">
        <w:t xml:space="preserve"> Klaipėdos miesto savivaldybės tarybai </w:t>
      </w:r>
      <w:r w:rsidR="006921D1">
        <w:t>pritarti</w:t>
      </w:r>
      <w:r w:rsidR="00F94F16" w:rsidRPr="000722C6">
        <w:t xml:space="preserve"> </w:t>
      </w:r>
      <w:r w:rsidR="00F94F16" w:rsidRPr="000722C6">
        <w:rPr>
          <w:bCs/>
        </w:rPr>
        <w:t>Klaipėdos mies</w:t>
      </w:r>
      <w:r w:rsidR="00BD10E3" w:rsidRPr="000722C6">
        <w:rPr>
          <w:bCs/>
        </w:rPr>
        <w:t xml:space="preserve">to </w:t>
      </w:r>
      <w:r w:rsidR="003013E3" w:rsidRPr="000722C6">
        <w:rPr>
          <w:bCs/>
        </w:rPr>
        <w:t xml:space="preserve">savivaldybės </w:t>
      </w:r>
      <w:r w:rsidR="00BD10E3" w:rsidRPr="000722C6">
        <w:rPr>
          <w:bCs/>
        </w:rPr>
        <w:t>20</w:t>
      </w:r>
      <w:r w:rsidR="007F385C" w:rsidRPr="000722C6">
        <w:rPr>
          <w:bCs/>
        </w:rPr>
        <w:t>21</w:t>
      </w:r>
      <w:r w:rsidR="00BD10E3" w:rsidRPr="000722C6">
        <w:rPr>
          <w:bCs/>
        </w:rPr>
        <w:t>–20</w:t>
      </w:r>
      <w:r w:rsidR="007F385C" w:rsidRPr="000722C6">
        <w:rPr>
          <w:bCs/>
        </w:rPr>
        <w:t>3</w:t>
      </w:r>
      <w:r w:rsidR="00BD10E3" w:rsidRPr="000722C6">
        <w:rPr>
          <w:bCs/>
        </w:rPr>
        <w:t>0</w:t>
      </w:r>
      <w:r w:rsidR="00F94F16" w:rsidRPr="000722C6">
        <w:rPr>
          <w:bCs/>
        </w:rPr>
        <w:t xml:space="preserve"> metų </w:t>
      </w:r>
      <w:r w:rsidR="003013E3" w:rsidRPr="000722C6">
        <w:rPr>
          <w:bCs/>
        </w:rPr>
        <w:t xml:space="preserve">strateginio plėtros plano </w:t>
      </w:r>
      <w:r w:rsidR="00F94F16" w:rsidRPr="000722C6">
        <w:t>(toliau – KSP)</w:t>
      </w:r>
      <w:r w:rsidR="00F94F16" w:rsidRPr="000722C6">
        <w:rPr>
          <w:bCs/>
        </w:rPr>
        <w:t xml:space="preserve"> įgyvendinimo 20</w:t>
      </w:r>
      <w:r w:rsidR="00B80402" w:rsidRPr="000722C6">
        <w:rPr>
          <w:bCs/>
        </w:rPr>
        <w:t>2</w:t>
      </w:r>
      <w:r w:rsidR="007F0CBB">
        <w:rPr>
          <w:bCs/>
        </w:rPr>
        <w:t>2</w:t>
      </w:r>
      <w:r w:rsidR="00DB3FE1" w:rsidRPr="000722C6">
        <w:rPr>
          <w:bCs/>
        </w:rPr>
        <w:t xml:space="preserve"> </w:t>
      </w:r>
      <w:r w:rsidR="00F94F16" w:rsidRPr="000722C6">
        <w:rPr>
          <w:bCs/>
        </w:rPr>
        <w:t>m. ataskait</w:t>
      </w:r>
      <w:r w:rsidRPr="000722C6">
        <w:rPr>
          <w:bCs/>
        </w:rPr>
        <w:t>a</w:t>
      </w:r>
      <w:r w:rsidR="0009763B">
        <w:rPr>
          <w:bCs/>
        </w:rPr>
        <w:t>, kurią</w:t>
      </w:r>
      <w:r w:rsidR="0009763B" w:rsidRPr="000722C6">
        <w:t xml:space="preserve"> sudaro 3 dalys: </w:t>
      </w:r>
    </w:p>
    <w:p w14:paraId="5234154D" w14:textId="77777777" w:rsidR="0009763B" w:rsidRPr="000722C6" w:rsidRDefault="0009763B" w:rsidP="0009763B">
      <w:pPr>
        <w:tabs>
          <w:tab w:val="right" w:pos="9638"/>
        </w:tabs>
        <w:ind w:right="141" w:firstLine="709"/>
        <w:jc w:val="both"/>
      </w:pPr>
      <w:r w:rsidRPr="003975B0">
        <w:t>1)</w:t>
      </w:r>
      <w:r w:rsidRPr="003975B0">
        <w:rPr>
          <w:i/>
        </w:rPr>
        <w:t xml:space="preserve"> vizijos</w:t>
      </w:r>
      <w:r w:rsidRPr="000722C6">
        <w:rPr>
          <w:i/>
        </w:rPr>
        <w:t xml:space="preserve"> rodikliai</w:t>
      </w:r>
      <w:r w:rsidR="003975B0">
        <w:rPr>
          <w:i/>
        </w:rPr>
        <w:t xml:space="preserve">, </w:t>
      </w:r>
      <w:r w:rsidR="003975B0" w:rsidRPr="003975B0">
        <w:t>kurie</w:t>
      </w:r>
      <w:r w:rsidRPr="003975B0">
        <w:t xml:space="preserve"> leidžia</w:t>
      </w:r>
      <w:r w:rsidRPr="000722C6">
        <w:t xml:space="preserve"> nustatyti miesto vietą pasaulio</w:t>
      </w:r>
      <w:r>
        <w:t xml:space="preserve"> ar Lietuvos</w:t>
      </w:r>
      <w:r w:rsidRPr="000722C6">
        <w:t xml:space="preserve"> kontekste, kadangi Klaipėda siekia tapti atviresn</w:t>
      </w:r>
      <w:r>
        <w:t>e</w:t>
      </w:r>
      <w:r w:rsidRPr="000722C6">
        <w:t>, aktyvesn</w:t>
      </w:r>
      <w:r>
        <w:t>e</w:t>
      </w:r>
      <w:r w:rsidRPr="000722C6">
        <w:t xml:space="preserve"> ir labiau matoma globalioje aplinkoje; </w:t>
      </w:r>
    </w:p>
    <w:p w14:paraId="3321FB4C" w14:textId="77777777" w:rsidR="0009763B" w:rsidRDefault="0009763B" w:rsidP="0009763B">
      <w:pPr>
        <w:ind w:right="141" w:firstLine="720"/>
        <w:jc w:val="both"/>
      </w:pPr>
      <w:r w:rsidRPr="000722C6">
        <w:t xml:space="preserve">2) </w:t>
      </w:r>
      <w:r w:rsidRPr="000722C6">
        <w:rPr>
          <w:i/>
        </w:rPr>
        <w:t>tikslų</w:t>
      </w:r>
      <w:r w:rsidR="003975B0">
        <w:rPr>
          <w:i/>
        </w:rPr>
        <w:t>–</w:t>
      </w:r>
      <w:r w:rsidRPr="000722C6">
        <w:rPr>
          <w:i/>
        </w:rPr>
        <w:t>uždavinių rodikliai</w:t>
      </w:r>
      <w:r w:rsidR="003975B0">
        <w:rPr>
          <w:i/>
        </w:rPr>
        <w:t xml:space="preserve">, </w:t>
      </w:r>
      <w:r w:rsidR="003975B0" w:rsidRPr="003975B0">
        <w:t>kurie</w:t>
      </w:r>
      <w:r w:rsidRPr="003975B0">
        <w:t xml:space="preserve"> p</w:t>
      </w:r>
      <w:r w:rsidRPr="000722C6">
        <w:t>arodo, kaip sekasi įgyvendinti tikslus ir uždavinius;</w:t>
      </w:r>
    </w:p>
    <w:p w14:paraId="39B261A9" w14:textId="77777777" w:rsidR="0009763B" w:rsidRPr="000722C6" w:rsidRDefault="003975B0" w:rsidP="003975B0">
      <w:pPr>
        <w:ind w:right="141" w:firstLine="720"/>
        <w:jc w:val="both"/>
      </w:pPr>
      <w:r>
        <w:t xml:space="preserve">3) </w:t>
      </w:r>
      <w:r w:rsidR="0009763B" w:rsidRPr="003975B0">
        <w:rPr>
          <w:i/>
        </w:rPr>
        <w:t>pr</w:t>
      </w:r>
      <w:r w:rsidR="0009763B" w:rsidRPr="000722C6">
        <w:rPr>
          <w:i/>
        </w:rPr>
        <w:t>iemonių įgyvendinimo rodikliai</w:t>
      </w:r>
      <w:r w:rsidR="00043F78">
        <w:rPr>
          <w:i/>
        </w:rPr>
        <w:t xml:space="preserve">, </w:t>
      </w:r>
      <w:r w:rsidR="00043F78" w:rsidRPr="00043F78">
        <w:t>kurie</w:t>
      </w:r>
      <w:r w:rsidR="0009763B" w:rsidRPr="00043F78">
        <w:t xml:space="preserve"> a</w:t>
      </w:r>
      <w:r w:rsidR="0009763B" w:rsidRPr="000722C6">
        <w:t xml:space="preserve">pibūdina konkrečios priemonės įgyvendinimą. </w:t>
      </w:r>
    </w:p>
    <w:tbl>
      <w:tblPr>
        <w:tblStyle w:val="Lentelstinklelis"/>
        <w:tblpPr w:leftFromText="180" w:rightFromText="180" w:vertAnchor="text" w:horzAnchor="page" w:tblpX="6781" w:tblpY="573"/>
        <w:tblW w:w="0" w:type="auto"/>
        <w:tblLook w:val="04A0" w:firstRow="1" w:lastRow="0" w:firstColumn="1" w:lastColumn="0" w:noHBand="0" w:noVBand="1"/>
      </w:tblPr>
      <w:tblGrid>
        <w:gridCol w:w="1216"/>
      </w:tblGrid>
      <w:tr w:rsidR="008B0F54" w:rsidRPr="000722C6" w14:paraId="7E2E09E8" w14:textId="77777777" w:rsidTr="00B22572">
        <w:trPr>
          <w:trHeight w:val="140"/>
        </w:trPr>
        <w:tc>
          <w:tcPr>
            <w:tcW w:w="1216" w:type="dxa"/>
          </w:tcPr>
          <w:p w14:paraId="0B595C13" w14:textId="77777777" w:rsidR="008B0F54" w:rsidRPr="000722C6" w:rsidRDefault="008B0F54" w:rsidP="00B22572">
            <w:pPr>
              <w:ind w:left="-110" w:right="-52"/>
              <w:jc w:val="both"/>
            </w:pPr>
            <w:r w:rsidRPr="000722C6">
              <w:t xml:space="preserve">balta </w:t>
            </w:r>
            <w:r>
              <w:t>s</w:t>
            </w:r>
            <w:r w:rsidRPr="000722C6">
              <w:t>palva</w:t>
            </w:r>
          </w:p>
        </w:tc>
      </w:tr>
    </w:tbl>
    <w:p w14:paraId="473F14A6" w14:textId="77777777" w:rsidR="0009763B" w:rsidRPr="000722C6" w:rsidRDefault="0009763B" w:rsidP="0009763B">
      <w:pPr>
        <w:ind w:right="141" w:firstLine="720"/>
        <w:jc w:val="both"/>
      </w:pPr>
      <w:r w:rsidRPr="000722C6">
        <w:t>Priemonių įgyvendinimas pagal atitinkamą įgyvendinimo lygį žymimas skirtingomis spalvomis bei skaitine</w:t>
      </w:r>
      <w:r>
        <w:t xml:space="preserve"> </w:t>
      </w:r>
      <w:r w:rsidRPr="000722C6">
        <w:t xml:space="preserve"> verte (</w:t>
      </w:r>
      <w:r w:rsidRPr="000722C6">
        <w:rPr>
          <w:shd w:val="clear" w:color="auto" w:fill="FF99CC"/>
        </w:rPr>
        <w:t>r</w:t>
      </w:r>
      <w:r w:rsidR="00A27CCC">
        <w:rPr>
          <w:shd w:val="clear" w:color="auto" w:fill="FF99CC"/>
        </w:rPr>
        <w:t>ožine</w:t>
      </w:r>
      <w:r w:rsidRPr="000722C6">
        <w:rPr>
          <w:shd w:val="clear" w:color="auto" w:fill="FF99CC"/>
        </w:rPr>
        <w:t xml:space="preserve"> spalva</w:t>
      </w:r>
      <w:r w:rsidRPr="000722C6">
        <w:t xml:space="preserve"> – priemonė neįvykdyta vertinant pagal </w:t>
      </w:r>
      <w:r>
        <w:t xml:space="preserve"> </w:t>
      </w:r>
      <w:r w:rsidRPr="000722C6">
        <w:t xml:space="preserve">planuotą </w:t>
      </w:r>
      <w:r>
        <w:t xml:space="preserve"> </w:t>
      </w:r>
      <w:r w:rsidRPr="000722C6">
        <w:t>terminą bei</w:t>
      </w:r>
      <w:r>
        <w:t xml:space="preserve"> </w:t>
      </w:r>
      <w:r w:rsidRPr="000722C6">
        <w:t xml:space="preserve"> rodiklius, </w:t>
      </w:r>
      <w:r w:rsidR="00A27CCC" w:rsidRPr="000722C6">
        <w:rPr>
          <w:highlight w:val="green"/>
          <w:shd w:val="clear" w:color="auto" w:fill="CCFFCC"/>
        </w:rPr>
        <w:t>žalia spalva</w:t>
      </w:r>
      <w:r w:rsidR="00A27CCC" w:rsidRPr="000722C6">
        <w:t xml:space="preserve"> – priemonė įgyvendinta,         </w:t>
      </w:r>
      <w:r w:rsidR="00A27CCC">
        <w:t xml:space="preserve">     </w:t>
      </w:r>
      <w:r w:rsidR="00B22572" w:rsidRPr="000722C6">
        <w:t>–</w:t>
      </w:r>
      <w:r w:rsidR="00B22572">
        <w:t xml:space="preserve"> </w:t>
      </w:r>
      <w:r w:rsidR="00A27CCC" w:rsidRPr="000722C6">
        <w:t>priemonė vykdoma, vertinant pagal planuotą terminą bei rodiklius.</w:t>
      </w:r>
    </w:p>
    <w:p w14:paraId="5A07F873" w14:textId="77777777" w:rsidR="001D68D5" w:rsidRDefault="001D68D5" w:rsidP="001D68D5">
      <w:pPr>
        <w:ind w:firstLine="709"/>
        <w:jc w:val="both"/>
        <w:rPr>
          <w:b/>
          <w:lang w:eastAsia="lt-LT"/>
        </w:rPr>
      </w:pPr>
      <w:r w:rsidRPr="00306225">
        <w:rPr>
          <w:b/>
          <w:lang w:eastAsia="lt-LT"/>
        </w:rPr>
        <w:t>2.  Projekte aptartų klausimų teisinis reglamentavimas.</w:t>
      </w:r>
    </w:p>
    <w:p w14:paraId="7ED32CF0" w14:textId="77777777" w:rsidR="002C71E8" w:rsidRDefault="002C71E8" w:rsidP="001D68D5">
      <w:pPr>
        <w:ind w:firstLine="709"/>
        <w:jc w:val="both"/>
        <w:rPr>
          <w:b/>
          <w:lang w:eastAsia="lt-LT"/>
        </w:rPr>
      </w:pPr>
      <w:r w:rsidRPr="000722C6">
        <w:t xml:space="preserve">Klaipėdos miesto savivaldybės tarybos </w:t>
      </w:r>
      <w:r w:rsidRPr="000722C6">
        <w:rPr>
          <w:noProof/>
        </w:rPr>
        <w:t xml:space="preserve">2021 m. </w:t>
      </w:r>
      <w:r>
        <w:rPr>
          <w:noProof/>
        </w:rPr>
        <w:t>gegužės 27 d</w:t>
      </w:r>
      <w:r w:rsidRPr="000722C6">
        <w:rPr>
          <w:noProof/>
        </w:rPr>
        <w:t xml:space="preserve">. </w:t>
      </w:r>
      <w:r w:rsidRPr="000722C6">
        <w:t xml:space="preserve">sprendimu Nr. </w:t>
      </w:r>
      <w:r w:rsidRPr="000722C6">
        <w:rPr>
          <w:noProof/>
        </w:rPr>
        <w:t>T2-135</w:t>
      </w:r>
      <w:r w:rsidRPr="000722C6">
        <w:t xml:space="preserve"> patvirtintas ilgalaikis planavimo dokumentas – Klaipėdos miesto savivaldybės 2021–2030 metų strateginis plėtros planas. Dokumente išskirti 3 miesto plėtros prioritetai: 1) pažangi, konkurencinga ir subalansuota miesto ekonominė plėtra; 2) </w:t>
      </w:r>
      <w:r w:rsidRPr="000722C6">
        <w:rPr>
          <w:rFonts w:eastAsia="SimSun"/>
          <w:lang w:eastAsia="lt-LT"/>
        </w:rPr>
        <w:t>socialinės įtraukties didinimas, įgalinant bendruomeniškumą ir stiprinant vietos savivaldą</w:t>
      </w:r>
      <w:r w:rsidRPr="000722C6">
        <w:t xml:space="preserve">; 3) tvarus ir darnus miesto urbanistinis vystymas. Prioritetams įgyvendinti suformuluota 12 tikslų, 37 uždaviniai ir </w:t>
      </w:r>
      <w:r w:rsidRPr="002C71E8">
        <w:t xml:space="preserve">2022 m. – 174 priemonės. </w:t>
      </w:r>
      <w:r w:rsidRPr="000722C6">
        <w:t>Nurodyti priemonių įgyvendinimo rodikliai, terminai bei vykdytojai.</w:t>
      </w:r>
    </w:p>
    <w:p w14:paraId="066FF93D" w14:textId="77777777" w:rsidR="00F94F16" w:rsidRPr="000722C6" w:rsidRDefault="00F94F16" w:rsidP="00DB0A49">
      <w:pPr>
        <w:ind w:right="141" w:firstLine="720"/>
        <w:jc w:val="both"/>
        <w:outlineLvl w:val="0"/>
      </w:pPr>
      <w:r w:rsidRPr="004F2592">
        <w:t>Vadovau</w:t>
      </w:r>
      <w:r w:rsidR="00B547A3" w:rsidRPr="004F2592">
        <w:t xml:space="preserve">jantis </w:t>
      </w:r>
      <w:r w:rsidR="00E6495F" w:rsidRPr="004F2592">
        <w:t xml:space="preserve">Klaipėdos miesto savivaldybės tarybos 2013 m. liepos 25 d. sprendimu Nr. T2-182 „Dėl Klaipėdos miesto savivaldybės strateginio plėtros plano įgyvendinimo priežiūros metodikos patvirtinimo“ patvirtinta Klaipėdos miesto savivaldybės strateginio plėtros plano įgyvendinimo priežiūros metodika (nauja redakcija </w:t>
      </w:r>
      <w:r w:rsidR="007F0CBB">
        <w:t xml:space="preserve">patvirtinta </w:t>
      </w:r>
      <w:r w:rsidR="009B5C09" w:rsidRPr="004F2592">
        <w:t>20</w:t>
      </w:r>
      <w:r w:rsidR="007F385C" w:rsidRPr="004F2592">
        <w:t>21</w:t>
      </w:r>
      <w:r w:rsidRPr="004F2592">
        <w:t xml:space="preserve"> m. </w:t>
      </w:r>
      <w:r w:rsidR="007F385C" w:rsidRPr="004F2592">
        <w:t>liepos</w:t>
      </w:r>
      <w:r w:rsidRPr="004F2592">
        <w:t xml:space="preserve"> </w:t>
      </w:r>
      <w:r w:rsidR="009B5C09" w:rsidRPr="004F2592">
        <w:t>2</w:t>
      </w:r>
      <w:r w:rsidR="007F385C" w:rsidRPr="004F2592">
        <w:t>2</w:t>
      </w:r>
      <w:r w:rsidRPr="004F2592">
        <w:t xml:space="preserve"> d. sprendim</w:t>
      </w:r>
      <w:r w:rsidR="007F0CBB">
        <w:t>u</w:t>
      </w:r>
      <w:r w:rsidRPr="004F2592">
        <w:t xml:space="preserve"> Nr. T2-</w:t>
      </w:r>
      <w:r w:rsidR="001A5615" w:rsidRPr="004F2592">
        <w:t>1</w:t>
      </w:r>
      <w:r w:rsidR="007F385C" w:rsidRPr="004F2592">
        <w:t>66</w:t>
      </w:r>
      <w:r w:rsidR="0063676D" w:rsidRPr="004F2592">
        <w:t>)</w:t>
      </w:r>
      <w:r w:rsidRPr="004F2592">
        <w:t xml:space="preserve">, </w:t>
      </w:r>
      <w:r w:rsidR="00B547A3" w:rsidRPr="000722C6">
        <w:t>atlikta</w:t>
      </w:r>
      <w:r w:rsidRPr="000722C6">
        <w:t xml:space="preserve"> KSP įgyvendinimo 20</w:t>
      </w:r>
      <w:r w:rsidR="00B80402" w:rsidRPr="000722C6">
        <w:t>2</w:t>
      </w:r>
      <w:r w:rsidR="007F0CBB">
        <w:t>2</w:t>
      </w:r>
      <w:r w:rsidR="00345DD5">
        <w:t> </w:t>
      </w:r>
      <w:r w:rsidRPr="000722C6">
        <w:t>m. stebėsen</w:t>
      </w:r>
      <w:r w:rsidR="00B547A3" w:rsidRPr="000722C6">
        <w:t>a</w:t>
      </w:r>
      <w:r w:rsidR="000463E7">
        <w:t>.</w:t>
      </w:r>
      <w:r w:rsidRPr="000722C6">
        <w:t xml:space="preserve"> </w:t>
      </w:r>
    </w:p>
    <w:p w14:paraId="10B94AFE" w14:textId="6CD8AD4D" w:rsidR="007F2247" w:rsidRPr="000722C6" w:rsidRDefault="00965E84" w:rsidP="002C71E8">
      <w:pPr>
        <w:tabs>
          <w:tab w:val="left" w:pos="709"/>
          <w:tab w:val="left" w:pos="5366"/>
          <w:tab w:val="left" w:pos="6771"/>
          <w:tab w:val="left" w:pos="7363"/>
        </w:tabs>
        <w:ind w:right="141"/>
        <w:jc w:val="both"/>
      </w:pPr>
      <w:r w:rsidRPr="000722C6">
        <w:tab/>
      </w:r>
      <w:r w:rsidR="00DB3FE1" w:rsidRPr="000722C6">
        <w:t xml:space="preserve"> </w:t>
      </w:r>
      <w:r w:rsidR="00CE7B5E">
        <w:t>Toliau</w:t>
      </w:r>
      <w:r w:rsidR="007F2247" w:rsidRPr="000722C6">
        <w:t xml:space="preserve"> pateikiamos išvados apie KSP įgyvendinimo rezultatus pagal tris aukščiau išvardintas dalis. </w:t>
      </w:r>
    </w:p>
    <w:p w14:paraId="2F7E9DBC" w14:textId="77777777" w:rsidR="001A5BFF" w:rsidRPr="009E37CF" w:rsidRDefault="001A5BFF" w:rsidP="001A5BFF">
      <w:pPr>
        <w:ind w:firstLine="709"/>
        <w:jc w:val="both"/>
        <w:rPr>
          <w:b/>
          <w:lang w:eastAsia="lt-LT"/>
        </w:rPr>
      </w:pPr>
      <w:r>
        <w:rPr>
          <w:b/>
          <w:lang w:eastAsia="lt-LT"/>
        </w:rPr>
        <w:t>3</w:t>
      </w:r>
      <w:r w:rsidRPr="00740646">
        <w:rPr>
          <w:b/>
          <w:lang w:eastAsia="lt-LT"/>
        </w:rPr>
        <w:t xml:space="preserve">. </w:t>
      </w:r>
      <w:r w:rsidRPr="009E37CF">
        <w:rPr>
          <w:b/>
          <w:lang w:eastAsia="lt-LT"/>
        </w:rPr>
        <w:t>Siūlomos naujos teisinio reglamentavimo nuostatos ir laukiami rezultatai.</w:t>
      </w:r>
    </w:p>
    <w:p w14:paraId="2775F643" w14:textId="77777777" w:rsidR="007F2247" w:rsidRPr="006D4069" w:rsidRDefault="009F396E" w:rsidP="00DB0A49">
      <w:pPr>
        <w:ind w:right="141" w:firstLine="720"/>
        <w:jc w:val="both"/>
        <w:rPr>
          <w:bCs/>
        </w:rPr>
      </w:pPr>
      <w:r w:rsidRPr="006D4069">
        <w:rPr>
          <w:bCs/>
        </w:rPr>
        <w:t xml:space="preserve">Pagrindiniai </w:t>
      </w:r>
      <w:r w:rsidR="00F94F16" w:rsidRPr="006D4069">
        <w:rPr>
          <w:bCs/>
        </w:rPr>
        <w:t>KSP įgyvendinimo 20</w:t>
      </w:r>
      <w:r w:rsidR="00102454" w:rsidRPr="006D4069">
        <w:rPr>
          <w:bCs/>
        </w:rPr>
        <w:t>2</w:t>
      </w:r>
      <w:r w:rsidR="00EF6918" w:rsidRPr="006D4069">
        <w:rPr>
          <w:bCs/>
        </w:rPr>
        <w:t>2</w:t>
      </w:r>
      <w:r w:rsidR="00F94F16" w:rsidRPr="006D4069">
        <w:rPr>
          <w:bCs/>
        </w:rPr>
        <w:t xml:space="preserve"> m. ataskaitos rezultatai</w:t>
      </w:r>
      <w:r w:rsidR="00167EF6" w:rsidRPr="006D4069">
        <w:rPr>
          <w:bCs/>
        </w:rPr>
        <w:t>:</w:t>
      </w:r>
    </w:p>
    <w:p w14:paraId="73752E52" w14:textId="77777777" w:rsidR="00E40395" w:rsidRPr="001C0A06" w:rsidRDefault="00167EF6" w:rsidP="00DB0A49">
      <w:pPr>
        <w:ind w:right="141" w:firstLine="720"/>
        <w:jc w:val="both"/>
        <w:rPr>
          <w:bCs/>
        </w:rPr>
      </w:pPr>
      <w:r w:rsidRPr="000722C6">
        <w:rPr>
          <w:b/>
          <w:bCs/>
        </w:rPr>
        <w:t>1</w:t>
      </w:r>
      <w:r w:rsidR="006D4069">
        <w:rPr>
          <w:b/>
          <w:bCs/>
        </w:rPr>
        <w:t>)</w:t>
      </w:r>
      <w:r w:rsidR="007F2247" w:rsidRPr="000722C6">
        <w:rPr>
          <w:b/>
          <w:bCs/>
        </w:rPr>
        <w:t xml:space="preserve"> </w:t>
      </w:r>
      <w:r w:rsidR="006D4069">
        <w:rPr>
          <w:b/>
          <w:bCs/>
        </w:rPr>
        <w:t>v</w:t>
      </w:r>
      <w:r w:rsidR="007F2247" w:rsidRPr="000722C6">
        <w:rPr>
          <w:b/>
          <w:bCs/>
        </w:rPr>
        <w:t>izijos rodikliai.</w:t>
      </w:r>
      <w:r w:rsidR="00302704">
        <w:rPr>
          <w:b/>
          <w:bCs/>
        </w:rPr>
        <w:t xml:space="preserve"> </w:t>
      </w:r>
      <w:r w:rsidR="00BC3C6D" w:rsidRPr="00BC3C6D">
        <w:rPr>
          <w:bCs/>
        </w:rPr>
        <w:t>KSP</w:t>
      </w:r>
      <w:r w:rsidR="00BC3C6D">
        <w:rPr>
          <w:b/>
          <w:bCs/>
        </w:rPr>
        <w:t xml:space="preserve"> </w:t>
      </w:r>
      <w:r w:rsidR="00BC3C6D">
        <w:rPr>
          <w:bCs/>
        </w:rPr>
        <w:t>yra numatyti</w:t>
      </w:r>
      <w:r w:rsidR="00541C8E" w:rsidRPr="00302704">
        <w:rPr>
          <w:bCs/>
          <w:color w:val="FF0000"/>
        </w:rPr>
        <w:t xml:space="preserve"> </w:t>
      </w:r>
      <w:r w:rsidR="00711F73" w:rsidRPr="00BC3C6D">
        <w:rPr>
          <w:bCs/>
        </w:rPr>
        <w:t>4</w:t>
      </w:r>
      <w:r w:rsidR="00541C8E" w:rsidRPr="00BC3C6D">
        <w:rPr>
          <w:bCs/>
        </w:rPr>
        <w:t xml:space="preserve"> rodikliai</w:t>
      </w:r>
      <w:r w:rsidR="00541C8E" w:rsidRPr="000722C6">
        <w:rPr>
          <w:bCs/>
        </w:rPr>
        <w:t>:</w:t>
      </w:r>
      <w:r w:rsidR="008F6D6E" w:rsidRPr="000722C6">
        <w:rPr>
          <w:bCs/>
        </w:rPr>
        <w:t xml:space="preserve"> d</w:t>
      </w:r>
      <w:r w:rsidR="008F6D6E" w:rsidRPr="000722C6">
        <w:rPr>
          <w:rFonts w:cstheme="minorHAnsi"/>
        </w:rPr>
        <w:t>arnios plėtros indeksas (CDP and ICLEI – Local Governments for Sustainability’s)</w:t>
      </w:r>
      <w:r w:rsidR="00711F73" w:rsidRPr="000722C6">
        <w:rPr>
          <w:rFonts w:cstheme="minorHAnsi"/>
        </w:rPr>
        <w:t xml:space="preserve"> (mastas – pasaulio/sektorinis), kultūros ir kūrybingų miestų indeksas (Cultural and Creative Cities Index) (mastas – pasaulio/sektorinis), Lietuvos savivaldybių gyvenimo kokybės indeksas (Lietuvos Respublikos finansų ministerija) (mastas – Lietuvos), </w:t>
      </w:r>
      <w:r w:rsidR="00711F73" w:rsidRPr="001C0A06">
        <w:rPr>
          <w:rFonts w:cstheme="minorHAnsi"/>
        </w:rPr>
        <w:t>savivaldybių d</w:t>
      </w:r>
      <w:r w:rsidR="00711F73" w:rsidRPr="000722C6">
        <w:rPr>
          <w:rFonts w:cstheme="minorHAnsi"/>
        </w:rPr>
        <w:t>arnios plėtros indeksas (mastas – Lietuvos</w:t>
      </w:r>
      <w:r w:rsidR="004B0413">
        <w:rPr>
          <w:rFonts w:cstheme="minorHAnsi"/>
        </w:rPr>
        <w:t xml:space="preserve"> </w:t>
      </w:r>
      <w:r w:rsidR="00711F73" w:rsidRPr="000722C6">
        <w:rPr>
          <w:rFonts w:cstheme="minorHAnsi"/>
        </w:rPr>
        <w:t>/</w:t>
      </w:r>
      <w:r w:rsidR="004B0413">
        <w:rPr>
          <w:rFonts w:cstheme="minorHAnsi"/>
        </w:rPr>
        <w:t xml:space="preserve"> </w:t>
      </w:r>
      <w:r w:rsidR="00711F73" w:rsidRPr="000722C6">
        <w:rPr>
          <w:rFonts w:cstheme="minorHAnsi"/>
        </w:rPr>
        <w:t>sektorinis).</w:t>
      </w:r>
      <w:r w:rsidR="00E40395" w:rsidRPr="000722C6">
        <w:rPr>
          <w:rFonts w:cstheme="minorHAnsi"/>
        </w:rPr>
        <w:t xml:space="preserve"> </w:t>
      </w:r>
      <w:r w:rsidR="00541C8E" w:rsidRPr="001C0A06">
        <w:rPr>
          <w:bCs/>
        </w:rPr>
        <w:t>Kai kurios v</w:t>
      </w:r>
      <w:r w:rsidR="003A2229" w:rsidRPr="001C0A06">
        <w:rPr>
          <w:bCs/>
        </w:rPr>
        <w:t xml:space="preserve">izijos </w:t>
      </w:r>
      <w:r w:rsidR="00711F73" w:rsidRPr="001C0A06">
        <w:rPr>
          <w:bCs/>
        </w:rPr>
        <w:t xml:space="preserve">pažangos vertinimo </w:t>
      </w:r>
      <w:r w:rsidR="003A2229" w:rsidRPr="001C0A06">
        <w:rPr>
          <w:bCs/>
        </w:rPr>
        <w:t xml:space="preserve">rodiklių </w:t>
      </w:r>
      <w:r w:rsidR="005E7FE7" w:rsidRPr="001C0A06">
        <w:rPr>
          <w:bCs/>
        </w:rPr>
        <w:t xml:space="preserve">reikšmių tendencijos yra </w:t>
      </w:r>
      <w:r w:rsidR="0027335B" w:rsidRPr="001C0A06">
        <w:rPr>
          <w:bCs/>
        </w:rPr>
        <w:t>palankios Klaipėdos miesto savivaldybei</w:t>
      </w:r>
      <w:r w:rsidR="009B5C09" w:rsidRPr="001C0A06">
        <w:rPr>
          <w:bCs/>
        </w:rPr>
        <w:t>.</w:t>
      </w:r>
      <w:r w:rsidR="005E7FE7" w:rsidRPr="001C0A06">
        <w:rPr>
          <w:bCs/>
        </w:rPr>
        <w:t xml:space="preserve"> </w:t>
      </w:r>
    </w:p>
    <w:p w14:paraId="717EF2A7" w14:textId="77777777" w:rsidR="00711F73" w:rsidRPr="00A953D7" w:rsidRDefault="00E40395" w:rsidP="00DB0A49">
      <w:pPr>
        <w:tabs>
          <w:tab w:val="right" w:pos="9638"/>
        </w:tabs>
        <w:ind w:right="141" w:firstLine="709"/>
        <w:jc w:val="both"/>
        <w:rPr>
          <w:bCs/>
        </w:rPr>
      </w:pPr>
      <w:r w:rsidRPr="000722C6">
        <w:rPr>
          <w:bCs/>
          <w:i/>
        </w:rPr>
        <w:t>D</w:t>
      </w:r>
      <w:r w:rsidRPr="000722C6">
        <w:rPr>
          <w:rFonts w:cstheme="minorHAnsi"/>
          <w:i/>
        </w:rPr>
        <w:t>arnios plėtros indeksas</w:t>
      </w:r>
      <w:r w:rsidRPr="000722C6">
        <w:rPr>
          <w:rFonts w:cstheme="minorHAnsi"/>
        </w:rPr>
        <w:t xml:space="preserve"> – v</w:t>
      </w:r>
      <w:r w:rsidR="00711F73" w:rsidRPr="000722C6">
        <w:rPr>
          <w:rFonts w:cstheme="minorHAnsi"/>
        </w:rPr>
        <w:t>ertinami kriterijai, atspindintys miestų veiksmus tvaraus ir darnaus vystymo link – miestų prisitaikymas prie klimato kaitos veiksnių ir jų padarinių, aplinkos taršos sušvelninimo veiksmai, taip pat lyderystė aplinkosaugos srityje</w:t>
      </w:r>
      <w:r w:rsidR="00A953D7" w:rsidRPr="00A953D7">
        <w:rPr>
          <w:rFonts w:cstheme="minorHAnsi"/>
        </w:rPr>
        <w:t>. 2021 m</w:t>
      </w:r>
      <w:r w:rsidR="00711F73" w:rsidRPr="00A953D7">
        <w:rPr>
          <w:rFonts w:cstheme="minorHAnsi"/>
        </w:rPr>
        <w:t>.</w:t>
      </w:r>
      <w:r w:rsidR="00A953D7">
        <w:rPr>
          <w:rFonts w:cstheme="minorHAnsi"/>
        </w:rPr>
        <w:t xml:space="preserve">, kaip ir ankstesniais metais, </w:t>
      </w:r>
      <w:r w:rsidR="005110BB" w:rsidRPr="00A953D7">
        <w:rPr>
          <w:rFonts w:cstheme="minorHAnsi"/>
        </w:rPr>
        <w:t xml:space="preserve"> Klaipėdos miesto prisitaikymas prie klimato kaitos (</w:t>
      </w:r>
      <w:r w:rsidR="005110BB" w:rsidRPr="00A953D7">
        <w:rPr>
          <w:rFonts w:cstheme="minorHAnsi"/>
          <w:i/>
        </w:rPr>
        <w:t>adaptation</w:t>
      </w:r>
      <w:r w:rsidR="005110BB" w:rsidRPr="00A953D7">
        <w:rPr>
          <w:rFonts w:cstheme="minorHAnsi"/>
        </w:rPr>
        <w:t xml:space="preserve">) įvertintas </w:t>
      </w:r>
      <w:r w:rsidR="005110BB" w:rsidRPr="00A953D7">
        <w:rPr>
          <w:rFonts w:cstheme="minorHAnsi"/>
          <w:b/>
        </w:rPr>
        <w:t xml:space="preserve">C </w:t>
      </w:r>
      <w:r w:rsidR="005110BB" w:rsidRPr="00A953D7">
        <w:rPr>
          <w:rFonts w:cstheme="minorHAnsi"/>
        </w:rPr>
        <w:t>(skalėje nuo A+ iki D-)</w:t>
      </w:r>
      <w:r w:rsidR="005832EF" w:rsidRPr="00A953D7">
        <w:rPr>
          <w:rFonts w:cstheme="minorHAnsi"/>
        </w:rPr>
        <w:t>,</w:t>
      </w:r>
      <w:r w:rsidR="005110BB" w:rsidRPr="00A953D7">
        <w:rPr>
          <w:rFonts w:cstheme="minorHAnsi"/>
        </w:rPr>
        <w:t xml:space="preserve"> Klaipėdos miesto taršos švelninimas įvertintas </w:t>
      </w:r>
      <w:r w:rsidR="005110BB" w:rsidRPr="00A953D7">
        <w:rPr>
          <w:rFonts w:cstheme="minorHAnsi"/>
          <w:b/>
        </w:rPr>
        <w:t>D</w:t>
      </w:r>
      <w:r w:rsidR="005110BB" w:rsidRPr="00A953D7">
        <w:rPr>
          <w:rFonts w:cstheme="minorHAnsi"/>
        </w:rPr>
        <w:t xml:space="preserve"> (skalėje nuo A+ iki D-)</w:t>
      </w:r>
      <w:r w:rsidR="00592FE9" w:rsidRPr="00A953D7">
        <w:rPr>
          <w:rFonts w:cstheme="minorHAnsi"/>
        </w:rPr>
        <w:t xml:space="preserve">. </w:t>
      </w:r>
    </w:p>
    <w:p w14:paraId="2E2FDC0B" w14:textId="77777777" w:rsidR="00711F73" w:rsidRPr="005A75B4" w:rsidRDefault="002A48AD" w:rsidP="00DB0A49">
      <w:pPr>
        <w:ind w:right="141" w:firstLine="720"/>
        <w:jc w:val="both"/>
        <w:rPr>
          <w:rFonts w:cstheme="minorHAnsi"/>
        </w:rPr>
      </w:pPr>
      <w:r w:rsidRPr="000722C6">
        <w:rPr>
          <w:rFonts w:cstheme="minorHAnsi"/>
          <w:i/>
        </w:rPr>
        <w:t>Kultūros ir kūrybingų miestų indeksas</w:t>
      </w:r>
      <w:r w:rsidRPr="000722C6">
        <w:rPr>
          <w:rFonts w:cstheme="minorHAnsi"/>
        </w:rPr>
        <w:t xml:space="preserve"> – miestai vertinami pagal 29 rodiklius 3 kategorijose: kultūros gyvybingumas, kūrybinė ekonomika ir įgalinanti aplinka, atsižvelgiant į gyventojų skaičių, BVP vienam gyventojui ir užimtumo lygį. </w:t>
      </w:r>
      <w:r w:rsidRPr="005A75B4">
        <w:rPr>
          <w:rFonts w:cstheme="minorHAnsi"/>
          <w:b/>
        </w:rPr>
        <w:t>2019 m.</w:t>
      </w:r>
      <w:r w:rsidRPr="005A75B4">
        <w:rPr>
          <w:rFonts w:cstheme="minorHAnsi"/>
        </w:rPr>
        <w:t xml:space="preserve"> duomenimis, Klaipėdos indeksas sudarė 21,7 (patenka į sąrašo 30-tuką)</w:t>
      </w:r>
      <w:r w:rsidR="008F2D54" w:rsidRPr="005A75B4">
        <w:rPr>
          <w:rFonts w:cstheme="minorHAnsi"/>
        </w:rPr>
        <w:t>.</w:t>
      </w:r>
      <w:r w:rsidR="000B47F6" w:rsidRPr="005A75B4">
        <w:rPr>
          <w:rFonts w:cstheme="minorHAnsi"/>
        </w:rPr>
        <w:t xml:space="preserve"> </w:t>
      </w:r>
      <w:r w:rsidR="007B23CE" w:rsidRPr="005A75B4">
        <w:rPr>
          <w:rFonts w:cstheme="minorHAnsi"/>
        </w:rPr>
        <w:t>Žemiau p</w:t>
      </w:r>
      <w:r w:rsidR="000B47F6" w:rsidRPr="005A75B4">
        <w:rPr>
          <w:rFonts w:cstheme="minorHAnsi"/>
        </w:rPr>
        <w:t>ateikiama</w:t>
      </w:r>
      <w:r w:rsidR="00733297" w:rsidRPr="005A75B4">
        <w:rPr>
          <w:rFonts w:cstheme="minorHAnsi"/>
        </w:rPr>
        <w:t>s</w:t>
      </w:r>
      <w:r w:rsidR="000B47F6" w:rsidRPr="005A75B4">
        <w:rPr>
          <w:rFonts w:cstheme="minorHAnsi"/>
        </w:rPr>
        <w:t xml:space="preserve"> </w:t>
      </w:r>
      <w:r w:rsidR="00290121" w:rsidRPr="005A75B4">
        <w:rPr>
          <w:rFonts w:cstheme="minorHAnsi"/>
        </w:rPr>
        <w:t xml:space="preserve">Klaipėdos miesto </w:t>
      </w:r>
      <w:r w:rsidR="000B47F6" w:rsidRPr="005A75B4">
        <w:rPr>
          <w:rFonts w:cstheme="minorHAnsi"/>
        </w:rPr>
        <w:t xml:space="preserve">29 rodiklių </w:t>
      </w:r>
      <w:r w:rsidR="00290121" w:rsidRPr="005A75B4">
        <w:rPr>
          <w:rFonts w:cstheme="minorHAnsi"/>
        </w:rPr>
        <w:t>palyginimas</w:t>
      </w:r>
      <w:r w:rsidR="000B47F6" w:rsidRPr="005A75B4">
        <w:rPr>
          <w:rFonts w:cstheme="minorHAnsi"/>
        </w:rPr>
        <w:t xml:space="preserve"> su </w:t>
      </w:r>
      <w:r w:rsidR="0002769C" w:rsidRPr="005A75B4">
        <w:rPr>
          <w:rFonts w:cstheme="minorHAnsi"/>
        </w:rPr>
        <w:t xml:space="preserve">Vilniaus ir </w:t>
      </w:r>
      <w:r w:rsidR="000B47F6" w:rsidRPr="005A75B4">
        <w:rPr>
          <w:rFonts w:cstheme="minorHAnsi"/>
        </w:rPr>
        <w:t>Kauno miest</w:t>
      </w:r>
      <w:r w:rsidR="0002769C" w:rsidRPr="005A75B4">
        <w:rPr>
          <w:rFonts w:cstheme="minorHAnsi"/>
        </w:rPr>
        <w:t>ais</w:t>
      </w:r>
      <w:r w:rsidR="000B47F6" w:rsidRPr="005A75B4">
        <w:rPr>
          <w:rFonts w:cstheme="minorHAnsi"/>
        </w:rPr>
        <w:t xml:space="preserve"> (žr. 1 lentelę).</w:t>
      </w:r>
    </w:p>
    <w:p w14:paraId="7D1950B5" w14:textId="77777777" w:rsidR="003D6081" w:rsidRDefault="003D6081" w:rsidP="00DB0A49">
      <w:pPr>
        <w:ind w:right="141"/>
        <w:jc w:val="center"/>
        <w:rPr>
          <w:rFonts w:cstheme="minorHAnsi"/>
        </w:rPr>
      </w:pPr>
    </w:p>
    <w:p w14:paraId="4F3A313B" w14:textId="77777777" w:rsidR="00B70D09" w:rsidRDefault="00B70D09" w:rsidP="00DB0A49">
      <w:pPr>
        <w:ind w:right="141"/>
        <w:jc w:val="center"/>
        <w:rPr>
          <w:rFonts w:cstheme="minorHAnsi"/>
        </w:rPr>
      </w:pPr>
    </w:p>
    <w:p w14:paraId="067F797B" w14:textId="77777777" w:rsidR="008F2D54" w:rsidRDefault="00CB084A" w:rsidP="003D6081">
      <w:pPr>
        <w:ind w:right="141"/>
        <w:jc w:val="center"/>
        <w:rPr>
          <w:rFonts w:cstheme="minorHAnsi"/>
        </w:rPr>
      </w:pPr>
      <w:r w:rsidRPr="000722C6">
        <w:rPr>
          <w:rFonts w:cstheme="minorHAnsi"/>
        </w:rPr>
        <w:lastRenderedPageBreak/>
        <w:t xml:space="preserve">1 lentelė. Kultūros ir kūrybingų miestų </w:t>
      </w:r>
      <w:r w:rsidR="001D53B1" w:rsidRPr="000722C6">
        <w:rPr>
          <w:rFonts w:cstheme="minorHAnsi"/>
        </w:rPr>
        <w:t xml:space="preserve">indekso </w:t>
      </w:r>
      <w:r w:rsidR="008D181D" w:rsidRPr="000722C6">
        <w:rPr>
          <w:rFonts w:cstheme="minorHAnsi"/>
        </w:rPr>
        <w:t xml:space="preserve">nustatymui </w:t>
      </w:r>
      <w:r w:rsidRPr="000722C6">
        <w:rPr>
          <w:rFonts w:cstheme="minorHAnsi"/>
        </w:rPr>
        <w:t xml:space="preserve">vertinamų rodiklių </w:t>
      </w:r>
      <w:r w:rsidR="00D2390F" w:rsidRPr="000722C6">
        <w:rPr>
          <w:rFonts w:cstheme="minorHAnsi"/>
        </w:rPr>
        <w:t>palyginimas</w:t>
      </w:r>
    </w:p>
    <w:tbl>
      <w:tblPr>
        <w:tblStyle w:val="Lentelstinklelis"/>
        <w:tblW w:w="9634" w:type="dxa"/>
        <w:tblLayout w:type="fixed"/>
        <w:tblLook w:val="04A0" w:firstRow="1" w:lastRow="0" w:firstColumn="1" w:lastColumn="0" w:noHBand="0" w:noVBand="1"/>
      </w:tblPr>
      <w:tblGrid>
        <w:gridCol w:w="6232"/>
        <w:gridCol w:w="993"/>
        <w:gridCol w:w="992"/>
        <w:gridCol w:w="1417"/>
      </w:tblGrid>
      <w:tr w:rsidR="00F61947" w14:paraId="022289CD" w14:textId="77777777" w:rsidTr="003D6081">
        <w:tc>
          <w:tcPr>
            <w:tcW w:w="6232" w:type="dxa"/>
          </w:tcPr>
          <w:p w14:paraId="63641D60" w14:textId="77777777" w:rsidR="00F61947" w:rsidRPr="00581774" w:rsidRDefault="00F61947" w:rsidP="00DB0A49">
            <w:pPr>
              <w:ind w:right="141"/>
              <w:jc w:val="center"/>
              <w:rPr>
                <w:rFonts w:cstheme="minorHAnsi"/>
                <w:b/>
              </w:rPr>
            </w:pPr>
            <w:r>
              <w:rPr>
                <w:rFonts w:cstheme="minorHAnsi"/>
                <w:b/>
              </w:rPr>
              <w:t>Rodiklio</w:t>
            </w:r>
            <w:r w:rsidRPr="00581774">
              <w:rPr>
                <w:rFonts w:cstheme="minorHAnsi"/>
                <w:b/>
              </w:rPr>
              <w:t xml:space="preserve"> pavadinimas</w:t>
            </w:r>
          </w:p>
        </w:tc>
        <w:tc>
          <w:tcPr>
            <w:tcW w:w="993" w:type="dxa"/>
          </w:tcPr>
          <w:p w14:paraId="12C7E6D6" w14:textId="77777777" w:rsidR="00F61947" w:rsidRPr="00581774" w:rsidRDefault="00F61947" w:rsidP="003D6081">
            <w:pPr>
              <w:ind w:left="-151" w:right="-103"/>
              <w:jc w:val="center"/>
              <w:rPr>
                <w:rFonts w:cstheme="minorHAnsi"/>
                <w:b/>
              </w:rPr>
            </w:pPr>
            <w:r>
              <w:rPr>
                <w:rFonts w:cstheme="minorHAnsi"/>
                <w:b/>
              </w:rPr>
              <w:t>Vilnius</w:t>
            </w:r>
          </w:p>
        </w:tc>
        <w:tc>
          <w:tcPr>
            <w:tcW w:w="992" w:type="dxa"/>
          </w:tcPr>
          <w:p w14:paraId="19EF55FE" w14:textId="77777777" w:rsidR="00F61947" w:rsidRPr="00581774" w:rsidRDefault="00F61947" w:rsidP="003D6081">
            <w:pPr>
              <w:ind w:left="-109" w:right="-97"/>
              <w:jc w:val="center"/>
              <w:rPr>
                <w:rFonts w:cstheme="minorHAnsi"/>
                <w:b/>
              </w:rPr>
            </w:pPr>
            <w:r w:rsidRPr="00581774">
              <w:rPr>
                <w:rFonts w:cstheme="minorHAnsi"/>
                <w:b/>
              </w:rPr>
              <w:t>Kaunas</w:t>
            </w:r>
          </w:p>
        </w:tc>
        <w:tc>
          <w:tcPr>
            <w:tcW w:w="1417" w:type="dxa"/>
          </w:tcPr>
          <w:p w14:paraId="0DC2B83C" w14:textId="77777777" w:rsidR="00F61947" w:rsidRPr="00581774" w:rsidRDefault="00F61947" w:rsidP="00DB0A49">
            <w:pPr>
              <w:ind w:right="141"/>
              <w:jc w:val="center"/>
              <w:rPr>
                <w:rFonts w:cstheme="minorHAnsi"/>
                <w:b/>
              </w:rPr>
            </w:pPr>
            <w:r w:rsidRPr="00581774">
              <w:rPr>
                <w:rFonts w:cstheme="minorHAnsi"/>
                <w:b/>
              </w:rPr>
              <w:t>Klaipėda</w:t>
            </w:r>
          </w:p>
        </w:tc>
      </w:tr>
      <w:tr w:rsidR="00403C7D" w:rsidRPr="00403C7D" w14:paraId="7A1052FE" w14:textId="77777777" w:rsidTr="003D6081">
        <w:tc>
          <w:tcPr>
            <w:tcW w:w="6232" w:type="dxa"/>
            <w:shd w:val="clear" w:color="auto" w:fill="E7F595"/>
          </w:tcPr>
          <w:p w14:paraId="020D3333" w14:textId="77777777" w:rsidR="00F61947" w:rsidRPr="00BB5B1F" w:rsidRDefault="00F61947" w:rsidP="00DB0A49">
            <w:pPr>
              <w:ind w:right="141"/>
              <w:jc w:val="center"/>
              <w:rPr>
                <w:rFonts w:cstheme="minorHAnsi"/>
              </w:rPr>
            </w:pPr>
            <w:r w:rsidRPr="00BB5B1F">
              <w:rPr>
                <w:rFonts w:cstheme="minorHAnsi"/>
              </w:rPr>
              <w:t>Kultūrinių ir kūrybinių miestų indeksas</w:t>
            </w:r>
          </w:p>
        </w:tc>
        <w:tc>
          <w:tcPr>
            <w:tcW w:w="993" w:type="dxa"/>
            <w:shd w:val="clear" w:color="auto" w:fill="E7F595"/>
          </w:tcPr>
          <w:p w14:paraId="4F71E812" w14:textId="77777777" w:rsidR="00F61947" w:rsidRPr="005A75B4" w:rsidRDefault="00A9761C" w:rsidP="00DB0A49">
            <w:pPr>
              <w:ind w:right="141"/>
              <w:jc w:val="center"/>
              <w:rPr>
                <w:rFonts w:cstheme="minorHAnsi"/>
              </w:rPr>
            </w:pPr>
            <w:r w:rsidRPr="005A75B4">
              <w:rPr>
                <w:rFonts w:cstheme="minorHAnsi"/>
              </w:rPr>
              <w:t>31,2</w:t>
            </w:r>
          </w:p>
        </w:tc>
        <w:tc>
          <w:tcPr>
            <w:tcW w:w="992" w:type="dxa"/>
            <w:shd w:val="clear" w:color="auto" w:fill="E7F595"/>
          </w:tcPr>
          <w:p w14:paraId="5FE0E262" w14:textId="77777777" w:rsidR="00F61947" w:rsidRPr="005A75B4" w:rsidRDefault="00F61947" w:rsidP="00DB0A49">
            <w:pPr>
              <w:ind w:right="141"/>
              <w:jc w:val="center"/>
              <w:rPr>
                <w:rFonts w:cstheme="minorHAnsi"/>
              </w:rPr>
            </w:pPr>
            <w:r w:rsidRPr="005A75B4">
              <w:rPr>
                <w:rFonts w:cstheme="minorHAnsi"/>
              </w:rPr>
              <w:t>21,7</w:t>
            </w:r>
          </w:p>
        </w:tc>
        <w:tc>
          <w:tcPr>
            <w:tcW w:w="1417" w:type="dxa"/>
            <w:shd w:val="clear" w:color="auto" w:fill="E7F595"/>
          </w:tcPr>
          <w:p w14:paraId="5159B8B8" w14:textId="77777777" w:rsidR="00F61947" w:rsidRPr="005A75B4" w:rsidRDefault="00F61947" w:rsidP="00DB0A49">
            <w:pPr>
              <w:ind w:right="141"/>
              <w:jc w:val="center"/>
              <w:rPr>
                <w:rFonts w:cstheme="minorHAnsi"/>
              </w:rPr>
            </w:pPr>
            <w:r w:rsidRPr="005A75B4">
              <w:rPr>
                <w:rFonts w:cstheme="minorHAnsi"/>
              </w:rPr>
              <w:t>21,7</w:t>
            </w:r>
          </w:p>
        </w:tc>
      </w:tr>
      <w:tr w:rsidR="00403C7D" w:rsidRPr="00403C7D" w14:paraId="76664A59" w14:textId="77777777" w:rsidTr="003D6081">
        <w:tc>
          <w:tcPr>
            <w:tcW w:w="6232" w:type="dxa"/>
            <w:shd w:val="clear" w:color="auto" w:fill="FFCCFF"/>
          </w:tcPr>
          <w:p w14:paraId="5F4CC68B" w14:textId="77777777" w:rsidR="00F61947" w:rsidRPr="00BB5B1F" w:rsidRDefault="00F61947" w:rsidP="00DB0A49">
            <w:pPr>
              <w:pStyle w:val="Sraopastraipa"/>
              <w:ind w:left="0" w:right="141"/>
              <w:jc w:val="both"/>
              <w:rPr>
                <w:rFonts w:cstheme="minorHAnsi"/>
              </w:rPr>
            </w:pPr>
            <w:r w:rsidRPr="00BB5B1F">
              <w:rPr>
                <w:rFonts w:cstheme="minorHAnsi"/>
              </w:rPr>
              <w:t>1. Kultūrinis gyvybingumas</w:t>
            </w:r>
          </w:p>
        </w:tc>
        <w:tc>
          <w:tcPr>
            <w:tcW w:w="993" w:type="dxa"/>
            <w:shd w:val="clear" w:color="auto" w:fill="FFCCFF"/>
          </w:tcPr>
          <w:p w14:paraId="1F69AE78" w14:textId="77777777" w:rsidR="00F61947" w:rsidRPr="005A75B4" w:rsidRDefault="00A9761C" w:rsidP="00DB0A49">
            <w:pPr>
              <w:ind w:right="141"/>
              <w:jc w:val="center"/>
              <w:rPr>
                <w:rFonts w:cstheme="minorHAnsi"/>
              </w:rPr>
            </w:pPr>
            <w:r w:rsidRPr="005A75B4">
              <w:rPr>
                <w:rFonts w:cstheme="minorHAnsi"/>
              </w:rPr>
              <w:t>21,2</w:t>
            </w:r>
          </w:p>
        </w:tc>
        <w:tc>
          <w:tcPr>
            <w:tcW w:w="992" w:type="dxa"/>
            <w:shd w:val="clear" w:color="auto" w:fill="FFCCFF"/>
          </w:tcPr>
          <w:p w14:paraId="3457019E" w14:textId="77777777" w:rsidR="00F61947" w:rsidRPr="005A75B4" w:rsidRDefault="00F61947" w:rsidP="00DB0A49">
            <w:pPr>
              <w:ind w:right="141"/>
              <w:jc w:val="center"/>
              <w:rPr>
                <w:rFonts w:cstheme="minorHAnsi"/>
              </w:rPr>
            </w:pPr>
            <w:r w:rsidRPr="005A75B4">
              <w:rPr>
                <w:rFonts w:cstheme="minorHAnsi"/>
              </w:rPr>
              <w:t>19,5</w:t>
            </w:r>
          </w:p>
        </w:tc>
        <w:tc>
          <w:tcPr>
            <w:tcW w:w="1417" w:type="dxa"/>
            <w:shd w:val="clear" w:color="auto" w:fill="FFCCFF"/>
          </w:tcPr>
          <w:p w14:paraId="08E5E3F1" w14:textId="77777777" w:rsidR="00F61947" w:rsidRPr="005A75B4" w:rsidRDefault="00F61947" w:rsidP="00DB0A49">
            <w:pPr>
              <w:ind w:right="141"/>
              <w:jc w:val="center"/>
              <w:rPr>
                <w:rFonts w:cstheme="minorHAnsi"/>
              </w:rPr>
            </w:pPr>
            <w:r w:rsidRPr="005A75B4">
              <w:rPr>
                <w:rFonts w:cstheme="minorHAnsi"/>
              </w:rPr>
              <w:t>21,1</w:t>
            </w:r>
          </w:p>
        </w:tc>
      </w:tr>
      <w:tr w:rsidR="00403C7D" w:rsidRPr="00403C7D" w14:paraId="1A6231CA" w14:textId="77777777" w:rsidTr="003D6081">
        <w:tc>
          <w:tcPr>
            <w:tcW w:w="6232" w:type="dxa"/>
            <w:shd w:val="clear" w:color="auto" w:fill="D9D9D9" w:themeFill="background1" w:themeFillShade="D9"/>
          </w:tcPr>
          <w:p w14:paraId="4D3F2235" w14:textId="77777777" w:rsidR="00F61947" w:rsidRPr="00581774" w:rsidRDefault="00F61947" w:rsidP="00DB0A49">
            <w:pPr>
              <w:pStyle w:val="Sraopastraipa"/>
              <w:numPr>
                <w:ilvl w:val="1"/>
                <w:numId w:val="5"/>
              </w:numPr>
              <w:ind w:right="141"/>
              <w:jc w:val="both"/>
              <w:rPr>
                <w:rFonts w:cstheme="minorHAnsi"/>
              </w:rPr>
            </w:pPr>
            <w:r w:rsidRPr="00581774">
              <w:rPr>
                <w:rFonts w:cstheme="minorHAnsi"/>
              </w:rPr>
              <w:t xml:space="preserve"> Kultūros vietos ir patalpos</w:t>
            </w:r>
          </w:p>
        </w:tc>
        <w:tc>
          <w:tcPr>
            <w:tcW w:w="993" w:type="dxa"/>
            <w:shd w:val="clear" w:color="auto" w:fill="D9D9D9" w:themeFill="background1" w:themeFillShade="D9"/>
          </w:tcPr>
          <w:p w14:paraId="0A10180F" w14:textId="77777777" w:rsidR="00F61947" w:rsidRPr="005A75B4" w:rsidRDefault="00A9761C" w:rsidP="00DB0A49">
            <w:pPr>
              <w:ind w:right="141"/>
              <w:jc w:val="center"/>
              <w:rPr>
                <w:rFonts w:cstheme="minorHAnsi"/>
              </w:rPr>
            </w:pPr>
            <w:r w:rsidRPr="005A75B4">
              <w:rPr>
                <w:rFonts w:cstheme="minorHAnsi"/>
              </w:rPr>
              <w:t>15,8</w:t>
            </w:r>
          </w:p>
        </w:tc>
        <w:tc>
          <w:tcPr>
            <w:tcW w:w="992" w:type="dxa"/>
            <w:shd w:val="clear" w:color="auto" w:fill="D9D9D9" w:themeFill="background1" w:themeFillShade="D9"/>
          </w:tcPr>
          <w:p w14:paraId="2677B1E5" w14:textId="77777777" w:rsidR="00F61947" w:rsidRPr="005A75B4" w:rsidRDefault="00F61947" w:rsidP="00DB0A49">
            <w:pPr>
              <w:ind w:right="141"/>
              <w:jc w:val="center"/>
              <w:rPr>
                <w:rFonts w:cstheme="minorHAnsi"/>
              </w:rPr>
            </w:pPr>
            <w:r w:rsidRPr="005A75B4">
              <w:rPr>
                <w:rFonts w:cstheme="minorHAnsi"/>
              </w:rPr>
              <w:t>10,9</w:t>
            </w:r>
          </w:p>
        </w:tc>
        <w:tc>
          <w:tcPr>
            <w:tcW w:w="1417" w:type="dxa"/>
            <w:shd w:val="clear" w:color="auto" w:fill="D9D9D9" w:themeFill="background1" w:themeFillShade="D9"/>
          </w:tcPr>
          <w:p w14:paraId="58F06BBE" w14:textId="77777777" w:rsidR="00F61947" w:rsidRPr="005A75B4" w:rsidRDefault="00F61947" w:rsidP="00DB0A49">
            <w:pPr>
              <w:ind w:right="141"/>
              <w:jc w:val="center"/>
              <w:rPr>
                <w:rFonts w:cstheme="minorHAnsi"/>
              </w:rPr>
            </w:pPr>
            <w:r w:rsidRPr="005A75B4">
              <w:rPr>
                <w:rFonts w:cstheme="minorHAnsi"/>
              </w:rPr>
              <w:t>11,3</w:t>
            </w:r>
          </w:p>
        </w:tc>
      </w:tr>
      <w:tr w:rsidR="00403C7D" w:rsidRPr="00403C7D" w14:paraId="1FB227B3" w14:textId="77777777" w:rsidTr="003D6081">
        <w:tc>
          <w:tcPr>
            <w:tcW w:w="6232" w:type="dxa"/>
          </w:tcPr>
          <w:p w14:paraId="441CDD16" w14:textId="77777777" w:rsidR="00F61947" w:rsidRPr="002A2AEB" w:rsidRDefault="00F61947" w:rsidP="00DB0A49">
            <w:pPr>
              <w:pStyle w:val="Sraopastraipa"/>
              <w:numPr>
                <w:ilvl w:val="2"/>
                <w:numId w:val="5"/>
              </w:numPr>
              <w:ind w:left="594" w:right="141" w:hanging="594"/>
              <w:jc w:val="both"/>
              <w:rPr>
                <w:rFonts w:cstheme="minorHAnsi"/>
              </w:rPr>
            </w:pPr>
            <w:r w:rsidRPr="002A2AEB">
              <w:rPr>
                <w:rFonts w:cstheme="minorHAnsi"/>
              </w:rPr>
              <w:t>Lankytinos vietos ir orientyrai</w:t>
            </w:r>
          </w:p>
        </w:tc>
        <w:tc>
          <w:tcPr>
            <w:tcW w:w="993" w:type="dxa"/>
          </w:tcPr>
          <w:p w14:paraId="225A7281" w14:textId="77777777" w:rsidR="00F61947" w:rsidRPr="005A75B4" w:rsidRDefault="00A9761C" w:rsidP="00DB0A49">
            <w:pPr>
              <w:ind w:right="141"/>
              <w:jc w:val="center"/>
              <w:rPr>
                <w:rFonts w:cstheme="minorHAnsi"/>
              </w:rPr>
            </w:pPr>
            <w:r w:rsidRPr="005A75B4">
              <w:rPr>
                <w:rFonts w:cstheme="minorHAnsi"/>
              </w:rPr>
              <w:t>15,3</w:t>
            </w:r>
          </w:p>
        </w:tc>
        <w:tc>
          <w:tcPr>
            <w:tcW w:w="992" w:type="dxa"/>
          </w:tcPr>
          <w:p w14:paraId="02E78CB8" w14:textId="77777777" w:rsidR="00F61947" w:rsidRPr="005A75B4" w:rsidRDefault="00F61947" w:rsidP="00DB0A49">
            <w:pPr>
              <w:ind w:right="141"/>
              <w:jc w:val="center"/>
              <w:rPr>
                <w:rFonts w:cstheme="minorHAnsi"/>
              </w:rPr>
            </w:pPr>
            <w:r w:rsidRPr="005A75B4">
              <w:rPr>
                <w:rFonts w:cstheme="minorHAnsi"/>
              </w:rPr>
              <w:t>7,9</w:t>
            </w:r>
          </w:p>
        </w:tc>
        <w:tc>
          <w:tcPr>
            <w:tcW w:w="1417" w:type="dxa"/>
          </w:tcPr>
          <w:p w14:paraId="080E17C2" w14:textId="77777777" w:rsidR="00F61947" w:rsidRPr="005A75B4" w:rsidRDefault="00F61947" w:rsidP="00DB0A49">
            <w:pPr>
              <w:ind w:right="141"/>
              <w:jc w:val="center"/>
              <w:rPr>
                <w:rFonts w:cstheme="minorHAnsi"/>
              </w:rPr>
            </w:pPr>
            <w:r w:rsidRPr="005A75B4">
              <w:rPr>
                <w:rFonts w:cstheme="minorHAnsi"/>
              </w:rPr>
              <w:t>16,9</w:t>
            </w:r>
          </w:p>
        </w:tc>
      </w:tr>
      <w:tr w:rsidR="00403C7D" w:rsidRPr="00403C7D" w14:paraId="35B971ED" w14:textId="77777777" w:rsidTr="003D6081">
        <w:tc>
          <w:tcPr>
            <w:tcW w:w="6232" w:type="dxa"/>
          </w:tcPr>
          <w:p w14:paraId="10A9CDAC" w14:textId="77777777" w:rsidR="00F61947" w:rsidRPr="002A2AEB" w:rsidRDefault="00F61947" w:rsidP="00DB0A49">
            <w:pPr>
              <w:pStyle w:val="Sraopastraipa"/>
              <w:numPr>
                <w:ilvl w:val="2"/>
                <w:numId w:val="5"/>
              </w:numPr>
              <w:ind w:left="594" w:right="141" w:hanging="594"/>
              <w:jc w:val="both"/>
              <w:rPr>
                <w:rFonts w:cstheme="minorHAnsi"/>
              </w:rPr>
            </w:pPr>
            <w:r>
              <w:rPr>
                <w:rFonts w:cstheme="minorHAnsi"/>
              </w:rPr>
              <w:t>Muziejai ir meno galerijos</w:t>
            </w:r>
          </w:p>
        </w:tc>
        <w:tc>
          <w:tcPr>
            <w:tcW w:w="993" w:type="dxa"/>
          </w:tcPr>
          <w:p w14:paraId="5D43E6EF" w14:textId="77777777" w:rsidR="00F61947" w:rsidRPr="005A75B4" w:rsidRDefault="00A9761C" w:rsidP="00DB0A49">
            <w:pPr>
              <w:ind w:right="141"/>
              <w:jc w:val="center"/>
              <w:rPr>
                <w:rFonts w:cstheme="minorHAnsi"/>
              </w:rPr>
            </w:pPr>
            <w:r w:rsidRPr="005A75B4">
              <w:rPr>
                <w:rFonts w:cstheme="minorHAnsi"/>
              </w:rPr>
              <w:t>27,4</w:t>
            </w:r>
          </w:p>
        </w:tc>
        <w:tc>
          <w:tcPr>
            <w:tcW w:w="992" w:type="dxa"/>
          </w:tcPr>
          <w:p w14:paraId="10FF3DCD" w14:textId="77777777" w:rsidR="00F61947" w:rsidRPr="005A75B4" w:rsidRDefault="00F61947" w:rsidP="00DB0A49">
            <w:pPr>
              <w:ind w:right="141"/>
              <w:jc w:val="center"/>
              <w:rPr>
                <w:rFonts w:cstheme="minorHAnsi"/>
              </w:rPr>
            </w:pPr>
            <w:r w:rsidRPr="005A75B4">
              <w:rPr>
                <w:rFonts w:cstheme="minorHAnsi"/>
              </w:rPr>
              <w:t>25,9</w:t>
            </w:r>
          </w:p>
        </w:tc>
        <w:tc>
          <w:tcPr>
            <w:tcW w:w="1417" w:type="dxa"/>
          </w:tcPr>
          <w:p w14:paraId="2AF28A89" w14:textId="77777777" w:rsidR="00F61947" w:rsidRPr="005A75B4" w:rsidRDefault="00F61947" w:rsidP="00DB0A49">
            <w:pPr>
              <w:ind w:right="141"/>
              <w:jc w:val="center"/>
              <w:rPr>
                <w:rFonts w:cstheme="minorHAnsi"/>
              </w:rPr>
            </w:pPr>
            <w:r w:rsidRPr="005A75B4">
              <w:rPr>
                <w:rFonts w:cstheme="minorHAnsi"/>
              </w:rPr>
              <w:t>12,6</w:t>
            </w:r>
          </w:p>
        </w:tc>
      </w:tr>
      <w:tr w:rsidR="00403C7D" w:rsidRPr="00403C7D" w14:paraId="2883AE82" w14:textId="77777777" w:rsidTr="003D6081">
        <w:tc>
          <w:tcPr>
            <w:tcW w:w="6232" w:type="dxa"/>
          </w:tcPr>
          <w:p w14:paraId="265467DE" w14:textId="77777777" w:rsidR="00F61947" w:rsidRPr="002A2AEB" w:rsidRDefault="00F61947" w:rsidP="00DB0A49">
            <w:pPr>
              <w:pStyle w:val="Sraopastraipa"/>
              <w:numPr>
                <w:ilvl w:val="2"/>
                <w:numId w:val="5"/>
              </w:numPr>
              <w:ind w:left="594" w:right="141" w:hanging="594"/>
              <w:jc w:val="both"/>
              <w:rPr>
                <w:rFonts w:cstheme="minorHAnsi"/>
              </w:rPr>
            </w:pPr>
            <w:r>
              <w:rPr>
                <w:rFonts w:cstheme="minorHAnsi"/>
              </w:rPr>
              <w:t>Kino teatrai</w:t>
            </w:r>
          </w:p>
        </w:tc>
        <w:tc>
          <w:tcPr>
            <w:tcW w:w="993" w:type="dxa"/>
          </w:tcPr>
          <w:p w14:paraId="0F21702A" w14:textId="77777777" w:rsidR="00F61947" w:rsidRPr="005A75B4" w:rsidRDefault="00A9761C" w:rsidP="00DB0A49">
            <w:pPr>
              <w:ind w:right="141"/>
              <w:jc w:val="center"/>
              <w:rPr>
                <w:rFonts w:cstheme="minorHAnsi"/>
              </w:rPr>
            </w:pPr>
            <w:r w:rsidRPr="005A75B4">
              <w:rPr>
                <w:rFonts w:cstheme="minorHAnsi"/>
              </w:rPr>
              <w:t>10,6</w:t>
            </w:r>
          </w:p>
        </w:tc>
        <w:tc>
          <w:tcPr>
            <w:tcW w:w="992" w:type="dxa"/>
          </w:tcPr>
          <w:p w14:paraId="10D8BDCC" w14:textId="77777777" w:rsidR="00F61947" w:rsidRPr="005A75B4" w:rsidRDefault="00F61947" w:rsidP="00DB0A49">
            <w:pPr>
              <w:ind w:right="141"/>
              <w:jc w:val="center"/>
              <w:rPr>
                <w:rFonts w:cstheme="minorHAnsi"/>
              </w:rPr>
            </w:pPr>
            <w:r w:rsidRPr="005A75B4">
              <w:rPr>
                <w:rFonts w:cstheme="minorHAnsi"/>
              </w:rPr>
              <w:t>9,6</w:t>
            </w:r>
          </w:p>
        </w:tc>
        <w:tc>
          <w:tcPr>
            <w:tcW w:w="1417" w:type="dxa"/>
          </w:tcPr>
          <w:p w14:paraId="65F5F9F9" w14:textId="77777777" w:rsidR="00F61947" w:rsidRPr="005A75B4" w:rsidRDefault="00F61947" w:rsidP="00DB0A49">
            <w:pPr>
              <w:ind w:right="141"/>
              <w:jc w:val="center"/>
              <w:rPr>
                <w:rFonts w:cstheme="minorHAnsi"/>
              </w:rPr>
            </w:pPr>
            <w:r w:rsidRPr="005A75B4">
              <w:rPr>
                <w:rFonts w:cstheme="minorHAnsi"/>
              </w:rPr>
              <w:t>13,5</w:t>
            </w:r>
          </w:p>
        </w:tc>
      </w:tr>
      <w:tr w:rsidR="00403C7D" w:rsidRPr="00403C7D" w14:paraId="02F14C86" w14:textId="77777777" w:rsidTr="003D6081">
        <w:tc>
          <w:tcPr>
            <w:tcW w:w="6232" w:type="dxa"/>
          </w:tcPr>
          <w:p w14:paraId="5ECA7E07" w14:textId="77777777" w:rsidR="00F61947" w:rsidRPr="002A2AEB" w:rsidRDefault="00F61947" w:rsidP="00DB0A49">
            <w:pPr>
              <w:pStyle w:val="Sraopastraipa"/>
              <w:numPr>
                <w:ilvl w:val="2"/>
                <w:numId w:val="5"/>
              </w:numPr>
              <w:ind w:left="594" w:right="141" w:hanging="594"/>
              <w:jc w:val="both"/>
              <w:rPr>
                <w:rFonts w:cstheme="minorHAnsi"/>
              </w:rPr>
            </w:pPr>
            <w:r>
              <w:rPr>
                <w:rFonts w:cstheme="minorHAnsi"/>
              </w:rPr>
              <w:t>Koncertų ir muzikos salės</w:t>
            </w:r>
          </w:p>
        </w:tc>
        <w:tc>
          <w:tcPr>
            <w:tcW w:w="993" w:type="dxa"/>
          </w:tcPr>
          <w:p w14:paraId="1951B35A" w14:textId="77777777" w:rsidR="00F61947" w:rsidRPr="005A75B4" w:rsidRDefault="00A9761C" w:rsidP="00DB0A49">
            <w:pPr>
              <w:ind w:right="141"/>
              <w:jc w:val="center"/>
              <w:rPr>
                <w:rFonts w:cstheme="minorHAnsi"/>
              </w:rPr>
            </w:pPr>
            <w:r w:rsidRPr="005A75B4">
              <w:rPr>
                <w:rFonts w:cstheme="minorHAnsi"/>
              </w:rPr>
              <w:t>18,2</w:t>
            </w:r>
          </w:p>
        </w:tc>
        <w:tc>
          <w:tcPr>
            <w:tcW w:w="992" w:type="dxa"/>
          </w:tcPr>
          <w:p w14:paraId="6E5A513E" w14:textId="77777777" w:rsidR="00F61947" w:rsidRPr="005A75B4" w:rsidRDefault="00F61947" w:rsidP="00DB0A49">
            <w:pPr>
              <w:ind w:right="141"/>
              <w:jc w:val="center"/>
              <w:rPr>
                <w:rFonts w:cstheme="minorHAnsi"/>
              </w:rPr>
            </w:pPr>
            <w:r w:rsidRPr="005A75B4">
              <w:rPr>
                <w:rFonts w:cstheme="minorHAnsi"/>
              </w:rPr>
              <w:t>4,2</w:t>
            </w:r>
          </w:p>
        </w:tc>
        <w:tc>
          <w:tcPr>
            <w:tcW w:w="1417" w:type="dxa"/>
          </w:tcPr>
          <w:p w14:paraId="19EBB7A7" w14:textId="77777777" w:rsidR="00F61947" w:rsidRPr="005A75B4" w:rsidRDefault="00F61947" w:rsidP="00DB0A49">
            <w:pPr>
              <w:ind w:right="141"/>
              <w:jc w:val="center"/>
              <w:rPr>
                <w:rFonts w:cstheme="minorHAnsi"/>
              </w:rPr>
            </w:pPr>
            <w:r w:rsidRPr="005A75B4">
              <w:rPr>
                <w:rFonts w:cstheme="minorHAnsi"/>
              </w:rPr>
              <w:t>8,2</w:t>
            </w:r>
          </w:p>
        </w:tc>
      </w:tr>
      <w:tr w:rsidR="00403C7D" w:rsidRPr="00403C7D" w14:paraId="38ECBB60" w14:textId="77777777" w:rsidTr="003D6081">
        <w:tc>
          <w:tcPr>
            <w:tcW w:w="6232" w:type="dxa"/>
          </w:tcPr>
          <w:p w14:paraId="7E1175C3" w14:textId="77777777" w:rsidR="00F61947" w:rsidRPr="002A2AEB" w:rsidRDefault="00F61947" w:rsidP="00DB0A49">
            <w:pPr>
              <w:pStyle w:val="Sraopastraipa"/>
              <w:numPr>
                <w:ilvl w:val="2"/>
                <w:numId w:val="5"/>
              </w:numPr>
              <w:ind w:left="594" w:right="141" w:hanging="594"/>
              <w:jc w:val="both"/>
              <w:rPr>
                <w:rFonts w:cstheme="minorHAnsi"/>
              </w:rPr>
            </w:pPr>
            <w:r>
              <w:rPr>
                <w:rFonts w:cstheme="minorHAnsi"/>
              </w:rPr>
              <w:t>Teatrai</w:t>
            </w:r>
          </w:p>
        </w:tc>
        <w:tc>
          <w:tcPr>
            <w:tcW w:w="993" w:type="dxa"/>
          </w:tcPr>
          <w:p w14:paraId="7EDFA5CF" w14:textId="77777777" w:rsidR="00F61947" w:rsidRPr="005A75B4" w:rsidRDefault="00A9761C" w:rsidP="00DB0A49">
            <w:pPr>
              <w:ind w:right="141"/>
              <w:jc w:val="center"/>
              <w:rPr>
                <w:rFonts w:cstheme="minorHAnsi"/>
              </w:rPr>
            </w:pPr>
            <w:r w:rsidRPr="005A75B4">
              <w:rPr>
                <w:rFonts w:cstheme="minorHAnsi"/>
              </w:rPr>
              <w:t>13,2</w:t>
            </w:r>
          </w:p>
        </w:tc>
        <w:tc>
          <w:tcPr>
            <w:tcW w:w="992" w:type="dxa"/>
          </w:tcPr>
          <w:p w14:paraId="64E90396" w14:textId="77777777" w:rsidR="00F61947" w:rsidRPr="005A75B4" w:rsidRDefault="00F61947" w:rsidP="00DB0A49">
            <w:pPr>
              <w:ind w:right="141"/>
              <w:jc w:val="center"/>
              <w:rPr>
                <w:rFonts w:cstheme="minorHAnsi"/>
              </w:rPr>
            </w:pPr>
            <w:r w:rsidRPr="005A75B4">
              <w:rPr>
                <w:rFonts w:cstheme="minorHAnsi"/>
              </w:rPr>
              <w:t>13,1</w:t>
            </w:r>
          </w:p>
        </w:tc>
        <w:tc>
          <w:tcPr>
            <w:tcW w:w="1417" w:type="dxa"/>
          </w:tcPr>
          <w:p w14:paraId="5A3B8867" w14:textId="77777777" w:rsidR="00F61947" w:rsidRPr="005A75B4" w:rsidRDefault="00F61947" w:rsidP="00DB0A49">
            <w:pPr>
              <w:ind w:right="141"/>
              <w:jc w:val="center"/>
              <w:rPr>
                <w:rFonts w:cstheme="minorHAnsi"/>
              </w:rPr>
            </w:pPr>
            <w:r w:rsidRPr="005A75B4">
              <w:rPr>
                <w:rFonts w:cstheme="minorHAnsi"/>
              </w:rPr>
              <w:t>8,7</w:t>
            </w:r>
          </w:p>
        </w:tc>
      </w:tr>
      <w:tr w:rsidR="00403C7D" w:rsidRPr="00403C7D" w14:paraId="4D74AF59" w14:textId="77777777" w:rsidTr="003D6081">
        <w:tc>
          <w:tcPr>
            <w:tcW w:w="6232" w:type="dxa"/>
            <w:shd w:val="clear" w:color="auto" w:fill="D9D9D9" w:themeFill="background1" w:themeFillShade="D9"/>
          </w:tcPr>
          <w:p w14:paraId="6CDD1130" w14:textId="77777777" w:rsidR="00F61947" w:rsidRPr="006F6799" w:rsidRDefault="00F61947" w:rsidP="00DB0A49">
            <w:pPr>
              <w:pStyle w:val="Sraopastraipa"/>
              <w:numPr>
                <w:ilvl w:val="1"/>
                <w:numId w:val="5"/>
              </w:numPr>
              <w:ind w:right="141"/>
              <w:jc w:val="both"/>
              <w:rPr>
                <w:rFonts w:cstheme="minorHAnsi"/>
              </w:rPr>
            </w:pPr>
            <w:r>
              <w:rPr>
                <w:rFonts w:cstheme="minorHAnsi"/>
              </w:rPr>
              <w:t xml:space="preserve"> Kultūrinis dalyvavimas ir patrauklumas</w:t>
            </w:r>
          </w:p>
        </w:tc>
        <w:tc>
          <w:tcPr>
            <w:tcW w:w="993" w:type="dxa"/>
            <w:shd w:val="clear" w:color="auto" w:fill="D9D9D9" w:themeFill="background1" w:themeFillShade="D9"/>
          </w:tcPr>
          <w:p w14:paraId="77E94AEE" w14:textId="77777777" w:rsidR="00F61947" w:rsidRPr="005A75B4" w:rsidRDefault="00B92E6A" w:rsidP="00DB0A49">
            <w:pPr>
              <w:ind w:right="141"/>
              <w:jc w:val="center"/>
              <w:rPr>
                <w:rFonts w:cstheme="minorHAnsi"/>
              </w:rPr>
            </w:pPr>
            <w:r w:rsidRPr="005A75B4">
              <w:rPr>
                <w:rFonts w:cstheme="minorHAnsi"/>
              </w:rPr>
              <w:t>26,5</w:t>
            </w:r>
          </w:p>
        </w:tc>
        <w:tc>
          <w:tcPr>
            <w:tcW w:w="992" w:type="dxa"/>
            <w:shd w:val="clear" w:color="auto" w:fill="D9D9D9" w:themeFill="background1" w:themeFillShade="D9"/>
          </w:tcPr>
          <w:p w14:paraId="4BEC8D43" w14:textId="77777777" w:rsidR="00F61947" w:rsidRPr="005A75B4" w:rsidRDefault="00F61947" w:rsidP="00DB0A49">
            <w:pPr>
              <w:ind w:right="141"/>
              <w:jc w:val="center"/>
              <w:rPr>
                <w:rFonts w:cstheme="minorHAnsi"/>
              </w:rPr>
            </w:pPr>
            <w:r w:rsidRPr="005A75B4">
              <w:rPr>
                <w:rFonts w:cstheme="minorHAnsi"/>
              </w:rPr>
              <w:t>28,0</w:t>
            </w:r>
          </w:p>
        </w:tc>
        <w:tc>
          <w:tcPr>
            <w:tcW w:w="1417" w:type="dxa"/>
            <w:shd w:val="clear" w:color="auto" w:fill="D9D9D9" w:themeFill="background1" w:themeFillShade="D9"/>
          </w:tcPr>
          <w:p w14:paraId="4CF42678" w14:textId="77777777" w:rsidR="00F61947" w:rsidRPr="005A75B4" w:rsidRDefault="00F61947" w:rsidP="00DB0A49">
            <w:pPr>
              <w:ind w:right="141"/>
              <w:jc w:val="center"/>
              <w:rPr>
                <w:rFonts w:cstheme="minorHAnsi"/>
              </w:rPr>
            </w:pPr>
            <w:r w:rsidRPr="005A75B4">
              <w:rPr>
                <w:rFonts w:cstheme="minorHAnsi"/>
              </w:rPr>
              <w:t>30,9</w:t>
            </w:r>
          </w:p>
        </w:tc>
      </w:tr>
      <w:tr w:rsidR="00403C7D" w:rsidRPr="00403C7D" w14:paraId="7652550A" w14:textId="77777777" w:rsidTr="003D6081">
        <w:trPr>
          <w:trHeight w:val="145"/>
        </w:trPr>
        <w:tc>
          <w:tcPr>
            <w:tcW w:w="6232" w:type="dxa"/>
          </w:tcPr>
          <w:p w14:paraId="1077B670" w14:textId="77777777" w:rsidR="00F61947" w:rsidRPr="006F6799" w:rsidRDefault="00F61947" w:rsidP="00DB0A49">
            <w:pPr>
              <w:pStyle w:val="Sraopastraipa"/>
              <w:numPr>
                <w:ilvl w:val="2"/>
                <w:numId w:val="5"/>
              </w:numPr>
              <w:ind w:left="594" w:right="141" w:hanging="594"/>
              <w:jc w:val="both"/>
              <w:rPr>
                <w:rFonts w:cstheme="minorHAnsi"/>
              </w:rPr>
            </w:pPr>
            <w:r>
              <w:rPr>
                <w:rFonts w:cstheme="minorHAnsi"/>
              </w:rPr>
              <w:t>Turistų nakvynės</w:t>
            </w:r>
          </w:p>
        </w:tc>
        <w:tc>
          <w:tcPr>
            <w:tcW w:w="993" w:type="dxa"/>
          </w:tcPr>
          <w:p w14:paraId="5B9E96A4" w14:textId="77777777" w:rsidR="00F61947" w:rsidRPr="005A75B4" w:rsidRDefault="00B92E6A" w:rsidP="00DB0A49">
            <w:pPr>
              <w:ind w:right="141"/>
              <w:jc w:val="center"/>
              <w:rPr>
                <w:rFonts w:cstheme="minorHAnsi"/>
              </w:rPr>
            </w:pPr>
            <w:r w:rsidRPr="005A75B4">
              <w:rPr>
                <w:rFonts w:cstheme="minorHAnsi"/>
              </w:rPr>
              <w:t>14,5</w:t>
            </w:r>
          </w:p>
        </w:tc>
        <w:tc>
          <w:tcPr>
            <w:tcW w:w="992" w:type="dxa"/>
          </w:tcPr>
          <w:p w14:paraId="6E05F501" w14:textId="77777777" w:rsidR="00F61947" w:rsidRPr="005A75B4" w:rsidRDefault="00F61947" w:rsidP="00DB0A49">
            <w:pPr>
              <w:ind w:right="141"/>
              <w:jc w:val="center"/>
              <w:rPr>
                <w:rFonts w:cstheme="minorHAnsi"/>
              </w:rPr>
            </w:pPr>
            <w:r w:rsidRPr="005A75B4">
              <w:rPr>
                <w:rFonts w:cstheme="minorHAnsi"/>
              </w:rPr>
              <w:t>6,8</w:t>
            </w:r>
          </w:p>
        </w:tc>
        <w:tc>
          <w:tcPr>
            <w:tcW w:w="1417" w:type="dxa"/>
          </w:tcPr>
          <w:p w14:paraId="759528FC" w14:textId="77777777" w:rsidR="00F61947" w:rsidRPr="005A75B4" w:rsidRDefault="00F61947" w:rsidP="00DB0A49">
            <w:pPr>
              <w:ind w:right="141"/>
              <w:jc w:val="center"/>
              <w:rPr>
                <w:rFonts w:cstheme="minorHAnsi"/>
              </w:rPr>
            </w:pPr>
            <w:r w:rsidRPr="005A75B4">
              <w:rPr>
                <w:rFonts w:cstheme="minorHAnsi"/>
              </w:rPr>
              <w:t>10,8</w:t>
            </w:r>
          </w:p>
        </w:tc>
      </w:tr>
      <w:tr w:rsidR="00403C7D" w:rsidRPr="00403C7D" w14:paraId="2F22A5BA" w14:textId="77777777" w:rsidTr="003D6081">
        <w:trPr>
          <w:trHeight w:val="145"/>
        </w:trPr>
        <w:tc>
          <w:tcPr>
            <w:tcW w:w="6232" w:type="dxa"/>
          </w:tcPr>
          <w:p w14:paraId="4F954676" w14:textId="77777777" w:rsidR="00F61947" w:rsidRPr="006F6799" w:rsidRDefault="00F61947" w:rsidP="00DB0A49">
            <w:pPr>
              <w:pStyle w:val="Sraopastraipa"/>
              <w:numPr>
                <w:ilvl w:val="2"/>
                <w:numId w:val="5"/>
              </w:numPr>
              <w:ind w:left="594" w:right="141" w:hanging="594"/>
              <w:jc w:val="both"/>
              <w:rPr>
                <w:rFonts w:cstheme="minorHAnsi"/>
              </w:rPr>
            </w:pPr>
            <w:r>
              <w:rPr>
                <w:rFonts w:cstheme="minorHAnsi"/>
              </w:rPr>
              <w:t>Muziejaus lankytojai</w:t>
            </w:r>
          </w:p>
        </w:tc>
        <w:tc>
          <w:tcPr>
            <w:tcW w:w="993" w:type="dxa"/>
          </w:tcPr>
          <w:p w14:paraId="2CBCF103" w14:textId="77777777" w:rsidR="00F61947" w:rsidRPr="005A75B4" w:rsidRDefault="00B92E6A" w:rsidP="00DB0A49">
            <w:pPr>
              <w:ind w:right="141"/>
              <w:jc w:val="center"/>
              <w:rPr>
                <w:rFonts w:cstheme="minorHAnsi"/>
              </w:rPr>
            </w:pPr>
            <w:r w:rsidRPr="005A75B4">
              <w:rPr>
                <w:rFonts w:cstheme="minorHAnsi"/>
              </w:rPr>
              <w:t>18,6</w:t>
            </w:r>
          </w:p>
        </w:tc>
        <w:tc>
          <w:tcPr>
            <w:tcW w:w="992" w:type="dxa"/>
          </w:tcPr>
          <w:p w14:paraId="6776D941" w14:textId="77777777" w:rsidR="00F61947" w:rsidRPr="005A75B4" w:rsidRDefault="00F61947" w:rsidP="00DB0A49">
            <w:pPr>
              <w:ind w:right="141"/>
              <w:jc w:val="center"/>
              <w:rPr>
                <w:rFonts w:cstheme="minorHAnsi"/>
              </w:rPr>
            </w:pPr>
            <w:r w:rsidRPr="005A75B4">
              <w:rPr>
                <w:rFonts w:cstheme="minorHAnsi"/>
              </w:rPr>
              <w:t>13,2</w:t>
            </w:r>
          </w:p>
        </w:tc>
        <w:tc>
          <w:tcPr>
            <w:tcW w:w="1417" w:type="dxa"/>
          </w:tcPr>
          <w:p w14:paraId="5579724C" w14:textId="77777777" w:rsidR="00F61947" w:rsidRPr="005A75B4" w:rsidRDefault="00F61947" w:rsidP="00DB0A49">
            <w:pPr>
              <w:ind w:right="141"/>
              <w:jc w:val="center"/>
              <w:rPr>
                <w:rFonts w:cstheme="minorHAnsi"/>
              </w:rPr>
            </w:pPr>
            <w:r w:rsidRPr="005A75B4">
              <w:rPr>
                <w:rFonts w:cstheme="minorHAnsi"/>
              </w:rPr>
              <w:t>24,7</w:t>
            </w:r>
          </w:p>
        </w:tc>
      </w:tr>
      <w:tr w:rsidR="00403C7D" w:rsidRPr="00403C7D" w14:paraId="75636B9E" w14:textId="77777777" w:rsidTr="003D6081">
        <w:trPr>
          <w:trHeight w:val="145"/>
        </w:trPr>
        <w:tc>
          <w:tcPr>
            <w:tcW w:w="6232" w:type="dxa"/>
          </w:tcPr>
          <w:p w14:paraId="5F3C9B6C" w14:textId="77777777" w:rsidR="00F61947" w:rsidRPr="006F6799" w:rsidRDefault="00F61947" w:rsidP="00DB0A49">
            <w:pPr>
              <w:pStyle w:val="Sraopastraipa"/>
              <w:numPr>
                <w:ilvl w:val="2"/>
                <w:numId w:val="5"/>
              </w:numPr>
              <w:ind w:left="594" w:right="141" w:hanging="594"/>
              <w:jc w:val="both"/>
              <w:rPr>
                <w:rFonts w:cstheme="minorHAnsi"/>
              </w:rPr>
            </w:pPr>
            <w:r>
              <w:rPr>
                <w:rFonts w:cstheme="minorHAnsi"/>
              </w:rPr>
              <w:t>Kino lankymas</w:t>
            </w:r>
          </w:p>
        </w:tc>
        <w:tc>
          <w:tcPr>
            <w:tcW w:w="993" w:type="dxa"/>
          </w:tcPr>
          <w:p w14:paraId="332369AF" w14:textId="77777777" w:rsidR="00F61947" w:rsidRPr="005A75B4" w:rsidRDefault="00B92E6A" w:rsidP="00DB0A49">
            <w:pPr>
              <w:ind w:right="141"/>
              <w:jc w:val="center"/>
              <w:rPr>
                <w:rFonts w:cstheme="minorHAnsi"/>
              </w:rPr>
            </w:pPr>
            <w:r w:rsidRPr="005A75B4">
              <w:rPr>
                <w:rFonts w:cstheme="minorHAnsi"/>
              </w:rPr>
              <w:t>25,5</w:t>
            </w:r>
          </w:p>
        </w:tc>
        <w:tc>
          <w:tcPr>
            <w:tcW w:w="992" w:type="dxa"/>
          </w:tcPr>
          <w:p w14:paraId="709A242E" w14:textId="77777777" w:rsidR="00F61947" w:rsidRPr="005A75B4" w:rsidRDefault="00F61947" w:rsidP="00DB0A49">
            <w:pPr>
              <w:ind w:right="141"/>
              <w:jc w:val="center"/>
              <w:rPr>
                <w:rFonts w:cstheme="minorHAnsi"/>
              </w:rPr>
            </w:pPr>
            <w:r w:rsidRPr="005A75B4">
              <w:rPr>
                <w:rFonts w:cstheme="minorHAnsi"/>
              </w:rPr>
              <w:t>32,8</w:t>
            </w:r>
          </w:p>
        </w:tc>
        <w:tc>
          <w:tcPr>
            <w:tcW w:w="1417" w:type="dxa"/>
          </w:tcPr>
          <w:p w14:paraId="646AEF19" w14:textId="77777777" w:rsidR="00F61947" w:rsidRPr="005A75B4" w:rsidRDefault="00F61947" w:rsidP="00DB0A49">
            <w:pPr>
              <w:ind w:right="141"/>
              <w:jc w:val="center"/>
              <w:rPr>
                <w:rFonts w:cstheme="minorHAnsi"/>
              </w:rPr>
            </w:pPr>
            <w:r w:rsidRPr="005A75B4">
              <w:rPr>
                <w:rFonts w:cstheme="minorHAnsi"/>
              </w:rPr>
              <w:t>29,4</w:t>
            </w:r>
          </w:p>
        </w:tc>
      </w:tr>
      <w:tr w:rsidR="00403C7D" w:rsidRPr="00403C7D" w14:paraId="3C823B91" w14:textId="77777777" w:rsidTr="003D6081">
        <w:trPr>
          <w:trHeight w:val="145"/>
        </w:trPr>
        <w:tc>
          <w:tcPr>
            <w:tcW w:w="6232" w:type="dxa"/>
          </w:tcPr>
          <w:p w14:paraId="02248EED" w14:textId="77777777" w:rsidR="00F61947" w:rsidRPr="006F6799" w:rsidRDefault="00F61947" w:rsidP="00DB0A49">
            <w:pPr>
              <w:pStyle w:val="Sraopastraipa"/>
              <w:numPr>
                <w:ilvl w:val="2"/>
                <w:numId w:val="5"/>
              </w:numPr>
              <w:ind w:left="594" w:right="141" w:hanging="594"/>
              <w:jc w:val="both"/>
              <w:rPr>
                <w:rFonts w:cstheme="minorHAnsi"/>
              </w:rPr>
            </w:pPr>
            <w:r>
              <w:rPr>
                <w:rFonts w:cstheme="minorHAnsi"/>
              </w:rPr>
              <w:t>Pasitenkinimas kultūros objektais</w:t>
            </w:r>
          </w:p>
        </w:tc>
        <w:tc>
          <w:tcPr>
            <w:tcW w:w="993" w:type="dxa"/>
          </w:tcPr>
          <w:p w14:paraId="4F8BDDC2" w14:textId="77777777" w:rsidR="00F61947" w:rsidRPr="005A75B4" w:rsidRDefault="00B92E6A" w:rsidP="00DB0A49">
            <w:pPr>
              <w:ind w:right="141"/>
              <w:jc w:val="center"/>
              <w:rPr>
                <w:rFonts w:cstheme="minorHAnsi"/>
              </w:rPr>
            </w:pPr>
            <w:r w:rsidRPr="005A75B4">
              <w:rPr>
                <w:rFonts w:cstheme="minorHAnsi"/>
              </w:rPr>
              <w:t>41,4</w:t>
            </w:r>
          </w:p>
        </w:tc>
        <w:tc>
          <w:tcPr>
            <w:tcW w:w="992" w:type="dxa"/>
          </w:tcPr>
          <w:p w14:paraId="43C73624" w14:textId="77777777" w:rsidR="00F61947" w:rsidRPr="005A75B4" w:rsidRDefault="00F61947" w:rsidP="00DB0A49">
            <w:pPr>
              <w:ind w:right="141"/>
              <w:jc w:val="center"/>
              <w:rPr>
                <w:rFonts w:cstheme="minorHAnsi"/>
              </w:rPr>
            </w:pPr>
            <w:r w:rsidRPr="005A75B4">
              <w:rPr>
                <w:rFonts w:cstheme="minorHAnsi"/>
              </w:rPr>
              <w:t>48,6*</w:t>
            </w:r>
          </w:p>
        </w:tc>
        <w:tc>
          <w:tcPr>
            <w:tcW w:w="1417" w:type="dxa"/>
          </w:tcPr>
          <w:p w14:paraId="4C74EBAD" w14:textId="77777777" w:rsidR="00F61947" w:rsidRPr="005A75B4" w:rsidRDefault="00F61947" w:rsidP="00DB0A49">
            <w:pPr>
              <w:ind w:right="141"/>
              <w:jc w:val="center"/>
              <w:rPr>
                <w:rFonts w:cstheme="minorHAnsi"/>
              </w:rPr>
            </w:pPr>
            <w:r w:rsidRPr="005A75B4">
              <w:rPr>
                <w:rFonts w:cstheme="minorHAnsi"/>
              </w:rPr>
              <w:t>48,6*</w:t>
            </w:r>
          </w:p>
        </w:tc>
      </w:tr>
      <w:tr w:rsidR="00403C7D" w:rsidRPr="00403C7D" w14:paraId="4610D383" w14:textId="77777777" w:rsidTr="003D6081">
        <w:trPr>
          <w:trHeight w:val="145"/>
        </w:trPr>
        <w:tc>
          <w:tcPr>
            <w:tcW w:w="6232" w:type="dxa"/>
            <w:shd w:val="clear" w:color="auto" w:fill="FFCCFF"/>
          </w:tcPr>
          <w:p w14:paraId="6B33FCD8" w14:textId="77777777" w:rsidR="00F61947" w:rsidRPr="00506DF4" w:rsidRDefault="00F61947" w:rsidP="00DB0A49">
            <w:pPr>
              <w:pStyle w:val="Sraopastraipa"/>
              <w:ind w:left="0" w:right="141"/>
              <w:jc w:val="both"/>
              <w:rPr>
                <w:rFonts w:cstheme="minorHAnsi"/>
              </w:rPr>
            </w:pPr>
            <w:r>
              <w:rPr>
                <w:rFonts w:cstheme="minorHAnsi"/>
              </w:rPr>
              <w:t>2. Kūrybinė ekonomika</w:t>
            </w:r>
          </w:p>
        </w:tc>
        <w:tc>
          <w:tcPr>
            <w:tcW w:w="993" w:type="dxa"/>
            <w:shd w:val="clear" w:color="auto" w:fill="FFCCFF"/>
          </w:tcPr>
          <w:p w14:paraId="4477DC23" w14:textId="77777777" w:rsidR="00F61947" w:rsidRPr="005A75B4" w:rsidRDefault="00B92E6A" w:rsidP="00DB0A49">
            <w:pPr>
              <w:ind w:right="141"/>
              <w:jc w:val="center"/>
              <w:rPr>
                <w:rFonts w:cstheme="minorHAnsi"/>
              </w:rPr>
            </w:pPr>
            <w:r w:rsidRPr="005A75B4">
              <w:rPr>
                <w:rFonts w:cstheme="minorHAnsi"/>
              </w:rPr>
              <w:t>44,2</w:t>
            </w:r>
          </w:p>
        </w:tc>
        <w:tc>
          <w:tcPr>
            <w:tcW w:w="992" w:type="dxa"/>
            <w:shd w:val="clear" w:color="auto" w:fill="FFCCFF"/>
          </w:tcPr>
          <w:p w14:paraId="4544F352" w14:textId="77777777" w:rsidR="00F61947" w:rsidRPr="005A75B4" w:rsidRDefault="00F61947" w:rsidP="00DB0A49">
            <w:pPr>
              <w:ind w:right="141"/>
              <w:jc w:val="center"/>
              <w:rPr>
                <w:rFonts w:cstheme="minorHAnsi"/>
              </w:rPr>
            </w:pPr>
            <w:r w:rsidRPr="005A75B4">
              <w:rPr>
                <w:rFonts w:cstheme="minorHAnsi"/>
              </w:rPr>
              <w:t>24,1</w:t>
            </w:r>
          </w:p>
        </w:tc>
        <w:tc>
          <w:tcPr>
            <w:tcW w:w="1417" w:type="dxa"/>
            <w:shd w:val="clear" w:color="auto" w:fill="FFCCFF"/>
          </w:tcPr>
          <w:p w14:paraId="01376B02" w14:textId="77777777" w:rsidR="00F61947" w:rsidRPr="005A75B4" w:rsidRDefault="00F61947" w:rsidP="00DB0A49">
            <w:pPr>
              <w:ind w:right="141"/>
              <w:jc w:val="center"/>
              <w:rPr>
                <w:rFonts w:cstheme="minorHAnsi"/>
              </w:rPr>
            </w:pPr>
            <w:r w:rsidRPr="005A75B4">
              <w:rPr>
                <w:rFonts w:cstheme="minorHAnsi"/>
              </w:rPr>
              <w:t>23,3</w:t>
            </w:r>
          </w:p>
        </w:tc>
      </w:tr>
      <w:tr w:rsidR="00403C7D" w:rsidRPr="00403C7D" w14:paraId="6287F1C3" w14:textId="77777777" w:rsidTr="003D6081">
        <w:tc>
          <w:tcPr>
            <w:tcW w:w="6232" w:type="dxa"/>
            <w:shd w:val="clear" w:color="auto" w:fill="D9D9D9" w:themeFill="background1" w:themeFillShade="D9"/>
          </w:tcPr>
          <w:p w14:paraId="0E8F33BE" w14:textId="77777777" w:rsidR="00F61947" w:rsidRPr="002B61C4" w:rsidRDefault="00F61947" w:rsidP="00DB0A49">
            <w:pPr>
              <w:ind w:right="141"/>
              <w:jc w:val="both"/>
              <w:rPr>
                <w:rFonts w:cstheme="minorHAnsi"/>
              </w:rPr>
            </w:pPr>
            <w:r w:rsidRPr="002B61C4">
              <w:rPr>
                <w:rFonts w:cstheme="minorHAnsi"/>
              </w:rPr>
              <w:t>2.1. Kūrybiniai ir žiniomis pagrįsti darbai</w:t>
            </w:r>
          </w:p>
        </w:tc>
        <w:tc>
          <w:tcPr>
            <w:tcW w:w="993" w:type="dxa"/>
            <w:shd w:val="clear" w:color="auto" w:fill="D9D9D9" w:themeFill="background1" w:themeFillShade="D9"/>
          </w:tcPr>
          <w:p w14:paraId="26C0B539" w14:textId="77777777" w:rsidR="00F61947" w:rsidRPr="005A75B4" w:rsidRDefault="00B92E6A" w:rsidP="00DB0A49">
            <w:pPr>
              <w:ind w:right="141"/>
              <w:jc w:val="center"/>
              <w:rPr>
                <w:rFonts w:cstheme="minorHAnsi"/>
              </w:rPr>
            </w:pPr>
            <w:r w:rsidRPr="005A75B4">
              <w:rPr>
                <w:rFonts w:cstheme="minorHAnsi"/>
              </w:rPr>
              <w:t>47,6</w:t>
            </w:r>
          </w:p>
        </w:tc>
        <w:tc>
          <w:tcPr>
            <w:tcW w:w="992" w:type="dxa"/>
            <w:shd w:val="clear" w:color="auto" w:fill="D9D9D9" w:themeFill="background1" w:themeFillShade="D9"/>
          </w:tcPr>
          <w:p w14:paraId="49F52432" w14:textId="77777777" w:rsidR="00F61947" w:rsidRPr="005A75B4" w:rsidRDefault="00F61947" w:rsidP="00DB0A49">
            <w:pPr>
              <w:ind w:right="141"/>
              <w:jc w:val="center"/>
              <w:rPr>
                <w:rFonts w:cstheme="minorHAnsi"/>
              </w:rPr>
            </w:pPr>
            <w:r w:rsidRPr="005A75B4">
              <w:rPr>
                <w:rFonts w:cstheme="minorHAnsi"/>
              </w:rPr>
              <w:t>28,4</w:t>
            </w:r>
          </w:p>
        </w:tc>
        <w:tc>
          <w:tcPr>
            <w:tcW w:w="1417" w:type="dxa"/>
            <w:shd w:val="clear" w:color="auto" w:fill="D9D9D9" w:themeFill="background1" w:themeFillShade="D9"/>
          </w:tcPr>
          <w:p w14:paraId="5C7A7FDC" w14:textId="77777777" w:rsidR="00F61947" w:rsidRPr="005A75B4" w:rsidRDefault="00F61947" w:rsidP="00DB0A49">
            <w:pPr>
              <w:ind w:right="141"/>
              <w:jc w:val="center"/>
              <w:rPr>
                <w:rFonts w:cstheme="minorHAnsi"/>
              </w:rPr>
            </w:pPr>
            <w:r w:rsidRPr="005A75B4">
              <w:rPr>
                <w:rFonts w:cstheme="minorHAnsi"/>
              </w:rPr>
              <w:t>25,7</w:t>
            </w:r>
          </w:p>
        </w:tc>
      </w:tr>
      <w:tr w:rsidR="00403C7D" w:rsidRPr="00403C7D" w14:paraId="7C884D45" w14:textId="77777777" w:rsidTr="003D6081">
        <w:tc>
          <w:tcPr>
            <w:tcW w:w="6232" w:type="dxa"/>
          </w:tcPr>
          <w:p w14:paraId="1452B3B0" w14:textId="77777777" w:rsidR="00F61947" w:rsidRPr="002B61C4" w:rsidRDefault="00F61947" w:rsidP="00DB0A49">
            <w:pPr>
              <w:ind w:right="141"/>
              <w:jc w:val="both"/>
              <w:rPr>
                <w:rFonts w:cstheme="minorHAnsi"/>
              </w:rPr>
            </w:pPr>
            <w:r w:rsidRPr="002B61C4">
              <w:rPr>
                <w:rFonts w:cstheme="minorHAnsi"/>
              </w:rPr>
              <w:t>2.1.1. Darbai meno, kultūros ir pramogų srityse</w:t>
            </w:r>
          </w:p>
        </w:tc>
        <w:tc>
          <w:tcPr>
            <w:tcW w:w="993" w:type="dxa"/>
          </w:tcPr>
          <w:p w14:paraId="43C4255A" w14:textId="77777777" w:rsidR="00F61947" w:rsidRPr="005A75B4" w:rsidRDefault="00B92E6A" w:rsidP="00DB0A49">
            <w:pPr>
              <w:ind w:right="141"/>
              <w:jc w:val="center"/>
              <w:rPr>
                <w:rFonts w:cstheme="minorHAnsi"/>
              </w:rPr>
            </w:pPr>
            <w:r w:rsidRPr="005A75B4">
              <w:rPr>
                <w:rFonts w:cstheme="minorHAnsi"/>
              </w:rPr>
              <w:t>64,0</w:t>
            </w:r>
          </w:p>
        </w:tc>
        <w:tc>
          <w:tcPr>
            <w:tcW w:w="992" w:type="dxa"/>
          </w:tcPr>
          <w:p w14:paraId="56D9D34C" w14:textId="77777777" w:rsidR="00F61947" w:rsidRPr="005A75B4" w:rsidRDefault="00F61947" w:rsidP="00DB0A49">
            <w:pPr>
              <w:ind w:right="141"/>
              <w:jc w:val="center"/>
              <w:rPr>
                <w:rFonts w:cstheme="minorHAnsi"/>
              </w:rPr>
            </w:pPr>
            <w:r w:rsidRPr="005A75B4">
              <w:rPr>
                <w:rFonts w:cstheme="minorHAnsi"/>
              </w:rPr>
              <w:t>53,0</w:t>
            </w:r>
          </w:p>
        </w:tc>
        <w:tc>
          <w:tcPr>
            <w:tcW w:w="1417" w:type="dxa"/>
          </w:tcPr>
          <w:p w14:paraId="7D8BF022" w14:textId="77777777" w:rsidR="00F61947" w:rsidRPr="005A75B4" w:rsidRDefault="00F61947" w:rsidP="00DB0A49">
            <w:pPr>
              <w:ind w:right="141"/>
              <w:jc w:val="center"/>
              <w:rPr>
                <w:rFonts w:cstheme="minorHAnsi"/>
              </w:rPr>
            </w:pPr>
            <w:r w:rsidRPr="005A75B4">
              <w:rPr>
                <w:rFonts w:cstheme="minorHAnsi"/>
              </w:rPr>
              <w:t>51,8</w:t>
            </w:r>
          </w:p>
        </w:tc>
      </w:tr>
      <w:tr w:rsidR="00403C7D" w:rsidRPr="00403C7D" w14:paraId="7D0BDE82" w14:textId="77777777" w:rsidTr="003D6081">
        <w:tc>
          <w:tcPr>
            <w:tcW w:w="6232" w:type="dxa"/>
          </w:tcPr>
          <w:p w14:paraId="14095943" w14:textId="77777777" w:rsidR="00F61947" w:rsidRPr="002B61C4" w:rsidRDefault="00F61947" w:rsidP="003D6081">
            <w:pPr>
              <w:ind w:right="-59"/>
              <w:jc w:val="both"/>
              <w:rPr>
                <w:rFonts w:cstheme="minorHAnsi"/>
              </w:rPr>
            </w:pPr>
            <w:r>
              <w:rPr>
                <w:rFonts w:cstheme="minorHAnsi"/>
              </w:rPr>
              <w:t>2.1.2. Darbas žiniasklaidos ir komunikacijos srityse</w:t>
            </w:r>
          </w:p>
        </w:tc>
        <w:tc>
          <w:tcPr>
            <w:tcW w:w="993" w:type="dxa"/>
          </w:tcPr>
          <w:p w14:paraId="45B2294B" w14:textId="77777777" w:rsidR="00F61947" w:rsidRPr="005A75B4" w:rsidRDefault="00B92E6A" w:rsidP="00DB0A49">
            <w:pPr>
              <w:ind w:right="141"/>
              <w:jc w:val="center"/>
              <w:rPr>
                <w:rFonts w:cstheme="minorHAnsi"/>
              </w:rPr>
            </w:pPr>
            <w:r w:rsidRPr="005A75B4">
              <w:rPr>
                <w:rFonts w:cstheme="minorHAnsi"/>
              </w:rPr>
              <w:t>40,5</w:t>
            </w:r>
          </w:p>
        </w:tc>
        <w:tc>
          <w:tcPr>
            <w:tcW w:w="992" w:type="dxa"/>
          </w:tcPr>
          <w:p w14:paraId="5EE706CC" w14:textId="77777777" w:rsidR="00F61947" w:rsidRPr="005A75B4" w:rsidRDefault="00F61947" w:rsidP="00DB0A49">
            <w:pPr>
              <w:ind w:right="141"/>
              <w:jc w:val="center"/>
              <w:rPr>
                <w:rFonts w:cstheme="minorHAnsi"/>
              </w:rPr>
            </w:pPr>
            <w:r w:rsidRPr="005A75B4">
              <w:rPr>
                <w:rFonts w:cstheme="minorHAnsi"/>
              </w:rPr>
              <w:t>16,5</w:t>
            </w:r>
          </w:p>
        </w:tc>
        <w:tc>
          <w:tcPr>
            <w:tcW w:w="1417" w:type="dxa"/>
          </w:tcPr>
          <w:p w14:paraId="5FFCB72B" w14:textId="77777777" w:rsidR="00F61947" w:rsidRPr="005A75B4" w:rsidRDefault="00F61947" w:rsidP="00DB0A49">
            <w:pPr>
              <w:ind w:right="141"/>
              <w:jc w:val="center"/>
              <w:rPr>
                <w:rFonts w:cstheme="minorHAnsi"/>
              </w:rPr>
            </w:pPr>
            <w:r w:rsidRPr="005A75B4">
              <w:rPr>
                <w:rFonts w:cstheme="minorHAnsi"/>
              </w:rPr>
              <w:t>5,8</w:t>
            </w:r>
          </w:p>
        </w:tc>
      </w:tr>
      <w:tr w:rsidR="00403C7D" w:rsidRPr="00403C7D" w14:paraId="6CBB8D6A" w14:textId="77777777" w:rsidTr="003D6081">
        <w:tc>
          <w:tcPr>
            <w:tcW w:w="6232" w:type="dxa"/>
          </w:tcPr>
          <w:p w14:paraId="4B642506" w14:textId="77777777" w:rsidR="00F61947" w:rsidRPr="002B61C4" w:rsidRDefault="00F61947" w:rsidP="00DB0A49">
            <w:pPr>
              <w:ind w:right="141"/>
              <w:jc w:val="both"/>
              <w:rPr>
                <w:rFonts w:cstheme="minorHAnsi"/>
              </w:rPr>
            </w:pPr>
            <w:r>
              <w:rPr>
                <w:rFonts w:cstheme="minorHAnsi"/>
              </w:rPr>
              <w:t>2.1.3. Darbas kituose kūrybiniuose sektoriuose</w:t>
            </w:r>
          </w:p>
        </w:tc>
        <w:tc>
          <w:tcPr>
            <w:tcW w:w="993" w:type="dxa"/>
          </w:tcPr>
          <w:p w14:paraId="5BED4480" w14:textId="77777777" w:rsidR="00F61947" w:rsidRPr="005A75B4" w:rsidRDefault="00B92E6A" w:rsidP="00DB0A49">
            <w:pPr>
              <w:ind w:right="141"/>
              <w:jc w:val="center"/>
              <w:rPr>
                <w:rFonts w:cstheme="minorHAnsi"/>
              </w:rPr>
            </w:pPr>
            <w:r w:rsidRPr="005A75B4">
              <w:rPr>
                <w:rFonts w:cstheme="minorHAnsi"/>
              </w:rPr>
              <w:t>38,2</w:t>
            </w:r>
          </w:p>
        </w:tc>
        <w:tc>
          <w:tcPr>
            <w:tcW w:w="992" w:type="dxa"/>
          </w:tcPr>
          <w:p w14:paraId="3869BCDD" w14:textId="77777777" w:rsidR="00F61947" w:rsidRPr="005A75B4" w:rsidRDefault="00F61947" w:rsidP="00DB0A49">
            <w:pPr>
              <w:ind w:right="141"/>
              <w:jc w:val="center"/>
              <w:rPr>
                <w:rFonts w:cstheme="minorHAnsi"/>
              </w:rPr>
            </w:pPr>
            <w:r w:rsidRPr="005A75B4">
              <w:rPr>
                <w:rFonts w:cstheme="minorHAnsi"/>
              </w:rPr>
              <w:t>15,8</w:t>
            </w:r>
          </w:p>
        </w:tc>
        <w:tc>
          <w:tcPr>
            <w:tcW w:w="1417" w:type="dxa"/>
          </w:tcPr>
          <w:p w14:paraId="4B7F465F" w14:textId="77777777" w:rsidR="00F61947" w:rsidRPr="005A75B4" w:rsidRDefault="00F61947" w:rsidP="00DB0A49">
            <w:pPr>
              <w:ind w:right="141"/>
              <w:jc w:val="center"/>
              <w:rPr>
                <w:rFonts w:cstheme="minorHAnsi"/>
              </w:rPr>
            </w:pPr>
            <w:r w:rsidRPr="005A75B4">
              <w:rPr>
                <w:rFonts w:cstheme="minorHAnsi"/>
              </w:rPr>
              <w:t>19,5</w:t>
            </w:r>
          </w:p>
        </w:tc>
      </w:tr>
      <w:tr w:rsidR="00403C7D" w:rsidRPr="00403C7D" w14:paraId="353BEE19" w14:textId="77777777" w:rsidTr="003D6081">
        <w:tc>
          <w:tcPr>
            <w:tcW w:w="6232" w:type="dxa"/>
            <w:shd w:val="clear" w:color="auto" w:fill="D9D9D9" w:themeFill="background1" w:themeFillShade="D9"/>
          </w:tcPr>
          <w:p w14:paraId="722D12B7" w14:textId="77777777" w:rsidR="00F61947" w:rsidRDefault="00F61947" w:rsidP="00DB0A49">
            <w:pPr>
              <w:ind w:right="141"/>
              <w:jc w:val="both"/>
              <w:rPr>
                <w:rFonts w:cstheme="minorHAnsi"/>
              </w:rPr>
            </w:pPr>
            <w:r>
              <w:rPr>
                <w:rFonts w:cstheme="minorHAnsi"/>
              </w:rPr>
              <w:t>2.2. Intelektinė nuosavybė ir inovacijos</w:t>
            </w:r>
          </w:p>
        </w:tc>
        <w:tc>
          <w:tcPr>
            <w:tcW w:w="993" w:type="dxa"/>
            <w:shd w:val="clear" w:color="auto" w:fill="D9D9D9" w:themeFill="background1" w:themeFillShade="D9"/>
          </w:tcPr>
          <w:p w14:paraId="4633F662" w14:textId="77777777" w:rsidR="00F61947" w:rsidRPr="005A75B4" w:rsidRDefault="00B92E6A" w:rsidP="00DB0A49">
            <w:pPr>
              <w:ind w:right="141"/>
              <w:jc w:val="center"/>
              <w:rPr>
                <w:rFonts w:cstheme="minorHAnsi"/>
              </w:rPr>
            </w:pPr>
            <w:r w:rsidRPr="005A75B4">
              <w:rPr>
                <w:rFonts w:cstheme="minorHAnsi"/>
              </w:rPr>
              <w:t>8,2</w:t>
            </w:r>
          </w:p>
        </w:tc>
        <w:tc>
          <w:tcPr>
            <w:tcW w:w="992" w:type="dxa"/>
            <w:shd w:val="clear" w:color="auto" w:fill="D9D9D9" w:themeFill="background1" w:themeFillShade="D9"/>
          </w:tcPr>
          <w:p w14:paraId="527FE9D6" w14:textId="77777777" w:rsidR="00F61947" w:rsidRPr="005A75B4" w:rsidRDefault="00F61947" w:rsidP="00DB0A49">
            <w:pPr>
              <w:ind w:right="141"/>
              <w:jc w:val="center"/>
              <w:rPr>
                <w:rFonts w:cstheme="minorHAnsi"/>
              </w:rPr>
            </w:pPr>
            <w:r w:rsidRPr="005A75B4">
              <w:rPr>
                <w:rFonts w:cstheme="minorHAnsi"/>
              </w:rPr>
              <w:t>3,3</w:t>
            </w:r>
          </w:p>
        </w:tc>
        <w:tc>
          <w:tcPr>
            <w:tcW w:w="1417" w:type="dxa"/>
            <w:shd w:val="clear" w:color="auto" w:fill="D9D9D9" w:themeFill="background1" w:themeFillShade="D9"/>
          </w:tcPr>
          <w:p w14:paraId="103AA796" w14:textId="77777777" w:rsidR="00F61947" w:rsidRPr="005A75B4" w:rsidRDefault="00F61947" w:rsidP="00DB0A49">
            <w:pPr>
              <w:ind w:right="141"/>
              <w:jc w:val="center"/>
              <w:rPr>
                <w:rFonts w:cstheme="minorHAnsi"/>
              </w:rPr>
            </w:pPr>
            <w:r w:rsidRPr="005A75B4">
              <w:rPr>
                <w:rFonts w:cstheme="minorHAnsi"/>
              </w:rPr>
              <w:t>1,3</w:t>
            </w:r>
          </w:p>
        </w:tc>
      </w:tr>
      <w:tr w:rsidR="00403C7D" w:rsidRPr="00403C7D" w14:paraId="4A4FA637" w14:textId="77777777" w:rsidTr="003D6081">
        <w:tc>
          <w:tcPr>
            <w:tcW w:w="6232" w:type="dxa"/>
          </w:tcPr>
          <w:p w14:paraId="572A0F4B" w14:textId="77777777" w:rsidR="00F61947" w:rsidRDefault="00F61947" w:rsidP="00DB0A49">
            <w:pPr>
              <w:ind w:right="141"/>
              <w:jc w:val="both"/>
              <w:rPr>
                <w:rFonts w:cstheme="minorHAnsi"/>
              </w:rPr>
            </w:pPr>
            <w:r>
              <w:rPr>
                <w:rFonts w:cstheme="minorHAnsi"/>
              </w:rPr>
              <w:t>2.2.1. IRT (informacinių ir ryšių technologijų) patentų paraiškos</w:t>
            </w:r>
          </w:p>
        </w:tc>
        <w:tc>
          <w:tcPr>
            <w:tcW w:w="993" w:type="dxa"/>
          </w:tcPr>
          <w:p w14:paraId="0399A4C3" w14:textId="77777777" w:rsidR="00F61947" w:rsidRPr="005A75B4" w:rsidRDefault="000A31A3" w:rsidP="00DB0A49">
            <w:pPr>
              <w:ind w:right="141"/>
              <w:jc w:val="center"/>
              <w:rPr>
                <w:rFonts w:cstheme="minorHAnsi"/>
              </w:rPr>
            </w:pPr>
            <w:r w:rsidRPr="005A75B4">
              <w:rPr>
                <w:rFonts w:cstheme="minorHAnsi"/>
              </w:rPr>
              <w:t>1,8</w:t>
            </w:r>
          </w:p>
        </w:tc>
        <w:tc>
          <w:tcPr>
            <w:tcW w:w="992" w:type="dxa"/>
          </w:tcPr>
          <w:p w14:paraId="385291A0" w14:textId="77777777" w:rsidR="00F61947" w:rsidRPr="005A75B4" w:rsidRDefault="00F61947" w:rsidP="00DB0A49">
            <w:pPr>
              <w:ind w:right="141"/>
              <w:jc w:val="center"/>
              <w:rPr>
                <w:rFonts w:cstheme="minorHAnsi"/>
              </w:rPr>
            </w:pPr>
            <w:r w:rsidRPr="005A75B4">
              <w:rPr>
                <w:rFonts w:cstheme="minorHAnsi"/>
              </w:rPr>
              <w:t>1,3</w:t>
            </w:r>
          </w:p>
        </w:tc>
        <w:tc>
          <w:tcPr>
            <w:tcW w:w="1417" w:type="dxa"/>
          </w:tcPr>
          <w:p w14:paraId="52A97739" w14:textId="77777777" w:rsidR="00F61947" w:rsidRPr="005A75B4" w:rsidRDefault="00F61947" w:rsidP="00DB0A49">
            <w:pPr>
              <w:ind w:right="141"/>
              <w:jc w:val="center"/>
              <w:rPr>
                <w:rFonts w:cstheme="minorHAnsi"/>
              </w:rPr>
            </w:pPr>
            <w:r w:rsidRPr="005A75B4">
              <w:rPr>
                <w:rFonts w:cstheme="minorHAnsi"/>
              </w:rPr>
              <w:t>1,3*</w:t>
            </w:r>
          </w:p>
        </w:tc>
      </w:tr>
      <w:tr w:rsidR="00403C7D" w:rsidRPr="00403C7D" w14:paraId="277F9012" w14:textId="77777777" w:rsidTr="003D6081">
        <w:tc>
          <w:tcPr>
            <w:tcW w:w="6232" w:type="dxa"/>
          </w:tcPr>
          <w:p w14:paraId="6CA86405" w14:textId="77777777" w:rsidR="00F61947" w:rsidRDefault="00F61947" w:rsidP="00DB0A49">
            <w:pPr>
              <w:ind w:right="141"/>
              <w:jc w:val="both"/>
              <w:rPr>
                <w:rFonts w:cstheme="minorHAnsi"/>
              </w:rPr>
            </w:pPr>
            <w:r>
              <w:rPr>
                <w:rFonts w:cstheme="minorHAnsi"/>
              </w:rPr>
              <w:t>2.2.2. Bendrijos dizaino paraiškos</w:t>
            </w:r>
          </w:p>
        </w:tc>
        <w:tc>
          <w:tcPr>
            <w:tcW w:w="993" w:type="dxa"/>
          </w:tcPr>
          <w:p w14:paraId="1311FE11" w14:textId="77777777" w:rsidR="00F61947" w:rsidRPr="005A75B4" w:rsidRDefault="000A31A3" w:rsidP="00DB0A49">
            <w:pPr>
              <w:ind w:right="141"/>
              <w:jc w:val="center"/>
              <w:rPr>
                <w:rFonts w:cstheme="minorHAnsi"/>
              </w:rPr>
            </w:pPr>
            <w:r w:rsidRPr="005A75B4">
              <w:rPr>
                <w:rFonts w:cstheme="minorHAnsi"/>
              </w:rPr>
              <w:t>14,5</w:t>
            </w:r>
          </w:p>
        </w:tc>
        <w:tc>
          <w:tcPr>
            <w:tcW w:w="992" w:type="dxa"/>
          </w:tcPr>
          <w:p w14:paraId="344C9B88" w14:textId="77777777" w:rsidR="00F61947" w:rsidRPr="005A75B4" w:rsidRDefault="00F61947" w:rsidP="00DB0A49">
            <w:pPr>
              <w:ind w:right="141"/>
              <w:jc w:val="center"/>
              <w:rPr>
                <w:rFonts w:cstheme="minorHAnsi"/>
              </w:rPr>
            </w:pPr>
            <w:r w:rsidRPr="005A75B4">
              <w:rPr>
                <w:rFonts w:cstheme="minorHAnsi"/>
              </w:rPr>
              <w:t>5,3</w:t>
            </w:r>
          </w:p>
        </w:tc>
        <w:tc>
          <w:tcPr>
            <w:tcW w:w="1417" w:type="dxa"/>
          </w:tcPr>
          <w:p w14:paraId="79F78393" w14:textId="77777777" w:rsidR="00F61947" w:rsidRPr="005A75B4" w:rsidRDefault="00F61947" w:rsidP="00DB0A49">
            <w:pPr>
              <w:ind w:right="141"/>
              <w:jc w:val="center"/>
              <w:rPr>
                <w:rFonts w:cstheme="minorHAnsi"/>
              </w:rPr>
            </w:pPr>
            <w:r w:rsidRPr="005A75B4">
              <w:rPr>
                <w:rFonts w:cstheme="minorHAnsi"/>
              </w:rPr>
              <w:t>1,3</w:t>
            </w:r>
          </w:p>
        </w:tc>
      </w:tr>
      <w:tr w:rsidR="00403C7D" w:rsidRPr="00403C7D" w14:paraId="7877C204" w14:textId="77777777" w:rsidTr="003D6081">
        <w:tc>
          <w:tcPr>
            <w:tcW w:w="6232" w:type="dxa"/>
            <w:shd w:val="clear" w:color="auto" w:fill="D9D9D9" w:themeFill="background1" w:themeFillShade="D9"/>
          </w:tcPr>
          <w:p w14:paraId="63C6CB25" w14:textId="77777777" w:rsidR="00F61947" w:rsidRDefault="00F61947" w:rsidP="00DB0A49">
            <w:pPr>
              <w:ind w:right="141"/>
              <w:jc w:val="both"/>
              <w:rPr>
                <w:rFonts w:cstheme="minorHAnsi"/>
              </w:rPr>
            </w:pPr>
            <w:r>
              <w:rPr>
                <w:rFonts w:cstheme="minorHAnsi"/>
              </w:rPr>
              <w:t>2.3. Naujos darbo vietos kūrybiniuose sektoriuose</w:t>
            </w:r>
          </w:p>
        </w:tc>
        <w:tc>
          <w:tcPr>
            <w:tcW w:w="993" w:type="dxa"/>
            <w:shd w:val="clear" w:color="auto" w:fill="D9D9D9" w:themeFill="background1" w:themeFillShade="D9"/>
          </w:tcPr>
          <w:p w14:paraId="5C6C24A7" w14:textId="77777777" w:rsidR="00F61947" w:rsidRPr="005A75B4" w:rsidRDefault="000A31A3" w:rsidP="00DB0A49">
            <w:pPr>
              <w:ind w:right="141"/>
              <w:jc w:val="center"/>
              <w:rPr>
                <w:rFonts w:cstheme="minorHAnsi"/>
              </w:rPr>
            </w:pPr>
            <w:r w:rsidRPr="005A75B4">
              <w:rPr>
                <w:rFonts w:cstheme="minorHAnsi"/>
              </w:rPr>
              <w:t>59,0</w:t>
            </w:r>
          </w:p>
        </w:tc>
        <w:tc>
          <w:tcPr>
            <w:tcW w:w="992" w:type="dxa"/>
            <w:shd w:val="clear" w:color="auto" w:fill="D9D9D9" w:themeFill="background1" w:themeFillShade="D9"/>
          </w:tcPr>
          <w:p w14:paraId="3BC70F2F" w14:textId="77777777" w:rsidR="00F61947" w:rsidRPr="005A75B4" w:rsidRDefault="00F61947" w:rsidP="00DB0A49">
            <w:pPr>
              <w:ind w:right="141"/>
              <w:jc w:val="center"/>
              <w:rPr>
                <w:rFonts w:cstheme="minorHAnsi"/>
              </w:rPr>
            </w:pPr>
            <w:r w:rsidRPr="005A75B4">
              <w:rPr>
                <w:rFonts w:cstheme="minorHAnsi"/>
              </w:rPr>
              <w:t>30,1</w:t>
            </w:r>
          </w:p>
        </w:tc>
        <w:tc>
          <w:tcPr>
            <w:tcW w:w="1417" w:type="dxa"/>
            <w:shd w:val="clear" w:color="auto" w:fill="D9D9D9" w:themeFill="background1" w:themeFillShade="D9"/>
          </w:tcPr>
          <w:p w14:paraId="5E9E42DB" w14:textId="77777777" w:rsidR="00F61947" w:rsidRPr="005A75B4" w:rsidRDefault="00F61947" w:rsidP="00DB0A49">
            <w:pPr>
              <w:ind w:right="141"/>
              <w:jc w:val="center"/>
              <w:rPr>
                <w:rFonts w:cstheme="minorHAnsi"/>
              </w:rPr>
            </w:pPr>
            <w:r w:rsidRPr="005A75B4">
              <w:rPr>
                <w:rFonts w:cstheme="minorHAnsi"/>
              </w:rPr>
              <w:t>31,9</w:t>
            </w:r>
          </w:p>
        </w:tc>
      </w:tr>
      <w:tr w:rsidR="00403C7D" w:rsidRPr="00403C7D" w14:paraId="1B82D2B2" w14:textId="77777777" w:rsidTr="003D6081">
        <w:tc>
          <w:tcPr>
            <w:tcW w:w="6232" w:type="dxa"/>
          </w:tcPr>
          <w:p w14:paraId="255B1A53" w14:textId="77777777" w:rsidR="00F61947" w:rsidRDefault="00F61947" w:rsidP="00DB0A49">
            <w:pPr>
              <w:ind w:right="141"/>
              <w:jc w:val="both"/>
              <w:rPr>
                <w:rFonts w:cstheme="minorHAnsi"/>
              </w:rPr>
            </w:pPr>
            <w:r>
              <w:rPr>
                <w:rFonts w:cstheme="minorHAnsi"/>
              </w:rPr>
              <w:t>2.3.1. Darbas naujose meno, kultūros ir pramogų įmonėse</w:t>
            </w:r>
          </w:p>
        </w:tc>
        <w:tc>
          <w:tcPr>
            <w:tcW w:w="993" w:type="dxa"/>
          </w:tcPr>
          <w:p w14:paraId="330DBA32" w14:textId="77777777" w:rsidR="00F61947" w:rsidRPr="005A75B4" w:rsidRDefault="000A31A3" w:rsidP="00DB0A49">
            <w:pPr>
              <w:ind w:right="141"/>
              <w:jc w:val="center"/>
              <w:rPr>
                <w:rFonts w:cstheme="minorHAnsi"/>
              </w:rPr>
            </w:pPr>
            <w:r w:rsidRPr="005A75B4">
              <w:rPr>
                <w:rFonts w:cstheme="minorHAnsi"/>
              </w:rPr>
              <w:t>75,4</w:t>
            </w:r>
          </w:p>
        </w:tc>
        <w:tc>
          <w:tcPr>
            <w:tcW w:w="992" w:type="dxa"/>
          </w:tcPr>
          <w:p w14:paraId="30ACD40D" w14:textId="77777777" w:rsidR="00F61947" w:rsidRPr="005A75B4" w:rsidRDefault="00F61947" w:rsidP="00DB0A49">
            <w:pPr>
              <w:ind w:right="141"/>
              <w:jc w:val="center"/>
              <w:rPr>
                <w:rFonts w:cstheme="minorHAnsi"/>
              </w:rPr>
            </w:pPr>
            <w:r w:rsidRPr="005A75B4">
              <w:rPr>
                <w:rFonts w:cstheme="minorHAnsi"/>
              </w:rPr>
              <w:t>50,9</w:t>
            </w:r>
          </w:p>
        </w:tc>
        <w:tc>
          <w:tcPr>
            <w:tcW w:w="1417" w:type="dxa"/>
          </w:tcPr>
          <w:p w14:paraId="714FBFED" w14:textId="77777777" w:rsidR="00F61947" w:rsidRPr="005A75B4" w:rsidRDefault="00F61947" w:rsidP="00DB0A49">
            <w:pPr>
              <w:ind w:right="141"/>
              <w:jc w:val="center"/>
              <w:rPr>
                <w:rFonts w:cstheme="minorHAnsi"/>
              </w:rPr>
            </w:pPr>
            <w:r w:rsidRPr="005A75B4">
              <w:rPr>
                <w:rFonts w:cstheme="minorHAnsi"/>
              </w:rPr>
              <w:t>66,9</w:t>
            </w:r>
          </w:p>
        </w:tc>
      </w:tr>
      <w:tr w:rsidR="00403C7D" w:rsidRPr="00403C7D" w14:paraId="74E4C404" w14:textId="77777777" w:rsidTr="003D6081">
        <w:tc>
          <w:tcPr>
            <w:tcW w:w="6232" w:type="dxa"/>
          </w:tcPr>
          <w:p w14:paraId="04D9CA37" w14:textId="77777777" w:rsidR="00F61947" w:rsidRDefault="00F61947" w:rsidP="00DB0A49">
            <w:pPr>
              <w:ind w:right="141"/>
              <w:jc w:val="both"/>
              <w:rPr>
                <w:rFonts w:cstheme="minorHAnsi"/>
              </w:rPr>
            </w:pPr>
            <w:r>
              <w:rPr>
                <w:rFonts w:cstheme="minorHAnsi"/>
              </w:rPr>
              <w:t>2.3.2. Darbas naujosios žiniasklaidos ir komunikacijos įmonėse</w:t>
            </w:r>
          </w:p>
        </w:tc>
        <w:tc>
          <w:tcPr>
            <w:tcW w:w="993" w:type="dxa"/>
          </w:tcPr>
          <w:p w14:paraId="322F4166" w14:textId="77777777" w:rsidR="00F61947" w:rsidRPr="005A75B4" w:rsidRDefault="000A31A3" w:rsidP="00DB0A49">
            <w:pPr>
              <w:ind w:right="141"/>
              <w:jc w:val="center"/>
              <w:rPr>
                <w:rFonts w:cstheme="minorHAnsi"/>
              </w:rPr>
            </w:pPr>
            <w:r w:rsidRPr="005A75B4">
              <w:rPr>
                <w:rFonts w:cstheme="minorHAnsi"/>
              </w:rPr>
              <w:t>55,1</w:t>
            </w:r>
          </w:p>
        </w:tc>
        <w:tc>
          <w:tcPr>
            <w:tcW w:w="992" w:type="dxa"/>
          </w:tcPr>
          <w:p w14:paraId="59ECC058" w14:textId="77777777" w:rsidR="00F61947" w:rsidRPr="005A75B4" w:rsidRDefault="00F61947" w:rsidP="00DB0A49">
            <w:pPr>
              <w:ind w:right="141"/>
              <w:jc w:val="center"/>
              <w:rPr>
                <w:rFonts w:cstheme="minorHAnsi"/>
              </w:rPr>
            </w:pPr>
            <w:r w:rsidRPr="005A75B4">
              <w:rPr>
                <w:rFonts w:cstheme="minorHAnsi"/>
              </w:rPr>
              <w:t>17,3</w:t>
            </w:r>
          </w:p>
        </w:tc>
        <w:tc>
          <w:tcPr>
            <w:tcW w:w="1417" w:type="dxa"/>
          </w:tcPr>
          <w:p w14:paraId="6A9BC516" w14:textId="77777777" w:rsidR="00F61947" w:rsidRPr="005A75B4" w:rsidRDefault="00F61947" w:rsidP="00DB0A49">
            <w:pPr>
              <w:ind w:right="141"/>
              <w:jc w:val="center"/>
              <w:rPr>
                <w:rFonts w:cstheme="minorHAnsi"/>
              </w:rPr>
            </w:pPr>
            <w:r w:rsidRPr="005A75B4">
              <w:rPr>
                <w:rFonts w:cstheme="minorHAnsi"/>
              </w:rPr>
              <w:t>15,1</w:t>
            </w:r>
          </w:p>
        </w:tc>
      </w:tr>
      <w:tr w:rsidR="00403C7D" w:rsidRPr="00403C7D" w14:paraId="320A4423" w14:textId="77777777" w:rsidTr="003D6081">
        <w:tc>
          <w:tcPr>
            <w:tcW w:w="6232" w:type="dxa"/>
          </w:tcPr>
          <w:p w14:paraId="0740C44B" w14:textId="77777777" w:rsidR="00F61947" w:rsidRDefault="00F61947" w:rsidP="00DB0A49">
            <w:pPr>
              <w:ind w:right="141"/>
              <w:jc w:val="both"/>
              <w:rPr>
                <w:rFonts w:cstheme="minorHAnsi"/>
              </w:rPr>
            </w:pPr>
            <w:r>
              <w:rPr>
                <w:rFonts w:cstheme="minorHAnsi"/>
              </w:rPr>
              <w:t>2.3.3. Darbas naujose įmonėse kituose kūrybiniuose sektoriuose</w:t>
            </w:r>
          </w:p>
        </w:tc>
        <w:tc>
          <w:tcPr>
            <w:tcW w:w="993" w:type="dxa"/>
          </w:tcPr>
          <w:p w14:paraId="5AB72804" w14:textId="77777777" w:rsidR="00F61947" w:rsidRPr="005A75B4" w:rsidRDefault="000A31A3" w:rsidP="00DB0A49">
            <w:pPr>
              <w:ind w:right="141"/>
              <w:jc w:val="center"/>
              <w:rPr>
                <w:rFonts w:cstheme="minorHAnsi"/>
              </w:rPr>
            </w:pPr>
            <w:r w:rsidRPr="005A75B4">
              <w:rPr>
                <w:rFonts w:cstheme="minorHAnsi"/>
              </w:rPr>
              <w:t>46,3</w:t>
            </w:r>
          </w:p>
        </w:tc>
        <w:tc>
          <w:tcPr>
            <w:tcW w:w="992" w:type="dxa"/>
          </w:tcPr>
          <w:p w14:paraId="3F871930" w14:textId="77777777" w:rsidR="00F61947" w:rsidRPr="005A75B4" w:rsidRDefault="00F61947" w:rsidP="00DB0A49">
            <w:pPr>
              <w:ind w:right="141"/>
              <w:jc w:val="center"/>
              <w:rPr>
                <w:rFonts w:cstheme="minorHAnsi"/>
              </w:rPr>
            </w:pPr>
            <w:r w:rsidRPr="005A75B4">
              <w:rPr>
                <w:rFonts w:cstheme="minorHAnsi"/>
              </w:rPr>
              <w:t>22,2</w:t>
            </w:r>
          </w:p>
        </w:tc>
        <w:tc>
          <w:tcPr>
            <w:tcW w:w="1417" w:type="dxa"/>
          </w:tcPr>
          <w:p w14:paraId="3CDE2A51" w14:textId="77777777" w:rsidR="00F61947" w:rsidRPr="005A75B4" w:rsidRDefault="00F61947" w:rsidP="00DB0A49">
            <w:pPr>
              <w:ind w:right="141"/>
              <w:jc w:val="center"/>
              <w:rPr>
                <w:rFonts w:cstheme="minorHAnsi"/>
              </w:rPr>
            </w:pPr>
            <w:r w:rsidRPr="005A75B4">
              <w:rPr>
                <w:rFonts w:cstheme="minorHAnsi"/>
              </w:rPr>
              <w:t>13,7</w:t>
            </w:r>
          </w:p>
        </w:tc>
      </w:tr>
      <w:tr w:rsidR="00403C7D" w:rsidRPr="00403C7D" w14:paraId="5D7D73E0" w14:textId="77777777" w:rsidTr="003D6081">
        <w:tc>
          <w:tcPr>
            <w:tcW w:w="6232" w:type="dxa"/>
            <w:shd w:val="clear" w:color="auto" w:fill="FFCCFF"/>
          </w:tcPr>
          <w:p w14:paraId="4EE4BCF8" w14:textId="77777777" w:rsidR="00F61947" w:rsidRPr="00657BAE" w:rsidRDefault="00F61947" w:rsidP="00DB0A49">
            <w:pPr>
              <w:ind w:right="141"/>
              <w:jc w:val="both"/>
              <w:rPr>
                <w:rFonts w:cstheme="minorHAnsi"/>
              </w:rPr>
            </w:pPr>
            <w:r>
              <w:rPr>
                <w:rFonts w:cstheme="minorHAnsi"/>
              </w:rPr>
              <w:t xml:space="preserve">3. </w:t>
            </w:r>
            <w:r w:rsidRPr="00657BAE">
              <w:rPr>
                <w:rFonts w:cstheme="minorHAnsi"/>
              </w:rPr>
              <w:t>Įgalinanti aplinka</w:t>
            </w:r>
          </w:p>
        </w:tc>
        <w:tc>
          <w:tcPr>
            <w:tcW w:w="993" w:type="dxa"/>
            <w:shd w:val="clear" w:color="auto" w:fill="FFCCFF"/>
          </w:tcPr>
          <w:p w14:paraId="38325029" w14:textId="77777777" w:rsidR="00F61947" w:rsidRPr="005A75B4" w:rsidRDefault="000A31A3" w:rsidP="00DB0A49">
            <w:pPr>
              <w:ind w:right="141"/>
              <w:jc w:val="center"/>
              <w:rPr>
                <w:rFonts w:cstheme="minorHAnsi"/>
              </w:rPr>
            </w:pPr>
            <w:r w:rsidRPr="005A75B4">
              <w:rPr>
                <w:rFonts w:cstheme="minorHAnsi"/>
              </w:rPr>
              <w:t>25,0</w:t>
            </w:r>
          </w:p>
        </w:tc>
        <w:tc>
          <w:tcPr>
            <w:tcW w:w="992" w:type="dxa"/>
            <w:shd w:val="clear" w:color="auto" w:fill="FFCCFF"/>
          </w:tcPr>
          <w:p w14:paraId="7D39F51B" w14:textId="77777777" w:rsidR="00F61947" w:rsidRPr="005A75B4" w:rsidRDefault="00F61947" w:rsidP="00DB0A49">
            <w:pPr>
              <w:ind w:right="141"/>
              <w:jc w:val="center"/>
              <w:rPr>
                <w:rFonts w:cstheme="minorHAnsi"/>
              </w:rPr>
            </w:pPr>
            <w:r w:rsidRPr="005A75B4">
              <w:rPr>
                <w:rFonts w:cstheme="minorHAnsi"/>
              </w:rPr>
              <w:t>21,5</w:t>
            </w:r>
          </w:p>
        </w:tc>
        <w:tc>
          <w:tcPr>
            <w:tcW w:w="1417" w:type="dxa"/>
            <w:shd w:val="clear" w:color="auto" w:fill="FFCCFF"/>
          </w:tcPr>
          <w:p w14:paraId="337D0033" w14:textId="77777777" w:rsidR="00F61947" w:rsidRPr="005A75B4" w:rsidRDefault="00F61947" w:rsidP="00DB0A49">
            <w:pPr>
              <w:ind w:right="141"/>
              <w:jc w:val="center"/>
              <w:rPr>
                <w:rFonts w:cstheme="minorHAnsi"/>
              </w:rPr>
            </w:pPr>
            <w:r w:rsidRPr="005A75B4">
              <w:rPr>
                <w:rFonts w:cstheme="minorHAnsi"/>
              </w:rPr>
              <w:t>19,5</w:t>
            </w:r>
          </w:p>
        </w:tc>
      </w:tr>
      <w:tr w:rsidR="00403C7D" w:rsidRPr="00403C7D" w14:paraId="3D4E6334" w14:textId="77777777" w:rsidTr="003D6081">
        <w:tc>
          <w:tcPr>
            <w:tcW w:w="6232" w:type="dxa"/>
            <w:shd w:val="clear" w:color="auto" w:fill="D9D9D9" w:themeFill="background1" w:themeFillShade="D9"/>
          </w:tcPr>
          <w:p w14:paraId="30D33FED" w14:textId="77777777" w:rsidR="00F61947" w:rsidRDefault="00F61947" w:rsidP="00DB0A49">
            <w:pPr>
              <w:ind w:right="141"/>
              <w:jc w:val="both"/>
              <w:rPr>
                <w:rFonts w:cstheme="minorHAnsi"/>
              </w:rPr>
            </w:pPr>
            <w:r>
              <w:rPr>
                <w:rFonts w:cstheme="minorHAnsi"/>
              </w:rPr>
              <w:t>3.1. Žmogiškasis kapitalas ir švietimas</w:t>
            </w:r>
          </w:p>
        </w:tc>
        <w:tc>
          <w:tcPr>
            <w:tcW w:w="993" w:type="dxa"/>
            <w:shd w:val="clear" w:color="auto" w:fill="D9D9D9" w:themeFill="background1" w:themeFillShade="D9"/>
          </w:tcPr>
          <w:p w14:paraId="334841FD" w14:textId="77777777" w:rsidR="00F61947" w:rsidRPr="005A75B4" w:rsidRDefault="006278E0" w:rsidP="00DB0A49">
            <w:pPr>
              <w:ind w:right="141"/>
              <w:jc w:val="center"/>
              <w:rPr>
                <w:rFonts w:cstheme="minorHAnsi"/>
              </w:rPr>
            </w:pPr>
            <w:r w:rsidRPr="005A75B4">
              <w:rPr>
                <w:rFonts w:cstheme="minorHAnsi"/>
              </w:rPr>
              <w:t>16,1</w:t>
            </w:r>
          </w:p>
        </w:tc>
        <w:tc>
          <w:tcPr>
            <w:tcW w:w="992" w:type="dxa"/>
            <w:shd w:val="clear" w:color="auto" w:fill="D9D9D9" w:themeFill="background1" w:themeFillShade="D9"/>
          </w:tcPr>
          <w:p w14:paraId="7618470C" w14:textId="77777777" w:rsidR="00F61947" w:rsidRPr="005A75B4" w:rsidRDefault="00F61947" w:rsidP="00DB0A49">
            <w:pPr>
              <w:ind w:right="141"/>
              <w:jc w:val="center"/>
              <w:rPr>
                <w:rFonts w:cstheme="minorHAnsi"/>
              </w:rPr>
            </w:pPr>
            <w:r w:rsidRPr="005A75B4">
              <w:rPr>
                <w:rFonts w:cstheme="minorHAnsi"/>
              </w:rPr>
              <w:t>9,9</w:t>
            </w:r>
          </w:p>
        </w:tc>
        <w:tc>
          <w:tcPr>
            <w:tcW w:w="1417" w:type="dxa"/>
            <w:shd w:val="clear" w:color="auto" w:fill="D9D9D9" w:themeFill="background1" w:themeFillShade="D9"/>
          </w:tcPr>
          <w:p w14:paraId="1C6A83C8" w14:textId="77777777" w:rsidR="00F61947" w:rsidRPr="005A75B4" w:rsidRDefault="00F61947" w:rsidP="00DB0A49">
            <w:pPr>
              <w:ind w:right="141"/>
              <w:jc w:val="center"/>
              <w:rPr>
                <w:rFonts w:cstheme="minorHAnsi"/>
              </w:rPr>
            </w:pPr>
            <w:r w:rsidRPr="005A75B4">
              <w:rPr>
                <w:rFonts w:cstheme="minorHAnsi"/>
              </w:rPr>
              <w:t>3,4</w:t>
            </w:r>
          </w:p>
        </w:tc>
      </w:tr>
      <w:tr w:rsidR="00403C7D" w:rsidRPr="00403C7D" w14:paraId="69A367BC" w14:textId="77777777" w:rsidTr="003D6081">
        <w:tc>
          <w:tcPr>
            <w:tcW w:w="6232" w:type="dxa"/>
          </w:tcPr>
          <w:p w14:paraId="034089AD" w14:textId="77777777" w:rsidR="00F61947" w:rsidRDefault="00F61947" w:rsidP="00DB0A49">
            <w:pPr>
              <w:ind w:right="141"/>
              <w:jc w:val="both"/>
              <w:rPr>
                <w:rFonts w:cstheme="minorHAnsi"/>
              </w:rPr>
            </w:pPr>
            <w:r>
              <w:rPr>
                <w:rFonts w:cstheme="minorHAnsi"/>
              </w:rPr>
              <w:t xml:space="preserve">3.1.1. Menų ir humanitarinių mokslų absolventai </w:t>
            </w:r>
          </w:p>
        </w:tc>
        <w:tc>
          <w:tcPr>
            <w:tcW w:w="993" w:type="dxa"/>
          </w:tcPr>
          <w:p w14:paraId="5DEE65C5" w14:textId="77777777" w:rsidR="00F61947" w:rsidRPr="005A75B4" w:rsidRDefault="006278E0" w:rsidP="00DB0A49">
            <w:pPr>
              <w:ind w:right="141"/>
              <w:jc w:val="center"/>
              <w:rPr>
                <w:rFonts w:cstheme="minorHAnsi"/>
              </w:rPr>
            </w:pPr>
            <w:r w:rsidRPr="005A75B4">
              <w:rPr>
                <w:rFonts w:cstheme="minorHAnsi"/>
              </w:rPr>
              <w:t>11,8</w:t>
            </w:r>
          </w:p>
        </w:tc>
        <w:tc>
          <w:tcPr>
            <w:tcW w:w="992" w:type="dxa"/>
          </w:tcPr>
          <w:p w14:paraId="1DC3320E" w14:textId="77777777" w:rsidR="00F61947" w:rsidRPr="005A75B4" w:rsidRDefault="00F61947" w:rsidP="00DB0A49">
            <w:pPr>
              <w:ind w:right="141"/>
              <w:jc w:val="center"/>
              <w:rPr>
                <w:rFonts w:cstheme="minorHAnsi"/>
              </w:rPr>
            </w:pPr>
            <w:r w:rsidRPr="005A75B4">
              <w:rPr>
                <w:rFonts w:cstheme="minorHAnsi"/>
              </w:rPr>
              <w:t>9,5</w:t>
            </w:r>
          </w:p>
        </w:tc>
        <w:tc>
          <w:tcPr>
            <w:tcW w:w="1417" w:type="dxa"/>
          </w:tcPr>
          <w:p w14:paraId="6463F463" w14:textId="77777777" w:rsidR="00F61947" w:rsidRPr="005A75B4" w:rsidRDefault="00F61947" w:rsidP="00DB0A49">
            <w:pPr>
              <w:ind w:right="141"/>
              <w:jc w:val="center"/>
              <w:rPr>
                <w:rFonts w:cstheme="minorHAnsi"/>
              </w:rPr>
            </w:pPr>
            <w:r w:rsidRPr="005A75B4">
              <w:rPr>
                <w:rFonts w:cstheme="minorHAnsi"/>
              </w:rPr>
              <w:t>5,5</w:t>
            </w:r>
          </w:p>
        </w:tc>
      </w:tr>
      <w:tr w:rsidR="00403C7D" w:rsidRPr="00403C7D" w14:paraId="19671793" w14:textId="77777777" w:rsidTr="003D6081">
        <w:tc>
          <w:tcPr>
            <w:tcW w:w="6232" w:type="dxa"/>
          </w:tcPr>
          <w:p w14:paraId="3CCF751C" w14:textId="77777777" w:rsidR="00F61947" w:rsidRDefault="00F61947" w:rsidP="00DB0A49">
            <w:pPr>
              <w:ind w:right="141"/>
              <w:jc w:val="both"/>
              <w:rPr>
                <w:rFonts w:cstheme="minorHAnsi"/>
              </w:rPr>
            </w:pPr>
            <w:r>
              <w:rPr>
                <w:rFonts w:cstheme="minorHAnsi"/>
              </w:rPr>
              <w:t>3.1.2. IKT (informacijos ir komunikacijos technologijų) absolventai</w:t>
            </w:r>
          </w:p>
        </w:tc>
        <w:tc>
          <w:tcPr>
            <w:tcW w:w="993" w:type="dxa"/>
          </w:tcPr>
          <w:p w14:paraId="7DCC7687" w14:textId="77777777" w:rsidR="00F61947" w:rsidRPr="005A75B4" w:rsidRDefault="006278E0" w:rsidP="00DB0A49">
            <w:pPr>
              <w:ind w:right="141"/>
              <w:jc w:val="center"/>
              <w:rPr>
                <w:rFonts w:cstheme="minorHAnsi"/>
              </w:rPr>
            </w:pPr>
            <w:r w:rsidRPr="005A75B4">
              <w:rPr>
                <w:rFonts w:cstheme="minorHAnsi"/>
              </w:rPr>
              <w:t>17,3</w:t>
            </w:r>
          </w:p>
        </w:tc>
        <w:tc>
          <w:tcPr>
            <w:tcW w:w="992" w:type="dxa"/>
          </w:tcPr>
          <w:p w14:paraId="27EC2490" w14:textId="77777777" w:rsidR="00F61947" w:rsidRPr="005A75B4" w:rsidRDefault="00F61947" w:rsidP="00DB0A49">
            <w:pPr>
              <w:ind w:right="141"/>
              <w:jc w:val="center"/>
              <w:rPr>
                <w:rFonts w:cstheme="minorHAnsi"/>
              </w:rPr>
            </w:pPr>
            <w:r w:rsidRPr="005A75B4">
              <w:rPr>
                <w:rFonts w:cstheme="minorHAnsi"/>
              </w:rPr>
              <w:t>13,6</w:t>
            </w:r>
          </w:p>
        </w:tc>
        <w:tc>
          <w:tcPr>
            <w:tcW w:w="1417" w:type="dxa"/>
          </w:tcPr>
          <w:p w14:paraId="2943642F" w14:textId="77777777" w:rsidR="00F61947" w:rsidRPr="005A75B4" w:rsidRDefault="00F61947" w:rsidP="00DB0A49">
            <w:pPr>
              <w:ind w:right="141"/>
              <w:jc w:val="center"/>
              <w:rPr>
                <w:rFonts w:cstheme="minorHAnsi"/>
              </w:rPr>
            </w:pPr>
            <w:r w:rsidRPr="005A75B4">
              <w:rPr>
                <w:rFonts w:cstheme="minorHAnsi"/>
              </w:rPr>
              <w:t>4,7</w:t>
            </w:r>
          </w:p>
        </w:tc>
      </w:tr>
      <w:tr w:rsidR="00403C7D" w:rsidRPr="00403C7D" w14:paraId="6F013045" w14:textId="77777777" w:rsidTr="003D6081">
        <w:tc>
          <w:tcPr>
            <w:tcW w:w="6232" w:type="dxa"/>
          </w:tcPr>
          <w:p w14:paraId="2300143B" w14:textId="77777777" w:rsidR="00F61947" w:rsidRDefault="00F61947" w:rsidP="00DB0A49">
            <w:pPr>
              <w:ind w:right="141"/>
              <w:jc w:val="both"/>
              <w:rPr>
                <w:rFonts w:cstheme="minorHAnsi"/>
              </w:rPr>
            </w:pPr>
            <w:r>
              <w:rPr>
                <w:rFonts w:cstheme="minorHAnsi"/>
              </w:rPr>
              <w:t>3.1.3. Vidutinis pasirodymas universitetų reitinguose</w:t>
            </w:r>
          </w:p>
        </w:tc>
        <w:tc>
          <w:tcPr>
            <w:tcW w:w="993" w:type="dxa"/>
          </w:tcPr>
          <w:p w14:paraId="5514ED41" w14:textId="77777777" w:rsidR="00F61947" w:rsidRPr="005A75B4" w:rsidRDefault="006278E0" w:rsidP="00DB0A49">
            <w:pPr>
              <w:ind w:right="141"/>
              <w:jc w:val="center"/>
              <w:rPr>
                <w:rFonts w:cstheme="minorHAnsi"/>
              </w:rPr>
            </w:pPr>
            <w:r w:rsidRPr="005A75B4">
              <w:rPr>
                <w:rFonts w:cstheme="minorHAnsi"/>
              </w:rPr>
              <w:t>19,4</w:t>
            </w:r>
          </w:p>
        </w:tc>
        <w:tc>
          <w:tcPr>
            <w:tcW w:w="992" w:type="dxa"/>
          </w:tcPr>
          <w:p w14:paraId="1EDEBDF1" w14:textId="77777777" w:rsidR="00F61947" w:rsidRPr="005A75B4" w:rsidRDefault="00F61947" w:rsidP="00DB0A49">
            <w:pPr>
              <w:ind w:right="141"/>
              <w:jc w:val="center"/>
              <w:rPr>
                <w:rFonts w:cstheme="minorHAnsi"/>
              </w:rPr>
            </w:pPr>
            <w:r w:rsidRPr="005A75B4">
              <w:rPr>
                <w:rFonts w:cstheme="minorHAnsi"/>
              </w:rPr>
              <w:t>6,5</w:t>
            </w:r>
          </w:p>
        </w:tc>
        <w:tc>
          <w:tcPr>
            <w:tcW w:w="1417" w:type="dxa"/>
          </w:tcPr>
          <w:p w14:paraId="62298C88" w14:textId="77777777" w:rsidR="00F61947" w:rsidRPr="005A75B4" w:rsidRDefault="00F61947" w:rsidP="00DB0A49">
            <w:pPr>
              <w:ind w:right="141"/>
              <w:jc w:val="center"/>
              <w:rPr>
                <w:rFonts w:cstheme="minorHAnsi"/>
              </w:rPr>
            </w:pPr>
            <w:r w:rsidRPr="005A75B4">
              <w:rPr>
                <w:rFonts w:cstheme="minorHAnsi"/>
              </w:rPr>
              <w:t>0,0</w:t>
            </w:r>
          </w:p>
        </w:tc>
      </w:tr>
      <w:tr w:rsidR="00403C7D" w:rsidRPr="00403C7D" w14:paraId="2FAE0915" w14:textId="77777777" w:rsidTr="003D6081">
        <w:tc>
          <w:tcPr>
            <w:tcW w:w="6232" w:type="dxa"/>
            <w:shd w:val="clear" w:color="auto" w:fill="D9D9D9" w:themeFill="background1" w:themeFillShade="D9"/>
          </w:tcPr>
          <w:p w14:paraId="1BA5B25E" w14:textId="77777777" w:rsidR="00F61947" w:rsidRDefault="00F61947" w:rsidP="00DB0A49">
            <w:pPr>
              <w:ind w:right="141"/>
              <w:jc w:val="both"/>
              <w:rPr>
                <w:rFonts w:cstheme="minorHAnsi"/>
              </w:rPr>
            </w:pPr>
            <w:r>
              <w:rPr>
                <w:rFonts w:cstheme="minorHAnsi"/>
              </w:rPr>
              <w:t>3.2. Atvirumas, tolerancija ir pasitikėjimas</w:t>
            </w:r>
          </w:p>
        </w:tc>
        <w:tc>
          <w:tcPr>
            <w:tcW w:w="993" w:type="dxa"/>
            <w:shd w:val="clear" w:color="auto" w:fill="D9D9D9" w:themeFill="background1" w:themeFillShade="D9"/>
          </w:tcPr>
          <w:p w14:paraId="3EB877D2" w14:textId="77777777" w:rsidR="00F61947" w:rsidRPr="005A75B4" w:rsidRDefault="006278E0" w:rsidP="00DB0A49">
            <w:pPr>
              <w:ind w:right="141"/>
              <w:jc w:val="center"/>
              <w:rPr>
                <w:rFonts w:cstheme="minorHAnsi"/>
              </w:rPr>
            </w:pPr>
            <w:r w:rsidRPr="005A75B4">
              <w:rPr>
                <w:rFonts w:cstheme="minorHAnsi"/>
              </w:rPr>
              <w:t>36,2</w:t>
            </w:r>
          </w:p>
        </w:tc>
        <w:tc>
          <w:tcPr>
            <w:tcW w:w="992" w:type="dxa"/>
            <w:shd w:val="clear" w:color="auto" w:fill="D9D9D9" w:themeFill="background1" w:themeFillShade="D9"/>
          </w:tcPr>
          <w:p w14:paraId="45D98B8E" w14:textId="77777777" w:rsidR="00F61947" w:rsidRPr="005A75B4" w:rsidRDefault="00F61947" w:rsidP="00DB0A49">
            <w:pPr>
              <w:ind w:right="141"/>
              <w:jc w:val="center"/>
              <w:rPr>
                <w:rFonts w:cstheme="minorHAnsi"/>
              </w:rPr>
            </w:pPr>
            <w:r w:rsidRPr="005A75B4">
              <w:rPr>
                <w:rFonts w:cstheme="minorHAnsi"/>
              </w:rPr>
              <w:t>34,4</w:t>
            </w:r>
          </w:p>
        </w:tc>
        <w:tc>
          <w:tcPr>
            <w:tcW w:w="1417" w:type="dxa"/>
            <w:shd w:val="clear" w:color="auto" w:fill="D9D9D9" w:themeFill="background1" w:themeFillShade="D9"/>
          </w:tcPr>
          <w:p w14:paraId="45CB9F60" w14:textId="77777777" w:rsidR="00F61947" w:rsidRPr="005A75B4" w:rsidRDefault="00F61947" w:rsidP="00DB0A49">
            <w:pPr>
              <w:ind w:right="141"/>
              <w:jc w:val="center"/>
              <w:rPr>
                <w:rFonts w:cstheme="minorHAnsi"/>
              </w:rPr>
            </w:pPr>
            <w:r w:rsidRPr="005A75B4">
              <w:rPr>
                <w:rFonts w:cstheme="minorHAnsi"/>
              </w:rPr>
              <w:t>36,8</w:t>
            </w:r>
          </w:p>
        </w:tc>
      </w:tr>
      <w:tr w:rsidR="00403C7D" w:rsidRPr="00403C7D" w14:paraId="688FA099" w14:textId="77777777" w:rsidTr="003D6081">
        <w:tc>
          <w:tcPr>
            <w:tcW w:w="6232" w:type="dxa"/>
          </w:tcPr>
          <w:p w14:paraId="429F30FD" w14:textId="77777777" w:rsidR="00F61947" w:rsidRDefault="00F61947" w:rsidP="00DB0A49">
            <w:pPr>
              <w:ind w:right="141"/>
              <w:jc w:val="both"/>
              <w:rPr>
                <w:rFonts w:cstheme="minorHAnsi"/>
              </w:rPr>
            </w:pPr>
            <w:r>
              <w:rPr>
                <w:rFonts w:cstheme="minorHAnsi"/>
              </w:rPr>
              <w:t>3.2.1. Užsienio absolventai</w:t>
            </w:r>
          </w:p>
        </w:tc>
        <w:tc>
          <w:tcPr>
            <w:tcW w:w="993" w:type="dxa"/>
          </w:tcPr>
          <w:p w14:paraId="702722E3" w14:textId="77777777" w:rsidR="00F61947" w:rsidRPr="005A75B4" w:rsidRDefault="006278E0" w:rsidP="00DB0A49">
            <w:pPr>
              <w:ind w:right="141"/>
              <w:jc w:val="center"/>
              <w:rPr>
                <w:rFonts w:cstheme="minorHAnsi"/>
              </w:rPr>
            </w:pPr>
            <w:r w:rsidRPr="005A75B4">
              <w:rPr>
                <w:rFonts w:cstheme="minorHAnsi"/>
              </w:rPr>
              <w:t>2,1</w:t>
            </w:r>
          </w:p>
        </w:tc>
        <w:tc>
          <w:tcPr>
            <w:tcW w:w="992" w:type="dxa"/>
          </w:tcPr>
          <w:p w14:paraId="28725B86" w14:textId="77777777" w:rsidR="00F61947" w:rsidRPr="005A75B4" w:rsidRDefault="00F61947" w:rsidP="00DB0A49">
            <w:pPr>
              <w:ind w:right="141"/>
              <w:jc w:val="center"/>
              <w:rPr>
                <w:rFonts w:cstheme="minorHAnsi"/>
              </w:rPr>
            </w:pPr>
            <w:r w:rsidRPr="005A75B4">
              <w:rPr>
                <w:rFonts w:cstheme="minorHAnsi"/>
              </w:rPr>
              <w:t>5,1</w:t>
            </w:r>
          </w:p>
        </w:tc>
        <w:tc>
          <w:tcPr>
            <w:tcW w:w="1417" w:type="dxa"/>
          </w:tcPr>
          <w:p w14:paraId="462DDD4D" w14:textId="77777777" w:rsidR="00F61947" w:rsidRPr="005A75B4" w:rsidRDefault="00F61947" w:rsidP="00DB0A49">
            <w:pPr>
              <w:ind w:right="141"/>
              <w:jc w:val="center"/>
              <w:rPr>
                <w:rFonts w:cstheme="minorHAnsi"/>
              </w:rPr>
            </w:pPr>
            <w:r w:rsidRPr="005A75B4">
              <w:rPr>
                <w:rFonts w:cstheme="minorHAnsi"/>
              </w:rPr>
              <w:t>0,9</w:t>
            </w:r>
          </w:p>
        </w:tc>
      </w:tr>
      <w:tr w:rsidR="00403C7D" w:rsidRPr="00403C7D" w14:paraId="598B17D1" w14:textId="77777777" w:rsidTr="003D6081">
        <w:tc>
          <w:tcPr>
            <w:tcW w:w="6232" w:type="dxa"/>
          </w:tcPr>
          <w:p w14:paraId="6910EE50" w14:textId="77777777" w:rsidR="00F61947" w:rsidRDefault="00F61947" w:rsidP="00DB0A49">
            <w:pPr>
              <w:ind w:right="141"/>
              <w:jc w:val="both"/>
              <w:rPr>
                <w:rFonts w:cstheme="minorHAnsi"/>
              </w:rPr>
            </w:pPr>
            <w:r>
              <w:rPr>
                <w:rFonts w:cstheme="minorHAnsi"/>
              </w:rPr>
              <w:t>3.2.2. Užsienyje gimę gyventojai</w:t>
            </w:r>
          </w:p>
        </w:tc>
        <w:tc>
          <w:tcPr>
            <w:tcW w:w="993" w:type="dxa"/>
          </w:tcPr>
          <w:p w14:paraId="49936002" w14:textId="77777777" w:rsidR="00F61947" w:rsidRPr="005A75B4" w:rsidRDefault="006278E0" w:rsidP="00DB0A49">
            <w:pPr>
              <w:ind w:right="141"/>
              <w:jc w:val="center"/>
              <w:rPr>
                <w:rFonts w:cstheme="minorHAnsi"/>
              </w:rPr>
            </w:pPr>
            <w:r w:rsidRPr="005A75B4">
              <w:rPr>
                <w:rFonts w:cstheme="minorHAnsi"/>
              </w:rPr>
              <w:t>16,7</w:t>
            </w:r>
          </w:p>
        </w:tc>
        <w:tc>
          <w:tcPr>
            <w:tcW w:w="992" w:type="dxa"/>
          </w:tcPr>
          <w:p w14:paraId="35D70A9D" w14:textId="77777777" w:rsidR="00F61947" w:rsidRPr="005A75B4" w:rsidRDefault="00F61947" w:rsidP="00DB0A49">
            <w:pPr>
              <w:ind w:right="141"/>
              <w:jc w:val="center"/>
              <w:rPr>
                <w:rFonts w:cstheme="minorHAnsi"/>
              </w:rPr>
            </w:pPr>
            <w:r w:rsidRPr="005A75B4">
              <w:rPr>
                <w:rFonts w:cstheme="minorHAnsi"/>
              </w:rPr>
              <w:t>4,4</w:t>
            </w:r>
          </w:p>
        </w:tc>
        <w:tc>
          <w:tcPr>
            <w:tcW w:w="1417" w:type="dxa"/>
          </w:tcPr>
          <w:p w14:paraId="15BEF35E" w14:textId="77777777" w:rsidR="00F61947" w:rsidRPr="005A75B4" w:rsidRDefault="00F61947" w:rsidP="00DB0A49">
            <w:pPr>
              <w:ind w:right="141"/>
              <w:jc w:val="center"/>
              <w:rPr>
                <w:rFonts w:cstheme="minorHAnsi"/>
              </w:rPr>
            </w:pPr>
            <w:r w:rsidRPr="005A75B4">
              <w:rPr>
                <w:rFonts w:cstheme="minorHAnsi"/>
              </w:rPr>
              <w:t>20,6</w:t>
            </w:r>
          </w:p>
        </w:tc>
      </w:tr>
      <w:tr w:rsidR="00403C7D" w:rsidRPr="00403C7D" w14:paraId="7668F025" w14:textId="77777777" w:rsidTr="003D6081">
        <w:tc>
          <w:tcPr>
            <w:tcW w:w="6232" w:type="dxa"/>
          </w:tcPr>
          <w:p w14:paraId="481D8F62" w14:textId="77777777" w:rsidR="00F61947" w:rsidRDefault="00F61947" w:rsidP="00DB0A49">
            <w:pPr>
              <w:ind w:right="141"/>
              <w:jc w:val="both"/>
              <w:rPr>
                <w:rFonts w:cstheme="minorHAnsi"/>
              </w:rPr>
            </w:pPr>
            <w:r>
              <w:rPr>
                <w:rFonts w:cstheme="minorHAnsi"/>
              </w:rPr>
              <w:t>3.2.3. Tolerancija užsieniečiams</w:t>
            </w:r>
          </w:p>
        </w:tc>
        <w:tc>
          <w:tcPr>
            <w:tcW w:w="993" w:type="dxa"/>
          </w:tcPr>
          <w:p w14:paraId="31127001" w14:textId="77777777" w:rsidR="00F61947" w:rsidRPr="005A75B4" w:rsidRDefault="006278E0" w:rsidP="00DB0A49">
            <w:pPr>
              <w:ind w:right="141"/>
              <w:jc w:val="center"/>
              <w:rPr>
                <w:rFonts w:cstheme="minorHAnsi"/>
              </w:rPr>
            </w:pPr>
            <w:r w:rsidRPr="005A75B4">
              <w:rPr>
                <w:rFonts w:cstheme="minorHAnsi"/>
              </w:rPr>
              <w:t>88,9</w:t>
            </w:r>
          </w:p>
        </w:tc>
        <w:tc>
          <w:tcPr>
            <w:tcW w:w="992" w:type="dxa"/>
          </w:tcPr>
          <w:p w14:paraId="2B5FA231" w14:textId="77777777" w:rsidR="00F61947" w:rsidRPr="005A75B4" w:rsidRDefault="00F61947" w:rsidP="00DB0A49">
            <w:pPr>
              <w:ind w:right="141"/>
              <w:jc w:val="center"/>
              <w:rPr>
                <w:rFonts w:cstheme="minorHAnsi"/>
              </w:rPr>
            </w:pPr>
            <w:r w:rsidRPr="005A75B4">
              <w:rPr>
                <w:rFonts w:cstheme="minorHAnsi"/>
              </w:rPr>
              <w:t>88,9*</w:t>
            </w:r>
          </w:p>
        </w:tc>
        <w:tc>
          <w:tcPr>
            <w:tcW w:w="1417" w:type="dxa"/>
          </w:tcPr>
          <w:p w14:paraId="0EDE04C0" w14:textId="77777777" w:rsidR="00F61947" w:rsidRPr="005A75B4" w:rsidRDefault="00F61947" w:rsidP="00DB0A49">
            <w:pPr>
              <w:ind w:right="141"/>
              <w:jc w:val="center"/>
              <w:rPr>
                <w:rFonts w:cstheme="minorHAnsi"/>
              </w:rPr>
            </w:pPr>
            <w:r w:rsidRPr="005A75B4">
              <w:rPr>
                <w:rFonts w:cstheme="minorHAnsi"/>
              </w:rPr>
              <w:t>88,9*</w:t>
            </w:r>
          </w:p>
        </w:tc>
      </w:tr>
      <w:tr w:rsidR="00403C7D" w:rsidRPr="00403C7D" w14:paraId="0D02AD42" w14:textId="77777777" w:rsidTr="003D6081">
        <w:tc>
          <w:tcPr>
            <w:tcW w:w="6232" w:type="dxa"/>
          </w:tcPr>
          <w:p w14:paraId="32D1B6B3" w14:textId="77777777" w:rsidR="00F61947" w:rsidRDefault="00F61947" w:rsidP="00DB0A49">
            <w:pPr>
              <w:ind w:right="141"/>
              <w:jc w:val="both"/>
              <w:rPr>
                <w:rFonts w:cstheme="minorHAnsi"/>
              </w:rPr>
            </w:pPr>
            <w:r>
              <w:rPr>
                <w:rFonts w:cstheme="minorHAnsi"/>
              </w:rPr>
              <w:t>3.2.4. Užsieniečių integracija</w:t>
            </w:r>
          </w:p>
        </w:tc>
        <w:tc>
          <w:tcPr>
            <w:tcW w:w="993" w:type="dxa"/>
          </w:tcPr>
          <w:p w14:paraId="325AC33A" w14:textId="77777777" w:rsidR="00F61947" w:rsidRPr="005A75B4" w:rsidRDefault="006278E0" w:rsidP="00DB0A49">
            <w:pPr>
              <w:ind w:right="141"/>
              <w:jc w:val="center"/>
              <w:rPr>
                <w:rFonts w:cstheme="minorHAnsi"/>
              </w:rPr>
            </w:pPr>
            <w:r w:rsidRPr="005A75B4">
              <w:rPr>
                <w:rFonts w:cstheme="minorHAnsi"/>
              </w:rPr>
              <w:t>43,3</w:t>
            </w:r>
          </w:p>
        </w:tc>
        <w:tc>
          <w:tcPr>
            <w:tcW w:w="992" w:type="dxa"/>
          </w:tcPr>
          <w:p w14:paraId="5F004583" w14:textId="77777777" w:rsidR="00F61947" w:rsidRPr="005A75B4" w:rsidRDefault="00F61947" w:rsidP="00DB0A49">
            <w:pPr>
              <w:ind w:right="141"/>
              <w:jc w:val="center"/>
              <w:rPr>
                <w:rFonts w:cstheme="minorHAnsi"/>
              </w:rPr>
            </w:pPr>
            <w:r w:rsidRPr="005A75B4">
              <w:rPr>
                <w:rFonts w:cstheme="minorHAnsi"/>
              </w:rPr>
              <w:t>43,3*</w:t>
            </w:r>
          </w:p>
        </w:tc>
        <w:tc>
          <w:tcPr>
            <w:tcW w:w="1417" w:type="dxa"/>
          </w:tcPr>
          <w:p w14:paraId="28778A55" w14:textId="77777777" w:rsidR="00F61947" w:rsidRPr="005A75B4" w:rsidRDefault="00F61947" w:rsidP="00DB0A49">
            <w:pPr>
              <w:ind w:right="141"/>
              <w:jc w:val="center"/>
              <w:rPr>
                <w:rFonts w:cstheme="minorHAnsi"/>
              </w:rPr>
            </w:pPr>
            <w:r w:rsidRPr="005A75B4">
              <w:rPr>
                <w:rFonts w:cstheme="minorHAnsi"/>
              </w:rPr>
              <w:t>43,3*</w:t>
            </w:r>
          </w:p>
        </w:tc>
      </w:tr>
      <w:tr w:rsidR="00403C7D" w:rsidRPr="00403C7D" w14:paraId="687A1AA9" w14:textId="77777777" w:rsidTr="003D6081">
        <w:tc>
          <w:tcPr>
            <w:tcW w:w="6232" w:type="dxa"/>
          </w:tcPr>
          <w:p w14:paraId="3ABD704E" w14:textId="77777777" w:rsidR="00F61947" w:rsidRDefault="00F61947" w:rsidP="00DB0A49">
            <w:pPr>
              <w:ind w:right="141"/>
              <w:jc w:val="both"/>
              <w:rPr>
                <w:rFonts w:cstheme="minorHAnsi"/>
              </w:rPr>
            </w:pPr>
            <w:r>
              <w:rPr>
                <w:rFonts w:cstheme="minorHAnsi"/>
              </w:rPr>
              <w:t>3.2.5. Žmonės pasitiki</w:t>
            </w:r>
          </w:p>
        </w:tc>
        <w:tc>
          <w:tcPr>
            <w:tcW w:w="993" w:type="dxa"/>
          </w:tcPr>
          <w:p w14:paraId="108A2413" w14:textId="77777777" w:rsidR="00F61947" w:rsidRPr="005A75B4" w:rsidRDefault="006278E0" w:rsidP="00DB0A49">
            <w:pPr>
              <w:ind w:right="141"/>
              <w:jc w:val="center"/>
              <w:rPr>
                <w:rFonts w:cstheme="minorHAnsi"/>
              </w:rPr>
            </w:pPr>
            <w:r w:rsidRPr="005A75B4">
              <w:rPr>
                <w:rFonts w:cstheme="minorHAnsi"/>
              </w:rPr>
              <w:t>30,0</w:t>
            </w:r>
          </w:p>
        </w:tc>
        <w:tc>
          <w:tcPr>
            <w:tcW w:w="992" w:type="dxa"/>
          </w:tcPr>
          <w:p w14:paraId="1E96A82C" w14:textId="77777777" w:rsidR="00F61947" w:rsidRPr="005A75B4" w:rsidRDefault="00F61947" w:rsidP="00DB0A49">
            <w:pPr>
              <w:ind w:right="141"/>
              <w:jc w:val="center"/>
              <w:rPr>
                <w:rFonts w:cstheme="minorHAnsi"/>
              </w:rPr>
            </w:pPr>
            <w:r w:rsidRPr="005A75B4">
              <w:rPr>
                <w:rFonts w:cstheme="minorHAnsi"/>
              </w:rPr>
              <w:t>30,0*</w:t>
            </w:r>
          </w:p>
        </w:tc>
        <w:tc>
          <w:tcPr>
            <w:tcW w:w="1417" w:type="dxa"/>
          </w:tcPr>
          <w:p w14:paraId="14BE6D77" w14:textId="77777777" w:rsidR="00F61947" w:rsidRPr="005A75B4" w:rsidRDefault="00F61947" w:rsidP="00DB0A49">
            <w:pPr>
              <w:ind w:right="141"/>
              <w:jc w:val="center"/>
              <w:rPr>
                <w:rFonts w:cstheme="minorHAnsi"/>
              </w:rPr>
            </w:pPr>
            <w:r w:rsidRPr="005A75B4">
              <w:rPr>
                <w:rFonts w:cstheme="minorHAnsi"/>
              </w:rPr>
              <w:t>30,0*</w:t>
            </w:r>
          </w:p>
        </w:tc>
      </w:tr>
      <w:tr w:rsidR="00403C7D" w:rsidRPr="00403C7D" w14:paraId="0FA7845E" w14:textId="77777777" w:rsidTr="003D6081">
        <w:tc>
          <w:tcPr>
            <w:tcW w:w="6232" w:type="dxa"/>
            <w:shd w:val="clear" w:color="auto" w:fill="D9D9D9" w:themeFill="background1" w:themeFillShade="D9"/>
          </w:tcPr>
          <w:p w14:paraId="2F5DBA95" w14:textId="77777777" w:rsidR="00F61947" w:rsidRDefault="00F61947" w:rsidP="00DB0A49">
            <w:pPr>
              <w:ind w:right="141"/>
              <w:jc w:val="both"/>
              <w:rPr>
                <w:rFonts w:cstheme="minorHAnsi"/>
              </w:rPr>
            </w:pPr>
            <w:r>
              <w:rPr>
                <w:rFonts w:cstheme="minorHAnsi"/>
              </w:rPr>
              <w:t>3.3. Vietiniai ir tarptautiniai ryšiai</w:t>
            </w:r>
          </w:p>
        </w:tc>
        <w:tc>
          <w:tcPr>
            <w:tcW w:w="993" w:type="dxa"/>
            <w:shd w:val="clear" w:color="auto" w:fill="D9D9D9" w:themeFill="background1" w:themeFillShade="D9"/>
          </w:tcPr>
          <w:p w14:paraId="39CBC344" w14:textId="77777777" w:rsidR="00F61947" w:rsidRPr="005A75B4" w:rsidRDefault="00395F76" w:rsidP="00DB0A49">
            <w:pPr>
              <w:ind w:right="141"/>
              <w:jc w:val="center"/>
              <w:rPr>
                <w:rFonts w:cstheme="minorHAnsi"/>
              </w:rPr>
            </w:pPr>
            <w:r w:rsidRPr="005A75B4">
              <w:rPr>
                <w:rFonts w:cstheme="minorHAnsi"/>
              </w:rPr>
              <w:t>12,4</w:t>
            </w:r>
          </w:p>
        </w:tc>
        <w:tc>
          <w:tcPr>
            <w:tcW w:w="992" w:type="dxa"/>
            <w:shd w:val="clear" w:color="auto" w:fill="D9D9D9" w:themeFill="background1" w:themeFillShade="D9"/>
          </w:tcPr>
          <w:p w14:paraId="590ED913" w14:textId="77777777" w:rsidR="00F61947" w:rsidRPr="005A75B4" w:rsidRDefault="00F61947" w:rsidP="00DB0A49">
            <w:pPr>
              <w:ind w:right="141"/>
              <w:jc w:val="center"/>
              <w:rPr>
                <w:rFonts w:cstheme="minorHAnsi"/>
              </w:rPr>
            </w:pPr>
            <w:r w:rsidRPr="005A75B4">
              <w:rPr>
                <w:rFonts w:cstheme="minorHAnsi"/>
              </w:rPr>
              <w:t>10,7</w:t>
            </w:r>
          </w:p>
        </w:tc>
        <w:tc>
          <w:tcPr>
            <w:tcW w:w="1417" w:type="dxa"/>
            <w:shd w:val="clear" w:color="auto" w:fill="D9D9D9" w:themeFill="background1" w:themeFillShade="D9"/>
          </w:tcPr>
          <w:p w14:paraId="29AA91C9" w14:textId="77777777" w:rsidR="00F61947" w:rsidRPr="005A75B4" w:rsidRDefault="00F61947" w:rsidP="00DB0A49">
            <w:pPr>
              <w:ind w:right="141"/>
              <w:jc w:val="center"/>
              <w:rPr>
                <w:rFonts w:cstheme="minorHAnsi"/>
              </w:rPr>
            </w:pPr>
            <w:r w:rsidRPr="005A75B4">
              <w:rPr>
                <w:rFonts w:cstheme="minorHAnsi"/>
              </w:rPr>
              <w:t>8,7</w:t>
            </w:r>
          </w:p>
        </w:tc>
      </w:tr>
      <w:tr w:rsidR="00403C7D" w:rsidRPr="00403C7D" w14:paraId="26573E80" w14:textId="77777777" w:rsidTr="003D6081">
        <w:tc>
          <w:tcPr>
            <w:tcW w:w="6232" w:type="dxa"/>
          </w:tcPr>
          <w:p w14:paraId="288DD467" w14:textId="77777777" w:rsidR="00F61947" w:rsidRDefault="00F61947" w:rsidP="00DB0A49">
            <w:pPr>
              <w:ind w:right="141"/>
              <w:jc w:val="both"/>
              <w:rPr>
                <w:rFonts w:cstheme="minorHAnsi"/>
              </w:rPr>
            </w:pPr>
            <w:r>
              <w:rPr>
                <w:rFonts w:cstheme="minorHAnsi"/>
              </w:rPr>
              <w:t>3.3.1. Keleivinių skrydžių prieinamumas</w:t>
            </w:r>
          </w:p>
        </w:tc>
        <w:tc>
          <w:tcPr>
            <w:tcW w:w="993" w:type="dxa"/>
          </w:tcPr>
          <w:p w14:paraId="641A4D7B" w14:textId="77777777" w:rsidR="00F61947" w:rsidRPr="005A75B4" w:rsidRDefault="00395F76" w:rsidP="00DB0A49">
            <w:pPr>
              <w:ind w:right="141"/>
              <w:jc w:val="center"/>
              <w:rPr>
                <w:rFonts w:cstheme="minorHAnsi"/>
              </w:rPr>
            </w:pPr>
            <w:r w:rsidRPr="005A75B4">
              <w:rPr>
                <w:rFonts w:cstheme="minorHAnsi"/>
              </w:rPr>
              <w:t>4,1</w:t>
            </w:r>
          </w:p>
        </w:tc>
        <w:tc>
          <w:tcPr>
            <w:tcW w:w="992" w:type="dxa"/>
          </w:tcPr>
          <w:p w14:paraId="601B4E42" w14:textId="77777777" w:rsidR="00F61947" w:rsidRPr="005A75B4" w:rsidRDefault="00F61947" w:rsidP="00DB0A49">
            <w:pPr>
              <w:ind w:right="141"/>
              <w:jc w:val="center"/>
              <w:rPr>
                <w:rFonts w:cstheme="minorHAnsi"/>
              </w:rPr>
            </w:pPr>
            <w:r w:rsidRPr="005A75B4">
              <w:rPr>
                <w:rFonts w:cstheme="minorHAnsi"/>
              </w:rPr>
              <w:t>4,1</w:t>
            </w:r>
          </w:p>
        </w:tc>
        <w:tc>
          <w:tcPr>
            <w:tcW w:w="1417" w:type="dxa"/>
          </w:tcPr>
          <w:p w14:paraId="12962D5F" w14:textId="77777777" w:rsidR="00F61947" w:rsidRPr="005A75B4" w:rsidRDefault="00F61947" w:rsidP="00DB0A49">
            <w:pPr>
              <w:ind w:right="141"/>
              <w:jc w:val="center"/>
              <w:rPr>
                <w:rFonts w:cstheme="minorHAnsi"/>
              </w:rPr>
            </w:pPr>
            <w:r w:rsidRPr="005A75B4">
              <w:rPr>
                <w:rFonts w:cstheme="minorHAnsi"/>
              </w:rPr>
              <w:t>0,3</w:t>
            </w:r>
          </w:p>
        </w:tc>
      </w:tr>
      <w:tr w:rsidR="00403C7D" w:rsidRPr="00403C7D" w14:paraId="2517062A" w14:textId="77777777" w:rsidTr="003D6081">
        <w:tc>
          <w:tcPr>
            <w:tcW w:w="6232" w:type="dxa"/>
          </w:tcPr>
          <w:p w14:paraId="7C0575AF" w14:textId="77777777" w:rsidR="00F61947" w:rsidRDefault="00F61947" w:rsidP="00DB0A49">
            <w:pPr>
              <w:ind w:right="141"/>
              <w:jc w:val="both"/>
              <w:rPr>
                <w:rFonts w:cstheme="minorHAnsi"/>
              </w:rPr>
            </w:pPr>
            <w:r>
              <w:rPr>
                <w:rFonts w:cstheme="minorHAnsi"/>
              </w:rPr>
              <w:t>3.3.2. Privažiavimas keliu</w:t>
            </w:r>
          </w:p>
        </w:tc>
        <w:tc>
          <w:tcPr>
            <w:tcW w:w="993" w:type="dxa"/>
          </w:tcPr>
          <w:p w14:paraId="7880BBD3" w14:textId="77777777" w:rsidR="00F61947" w:rsidRPr="005A75B4" w:rsidRDefault="00395F76" w:rsidP="00DB0A49">
            <w:pPr>
              <w:ind w:right="141"/>
              <w:jc w:val="center"/>
              <w:rPr>
                <w:rFonts w:cstheme="minorHAnsi"/>
              </w:rPr>
            </w:pPr>
            <w:r w:rsidRPr="005A75B4">
              <w:rPr>
                <w:rFonts w:cstheme="minorHAnsi"/>
              </w:rPr>
              <w:t>33,0</w:t>
            </w:r>
          </w:p>
        </w:tc>
        <w:tc>
          <w:tcPr>
            <w:tcW w:w="992" w:type="dxa"/>
          </w:tcPr>
          <w:p w14:paraId="7DB2743A" w14:textId="77777777" w:rsidR="00F61947" w:rsidRPr="005A75B4" w:rsidRDefault="00F61947" w:rsidP="00DB0A49">
            <w:pPr>
              <w:ind w:right="141"/>
              <w:jc w:val="center"/>
              <w:rPr>
                <w:rFonts w:cstheme="minorHAnsi"/>
              </w:rPr>
            </w:pPr>
            <w:r w:rsidRPr="005A75B4">
              <w:rPr>
                <w:rFonts w:cstheme="minorHAnsi"/>
              </w:rPr>
              <w:t>28,0</w:t>
            </w:r>
          </w:p>
        </w:tc>
        <w:tc>
          <w:tcPr>
            <w:tcW w:w="1417" w:type="dxa"/>
          </w:tcPr>
          <w:p w14:paraId="4221C889" w14:textId="77777777" w:rsidR="00F61947" w:rsidRPr="005A75B4" w:rsidRDefault="00F61947" w:rsidP="00DB0A49">
            <w:pPr>
              <w:ind w:right="141"/>
              <w:jc w:val="center"/>
              <w:rPr>
                <w:rFonts w:cstheme="minorHAnsi"/>
              </w:rPr>
            </w:pPr>
            <w:r w:rsidRPr="005A75B4">
              <w:rPr>
                <w:rFonts w:cstheme="minorHAnsi"/>
              </w:rPr>
              <w:t>25,7</w:t>
            </w:r>
          </w:p>
        </w:tc>
      </w:tr>
      <w:tr w:rsidR="00403C7D" w:rsidRPr="00403C7D" w14:paraId="2EACCE9F" w14:textId="77777777" w:rsidTr="003D6081">
        <w:tc>
          <w:tcPr>
            <w:tcW w:w="6232" w:type="dxa"/>
          </w:tcPr>
          <w:p w14:paraId="7F543D4A" w14:textId="77777777" w:rsidR="00F61947" w:rsidRDefault="00F61947" w:rsidP="00DB0A49">
            <w:pPr>
              <w:ind w:right="141"/>
              <w:jc w:val="both"/>
              <w:rPr>
                <w:rFonts w:cstheme="minorHAnsi"/>
              </w:rPr>
            </w:pPr>
            <w:r>
              <w:rPr>
                <w:rFonts w:cstheme="minorHAnsi"/>
              </w:rPr>
              <w:t>3.3.3. Pasiekiamumas geležinkeliu</w:t>
            </w:r>
          </w:p>
        </w:tc>
        <w:tc>
          <w:tcPr>
            <w:tcW w:w="993" w:type="dxa"/>
          </w:tcPr>
          <w:p w14:paraId="5DC03D63" w14:textId="77777777" w:rsidR="00F61947" w:rsidRPr="005A75B4" w:rsidRDefault="00395F76" w:rsidP="00DB0A49">
            <w:pPr>
              <w:ind w:right="141"/>
              <w:jc w:val="center"/>
              <w:rPr>
                <w:rFonts w:cstheme="minorHAnsi"/>
              </w:rPr>
            </w:pPr>
            <w:r w:rsidRPr="005A75B4">
              <w:rPr>
                <w:rFonts w:cstheme="minorHAnsi"/>
              </w:rPr>
              <w:t>0,0</w:t>
            </w:r>
          </w:p>
        </w:tc>
        <w:tc>
          <w:tcPr>
            <w:tcW w:w="992" w:type="dxa"/>
          </w:tcPr>
          <w:p w14:paraId="32FFE265" w14:textId="77777777" w:rsidR="00F61947" w:rsidRPr="005A75B4" w:rsidRDefault="00F61947" w:rsidP="00DB0A49">
            <w:pPr>
              <w:ind w:right="141"/>
              <w:jc w:val="center"/>
              <w:rPr>
                <w:rFonts w:cstheme="minorHAnsi"/>
              </w:rPr>
            </w:pPr>
            <w:r w:rsidRPr="005A75B4">
              <w:rPr>
                <w:rFonts w:cstheme="minorHAnsi"/>
              </w:rPr>
              <w:t>0,0</w:t>
            </w:r>
          </w:p>
        </w:tc>
        <w:tc>
          <w:tcPr>
            <w:tcW w:w="1417" w:type="dxa"/>
          </w:tcPr>
          <w:p w14:paraId="1D9D17F5" w14:textId="77777777" w:rsidR="00F61947" w:rsidRPr="005A75B4" w:rsidRDefault="00F61947" w:rsidP="00DB0A49">
            <w:pPr>
              <w:ind w:right="141"/>
              <w:jc w:val="center"/>
              <w:rPr>
                <w:rFonts w:cstheme="minorHAnsi"/>
              </w:rPr>
            </w:pPr>
            <w:r w:rsidRPr="005A75B4">
              <w:rPr>
                <w:rFonts w:cstheme="minorHAnsi"/>
              </w:rPr>
              <w:t>0,0</w:t>
            </w:r>
          </w:p>
        </w:tc>
      </w:tr>
      <w:tr w:rsidR="00403C7D" w:rsidRPr="00403C7D" w14:paraId="69AAFE76" w14:textId="77777777" w:rsidTr="003D6081">
        <w:tc>
          <w:tcPr>
            <w:tcW w:w="6232" w:type="dxa"/>
            <w:shd w:val="clear" w:color="auto" w:fill="D9D9D9" w:themeFill="background1" w:themeFillShade="D9"/>
          </w:tcPr>
          <w:p w14:paraId="367F8194" w14:textId="77777777" w:rsidR="00F61947" w:rsidRDefault="00F61947" w:rsidP="00DB0A49">
            <w:pPr>
              <w:ind w:right="141"/>
              <w:jc w:val="both"/>
              <w:rPr>
                <w:rFonts w:cstheme="minorHAnsi"/>
              </w:rPr>
            </w:pPr>
            <w:r>
              <w:rPr>
                <w:rFonts w:cstheme="minorHAnsi"/>
              </w:rPr>
              <w:t>3.4. Valdymo kokybė</w:t>
            </w:r>
          </w:p>
        </w:tc>
        <w:tc>
          <w:tcPr>
            <w:tcW w:w="993" w:type="dxa"/>
            <w:shd w:val="clear" w:color="auto" w:fill="D9D9D9" w:themeFill="background1" w:themeFillShade="D9"/>
          </w:tcPr>
          <w:p w14:paraId="549AE01C" w14:textId="77777777" w:rsidR="00F61947" w:rsidRPr="005A75B4" w:rsidRDefault="00395F76" w:rsidP="00DB0A49">
            <w:pPr>
              <w:ind w:right="141"/>
              <w:jc w:val="center"/>
              <w:rPr>
                <w:rFonts w:cstheme="minorHAnsi"/>
              </w:rPr>
            </w:pPr>
            <w:r w:rsidRPr="005A75B4">
              <w:rPr>
                <w:rFonts w:cstheme="minorHAnsi"/>
              </w:rPr>
              <w:t>43,6</w:t>
            </w:r>
          </w:p>
        </w:tc>
        <w:tc>
          <w:tcPr>
            <w:tcW w:w="992" w:type="dxa"/>
            <w:shd w:val="clear" w:color="auto" w:fill="D9D9D9" w:themeFill="background1" w:themeFillShade="D9"/>
          </w:tcPr>
          <w:p w14:paraId="549467BD" w14:textId="77777777" w:rsidR="00F61947" w:rsidRPr="005A75B4" w:rsidRDefault="00F61947" w:rsidP="00DB0A49">
            <w:pPr>
              <w:ind w:right="141"/>
              <w:jc w:val="center"/>
              <w:rPr>
                <w:rFonts w:cstheme="minorHAnsi"/>
              </w:rPr>
            </w:pPr>
            <w:r w:rsidRPr="005A75B4">
              <w:rPr>
                <w:rFonts w:cstheme="minorHAnsi"/>
              </w:rPr>
              <w:t>43,6</w:t>
            </w:r>
          </w:p>
        </w:tc>
        <w:tc>
          <w:tcPr>
            <w:tcW w:w="1417" w:type="dxa"/>
            <w:shd w:val="clear" w:color="auto" w:fill="D9D9D9" w:themeFill="background1" w:themeFillShade="D9"/>
          </w:tcPr>
          <w:p w14:paraId="5C5CA822" w14:textId="77777777" w:rsidR="00F61947" w:rsidRPr="005A75B4" w:rsidRDefault="00F61947" w:rsidP="00DB0A49">
            <w:pPr>
              <w:ind w:right="141"/>
              <w:jc w:val="center"/>
              <w:rPr>
                <w:rFonts w:cstheme="minorHAnsi"/>
              </w:rPr>
            </w:pPr>
            <w:r w:rsidRPr="005A75B4">
              <w:rPr>
                <w:rFonts w:cstheme="minorHAnsi"/>
              </w:rPr>
              <w:t>43,6</w:t>
            </w:r>
          </w:p>
        </w:tc>
      </w:tr>
      <w:tr w:rsidR="00403C7D" w:rsidRPr="00403C7D" w14:paraId="5D747609" w14:textId="77777777" w:rsidTr="003D6081">
        <w:tc>
          <w:tcPr>
            <w:tcW w:w="6232" w:type="dxa"/>
          </w:tcPr>
          <w:p w14:paraId="5FF0D419" w14:textId="77777777" w:rsidR="00F61947" w:rsidRDefault="00F61947" w:rsidP="00DB0A49">
            <w:pPr>
              <w:ind w:right="141"/>
              <w:jc w:val="both"/>
              <w:rPr>
                <w:rFonts w:cstheme="minorHAnsi"/>
              </w:rPr>
            </w:pPr>
            <w:r>
              <w:rPr>
                <w:rFonts w:cstheme="minorHAnsi"/>
              </w:rPr>
              <w:t>3.4.1. Valdymo kokybė</w:t>
            </w:r>
          </w:p>
        </w:tc>
        <w:tc>
          <w:tcPr>
            <w:tcW w:w="993" w:type="dxa"/>
          </w:tcPr>
          <w:p w14:paraId="3505BE1E" w14:textId="77777777" w:rsidR="00F61947" w:rsidRPr="005A75B4" w:rsidRDefault="00395F76" w:rsidP="00DB0A49">
            <w:pPr>
              <w:ind w:right="141"/>
              <w:jc w:val="center"/>
              <w:rPr>
                <w:rFonts w:cstheme="minorHAnsi"/>
              </w:rPr>
            </w:pPr>
            <w:r w:rsidRPr="005A75B4">
              <w:rPr>
                <w:rFonts w:cstheme="minorHAnsi"/>
              </w:rPr>
              <w:t>43,6</w:t>
            </w:r>
          </w:p>
        </w:tc>
        <w:tc>
          <w:tcPr>
            <w:tcW w:w="992" w:type="dxa"/>
          </w:tcPr>
          <w:p w14:paraId="385B421E" w14:textId="77777777" w:rsidR="00F61947" w:rsidRPr="005A75B4" w:rsidRDefault="00F61947" w:rsidP="00DB0A49">
            <w:pPr>
              <w:ind w:right="141"/>
              <w:jc w:val="center"/>
              <w:rPr>
                <w:rFonts w:cstheme="minorHAnsi"/>
              </w:rPr>
            </w:pPr>
            <w:r w:rsidRPr="005A75B4">
              <w:rPr>
                <w:rFonts w:cstheme="minorHAnsi"/>
              </w:rPr>
              <w:t>43,6</w:t>
            </w:r>
          </w:p>
        </w:tc>
        <w:tc>
          <w:tcPr>
            <w:tcW w:w="1417" w:type="dxa"/>
          </w:tcPr>
          <w:p w14:paraId="20043BBD" w14:textId="77777777" w:rsidR="00F61947" w:rsidRPr="005A75B4" w:rsidRDefault="00F61947" w:rsidP="00DB0A49">
            <w:pPr>
              <w:ind w:right="141"/>
              <w:jc w:val="center"/>
              <w:rPr>
                <w:rFonts w:cstheme="minorHAnsi"/>
              </w:rPr>
            </w:pPr>
            <w:r w:rsidRPr="005A75B4">
              <w:rPr>
                <w:rFonts w:cstheme="minorHAnsi"/>
              </w:rPr>
              <w:t>43,6</w:t>
            </w:r>
          </w:p>
        </w:tc>
      </w:tr>
      <w:tr w:rsidR="0002769C" w:rsidRPr="002B61C4" w14:paraId="7029530A" w14:textId="77777777" w:rsidTr="003D6081">
        <w:tc>
          <w:tcPr>
            <w:tcW w:w="9634" w:type="dxa"/>
            <w:gridSpan w:val="4"/>
          </w:tcPr>
          <w:p w14:paraId="57E10FD5" w14:textId="77777777" w:rsidR="0002769C" w:rsidRPr="00A84DC9" w:rsidRDefault="0002769C" w:rsidP="00DB0A49">
            <w:pPr>
              <w:ind w:right="141"/>
              <w:rPr>
                <w:rFonts w:cstheme="minorHAnsi"/>
              </w:rPr>
            </w:pPr>
            <w:r w:rsidRPr="00A84DC9">
              <w:rPr>
                <w:rFonts w:cstheme="minorHAnsi"/>
              </w:rPr>
              <w:t>*numatoma vertė</w:t>
            </w:r>
          </w:p>
        </w:tc>
      </w:tr>
    </w:tbl>
    <w:p w14:paraId="7C639FB7" w14:textId="77777777" w:rsidR="00B77D1A" w:rsidRPr="00D77EEF" w:rsidRDefault="00B77D1A" w:rsidP="00DB0A49">
      <w:pPr>
        <w:ind w:right="141"/>
        <w:jc w:val="center"/>
        <w:rPr>
          <w:rFonts w:cstheme="minorHAnsi"/>
          <w:sz w:val="20"/>
        </w:rPr>
      </w:pPr>
      <w:r w:rsidRPr="00D77EEF">
        <w:rPr>
          <w:bCs/>
          <w:szCs w:val="20"/>
        </w:rPr>
        <w:t>Duomenų šaltinis – https://composite-indicators.jrc.ec.europa.eu/cultural-creative-cities-monitor/countries-and-cities/klaipeda</w:t>
      </w:r>
    </w:p>
    <w:p w14:paraId="14F31DB4" w14:textId="77777777" w:rsidR="00920A1A" w:rsidRDefault="00920A1A" w:rsidP="00DB0A49">
      <w:pPr>
        <w:ind w:right="141" w:firstLine="720"/>
        <w:jc w:val="both"/>
        <w:rPr>
          <w:rFonts w:cstheme="minorHAnsi"/>
          <w:i/>
          <w:color w:val="00B050"/>
        </w:rPr>
      </w:pPr>
    </w:p>
    <w:p w14:paraId="4DC73D5C" w14:textId="77777777" w:rsidR="00711F73" w:rsidRPr="00D77EEF" w:rsidRDefault="0039747E" w:rsidP="00DB0A49">
      <w:pPr>
        <w:ind w:right="141" w:firstLine="720"/>
        <w:jc w:val="both"/>
        <w:rPr>
          <w:rFonts w:cstheme="minorHAnsi"/>
        </w:rPr>
      </w:pPr>
      <w:r w:rsidRPr="00D77EEF">
        <w:rPr>
          <w:rFonts w:cstheme="minorHAnsi"/>
          <w:i/>
        </w:rPr>
        <w:t>Lietuvos savivaldybių gyvenimo kokybės indeksas</w:t>
      </w:r>
      <w:r w:rsidRPr="00D77EEF">
        <w:rPr>
          <w:rFonts w:cstheme="minorHAnsi"/>
        </w:rPr>
        <w:t xml:space="preserve"> – gyvenimo kokybės indeksas</w:t>
      </w:r>
      <w:r w:rsidR="006E5B55" w:rsidRPr="00D77EEF">
        <w:rPr>
          <w:rFonts w:cstheme="minorHAnsi"/>
        </w:rPr>
        <w:t>, kuris</w:t>
      </w:r>
      <w:r w:rsidRPr="00D77EEF">
        <w:rPr>
          <w:rFonts w:cstheme="minorHAnsi"/>
        </w:rPr>
        <w:t xml:space="preserve"> reprezentuoja gyvenimo kokybę, socialinę ir ekonominę situaciją Lietuvos savivaldybėse. Tai kompleksinis šešių skirtingų sričių (materialinių gyvenimo sąlygų, verslo konkurencingumo, viešųjų paslaugų ir gyvenamosios aplinkos kokybės, švietimo bei sveikatos paslaugų, saugumo, taip pat demografinės situacijos bei pilietinio aktyvumo konkrečioje teritorijoje) indeksas. </w:t>
      </w:r>
      <w:r w:rsidRPr="00D77EEF">
        <w:rPr>
          <w:rFonts w:cstheme="minorHAnsi"/>
          <w:b/>
        </w:rPr>
        <w:t>2018 m.</w:t>
      </w:r>
      <w:r w:rsidRPr="00D77EEF">
        <w:rPr>
          <w:rFonts w:cstheme="minorHAnsi"/>
        </w:rPr>
        <w:t xml:space="preserve"> Klaipėdos miesto savivaldybės indekso reikšmė – </w:t>
      </w:r>
      <w:r w:rsidR="000C181F" w:rsidRPr="00D77EEF">
        <w:rPr>
          <w:rFonts w:cstheme="minorHAnsi"/>
        </w:rPr>
        <w:t xml:space="preserve">0,63, </w:t>
      </w:r>
      <w:r w:rsidR="000C181F" w:rsidRPr="00D77EEF">
        <w:rPr>
          <w:rFonts w:cstheme="minorHAnsi"/>
          <w:b/>
        </w:rPr>
        <w:t>2019 m.</w:t>
      </w:r>
      <w:r w:rsidR="000C181F" w:rsidRPr="00D77EEF">
        <w:rPr>
          <w:rFonts w:cstheme="minorHAnsi"/>
        </w:rPr>
        <w:t xml:space="preserve"> – 0,71; </w:t>
      </w:r>
      <w:r w:rsidR="000C181F" w:rsidRPr="00D77EEF">
        <w:rPr>
          <w:rFonts w:cstheme="minorHAnsi"/>
          <w:b/>
        </w:rPr>
        <w:t>2020 m.</w:t>
      </w:r>
      <w:r w:rsidR="000C181F" w:rsidRPr="00D77EEF">
        <w:rPr>
          <w:rFonts w:cstheme="minorHAnsi"/>
        </w:rPr>
        <w:t xml:space="preserve"> – 0,69</w:t>
      </w:r>
      <w:r w:rsidR="007338F4" w:rsidRPr="00D77EEF">
        <w:rPr>
          <w:rFonts w:cstheme="minorHAnsi"/>
        </w:rPr>
        <w:t xml:space="preserve">, </w:t>
      </w:r>
      <w:r w:rsidR="007338F4" w:rsidRPr="00D77EEF">
        <w:rPr>
          <w:rFonts w:cstheme="minorHAnsi"/>
          <w:b/>
        </w:rPr>
        <w:t>2021 m.</w:t>
      </w:r>
      <w:r w:rsidR="007338F4" w:rsidRPr="00D77EEF">
        <w:rPr>
          <w:rFonts w:cstheme="minorHAnsi"/>
        </w:rPr>
        <w:t xml:space="preserve"> – 0,76</w:t>
      </w:r>
      <w:r w:rsidR="000C181F" w:rsidRPr="00D77EEF">
        <w:rPr>
          <w:rFonts w:cstheme="minorHAnsi"/>
        </w:rPr>
        <w:t>.</w:t>
      </w:r>
      <w:r w:rsidR="003F13B6" w:rsidRPr="00D77EEF">
        <w:rPr>
          <w:rFonts w:cstheme="minorHAnsi"/>
        </w:rPr>
        <w:t xml:space="preserve"> </w:t>
      </w:r>
      <w:r w:rsidR="00A138BC" w:rsidRPr="00D77EEF">
        <w:rPr>
          <w:rFonts w:cstheme="minorHAnsi"/>
        </w:rPr>
        <w:t xml:space="preserve">Klaipėda </w:t>
      </w:r>
      <w:r w:rsidR="00FD5114" w:rsidRPr="00D77EEF">
        <w:rPr>
          <w:rFonts w:cstheme="minorHAnsi"/>
        </w:rPr>
        <w:t xml:space="preserve">tarp 5 </w:t>
      </w:r>
      <w:r w:rsidR="00D3451B" w:rsidRPr="00D77EEF">
        <w:rPr>
          <w:rFonts w:cstheme="minorHAnsi"/>
        </w:rPr>
        <w:t xml:space="preserve">Lietuvos </w:t>
      </w:r>
      <w:r w:rsidR="00FD5114" w:rsidRPr="00D77EEF">
        <w:rPr>
          <w:rFonts w:cstheme="minorHAnsi"/>
        </w:rPr>
        <w:t>savivaldybių, kurių gyvenimo kokybės indeksas yra didžiausias,</w:t>
      </w:r>
      <w:r w:rsidR="00A138BC" w:rsidRPr="00D77EEF">
        <w:rPr>
          <w:bCs/>
        </w:rPr>
        <w:t xml:space="preserve"> </w:t>
      </w:r>
      <w:r w:rsidR="00F50C86" w:rsidRPr="00D77EEF">
        <w:rPr>
          <w:bCs/>
        </w:rPr>
        <w:t>202</w:t>
      </w:r>
      <w:r w:rsidR="00BC7880" w:rsidRPr="00D77EEF">
        <w:rPr>
          <w:bCs/>
        </w:rPr>
        <w:t>1</w:t>
      </w:r>
      <w:r w:rsidR="00F50C86" w:rsidRPr="00D77EEF">
        <w:rPr>
          <w:bCs/>
        </w:rPr>
        <w:t xml:space="preserve"> m. </w:t>
      </w:r>
      <w:r w:rsidR="00A138BC" w:rsidRPr="00D77EEF">
        <w:rPr>
          <w:bCs/>
        </w:rPr>
        <w:t xml:space="preserve">užima </w:t>
      </w:r>
      <w:r w:rsidR="00BC7880" w:rsidRPr="00D77EEF">
        <w:rPr>
          <w:bCs/>
        </w:rPr>
        <w:t>ketvirtąją</w:t>
      </w:r>
      <w:r w:rsidR="00A138BC" w:rsidRPr="00D77EEF">
        <w:rPr>
          <w:bCs/>
        </w:rPr>
        <w:t xml:space="preserve"> vietą ir rikiuojasi po Vilniaus</w:t>
      </w:r>
      <w:r w:rsidR="00BC7880" w:rsidRPr="00D77EEF">
        <w:rPr>
          <w:bCs/>
        </w:rPr>
        <w:t xml:space="preserve"> m., </w:t>
      </w:r>
      <w:r w:rsidR="00A138BC" w:rsidRPr="00D77EEF">
        <w:rPr>
          <w:bCs/>
        </w:rPr>
        <w:t>Kauno</w:t>
      </w:r>
      <w:r w:rsidR="00FD5114" w:rsidRPr="00D77EEF">
        <w:rPr>
          <w:bCs/>
        </w:rPr>
        <w:t xml:space="preserve"> m</w:t>
      </w:r>
      <w:r w:rsidR="00BC7880" w:rsidRPr="00D77EEF">
        <w:rPr>
          <w:bCs/>
        </w:rPr>
        <w:t>. ir Kauno rajono</w:t>
      </w:r>
      <w:r w:rsidR="00FD5114" w:rsidRPr="00D77EEF">
        <w:rPr>
          <w:bCs/>
        </w:rPr>
        <w:t xml:space="preserve"> savivaldybių </w:t>
      </w:r>
      <w:r w:rsidR="00A138BC" w:rsidRPr="00D77EEF">
        <w:rPr>
          <w:bCs/>
        </w:rPr>
        <w:t xml:space="preserve">(žr. 1 </w:t>
      </w:r>
      <w:r w:rsidR="000B47F6" w:rsidRPr="00D77EEF">
        <w:rPr>
          <w:bCs/>
        </w:rPr>
        <w:t>diagramą</w:t>
      </w:r>
      <w:r w:rsidR="00A138BC" w:rsidRPr="00D77EEF">
        <w:rPr>
          <w:bCs/>
        </w:rPr>
        <w:t>)</w:t>
      </w:r>
      <w:r w:rsidR="00F50C86" w:rsidRPr="00D77EEF">
        <w:rPr>
          <w:bCs/>
        </w:rPr>
        <w:t>.</w:t>
      </w:r>
    </w:p>
    <w:p w14:paraId="6F89CA63" w14:textId="77777777" w:rsidR="00C935FE" w:rsidRDefault="00C935FE" w:rsidP="00DB0A49">
      <w:pPr>
        <w:ind w:right="141" w:firstLine="720"/>
        <w:jc w:val="both"/>
        <w:rPr>
          <w:rFonts w:cstheme="minorHAnsi"/>
          <w:color w:val="FF0000"/>
        </w:rPr>
      </w:pPr>
    </w:p>
    <w:p w14:paraId="14261B3F" w14:textId="77777777" w:rsidR="00C935FE" w:rsidRDefault="00C935FE" w:rsidP="00DB0A49">
      <w:pPr>
        <w:ind w:right="141"/>
        <w:jc w:val="center"/>
        <w:rPr>
          <w:rFonts w:cstheme="minorHAnsi"/>
          <w:color w:val="FF0000"/>
        </w:rPr>
      </w:pPr>
      <w:r>
        <w:rPr>
          <w:noProof/>
          <w:lang w:eastAsia="lt-LT"/>
        </w:rPr>
        <w:drawing>
          <wp:inline distT="0" distB="0" distL="0" distR="0" wp14:anchorId="4C4EB4B2" wp14:editId="0276E02B">
            <wp:extent cx="5581650" cy="305752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F00D4A" w14:textId="77777777" w:rsidR="00C935FE" w:rsidRPr="007338F4" w:rsidRDefault="00C935FE" w:rsidP="00DB0A49">
      <w:pPr>
        <w:ind w:right="141"/>
        <w:jc w:val="center"/>
        <w:rPr>
          <w:b/>
          <w:bCs/>
          <w:sz w:val="22"/>
        </w:rPr>
      </w:pPr>
      <w:r w:rsidRPr="002736D7">
        <w:rPr>
          <w:b/>
          <w:bCs/>
          <w:sz w:val="22"/>
        </w:rPr>
        <w:t xml:space="preserve">1 </w:t>
      </w:r>
      <w:r w:rsidR="000B47F6" w:rsidRPr="002736D7">
        <w:rPr>
          <w:b/>
          <w:bCs/>
          <w:sz w:val="22"/>
        </w:rPr>
        <w:t>diagrama</w:t>
      </w:r>
      <w:r w:rsidRPr="002736D7">
        <w:rPr>
          <w:b/>
          <w:bCs/>
          <w:sz w:val="22"/>
        </w:rPr>
        <w:t xml:space="preserve">. </w:t>
      </w:r>
      <w:r w:rsidR="00E106C2" w:rsidRPr="002736D7">
        <w:rPr>
          <w:b/>
          <w:bCs/>
          <w:sz w:val="22"/>
        </w:rPr>
        <w:t>5 s</w:t>
      </w:r>
      <w:r w:rsidRPr="002736D7">
        <w:rPr>
          <w:b/>
          <w:bCs/>
          <w:sz w:val="22"/>
        </w:rPr>
        <w:t xml:space="preserve">avivaldybės, kurių </w:t>
      </w:r>
      <w:r w:rsidR="00FD5114" w:rsidRPr="002736D7">
        <w:rPr>
          <w:b/>
          <w:bCs/>
          <w:sz w:val="22"/>
        </w:rPr>
        <w:t>gyvenimo kokybės indeksas</w:t>
      </w:r>
      <w:r w:rsidRPr="002736D7">
        <w:rPr>
          <w:b/>
          <w:bCs/>
          <w:sz w:val="22"/>
        </w:rPr>
        <w:t xml:space="preserve"> yra </w:t>
      </w:r>
      <w:r w:rsidRPr="007338F4">
        <w:rPr>
          <w:b/>
          <w:bCs/>
          <w:sz w:val="22"/>
        </w:rPr>
        <w:t>didžiausias 2018</w:t>
      </w:r>
      <w:r w:rsidRPr="007338F4">
        <w:rPr>
          <w:bCs/>
          <w:sz w:val="22"/>
        </w:rPr>
        <w:t>–</w:t>
      </w:r>
      <w:r w:rsidRPr="007338F4">
        <w:rPr>
          <w:b/>
          <w:bCs/>
          <w:sz w:val="22"/>
        </w:rPr>
        <w:t>202</w:t>
      </w:r>
      <w:r w:rsidR="007338F4" w:rsidRPr="007338F4">
        <w:rPr>
          <w:b/>
          <w:bCs/>
          <w:sz w:val="22"/>
        </w:rPr>
        <w:t>1</w:t>
      </w:r>
      <w:r w:rsidRPr="007338F4">
        <w:rPr>
          <w:b/>
          <w:bCs/>
          <w:sz w:val="22"/>
        </w:rPr>
        <w:t xml:space="preserve"> m.</w:t>
      </w:r>
    </w:p>
    <w:p w14:paraId="583A9BB6" w14:textId="77777777" w:rsidR="00C935FE" w:rsidRPr="002736D7" w:rsidRDefault="00C935FE" w:rsidP="00DB0A49">
      <w:pPr>
        <w:ind w:right="141"/>
        <w:jc w:val="center"/>
        <w:rPr>
          <w:bCs/>
          <w:sz w:val="22"/>
        </w:rPr>
      </w:pPr>
      <w:r w:rsidRPr="002736D7">
        <w:rPr>
          <w:bCs/>
          <w:sz w:val="22"/>
        </w:rPr>
        <w:t xml:space="preserve">Duomenų šaltinis – </w:t>
      </w:r>
      <w:r w:rsidR="006C1025" w:rsidRPr="002736D7">
        <w:rPr>
          <w:bCs/>
          <w:sz w:val="22"/>
        </w:rPr>
        <w:t>https://lietuvosfinansai.lt/gki/gki-savivaldybese/</w:t>
      </w:r>
    </w:p>
    <w:p w14:paraId="5B746810" w14:textId="77777777" w:rsidR="00C935FE" w:rsidRPr="00934187" w:rsidRDefault="00C935FE" w:rsidP="00DB0A49">
      <w:pPr>
        <w:ind w:right="141" w:firstLine="720"/>
        <w:jc w:val="both"/>
        <w:rPr>
          <w:bCs/>
          <w:color w:val="FF0000"/>
          <w:sz w:val="28"/>
        </w:rPr>
      </w:pPr>
    </w:p>
    <w:p w14:paraId="1BC90A94" w14:textId="77777777" w:rsidR="004708AA" w:rsidRPr="005A75B4" w:rsidRDefault="00630865" w:rsidP="00DB0A49">
      <w:pPr>
        <w:ind w:right="141" w:firstLine="720"/>
        <w:jc w:val="both"/>
        <w:rPr>
          <w:rFonts w:cstheme="minorHAnsi"/>
        </w:rPr>
      </w:pPr>
      <w:r w:rsidRPr="009972FD">
        <w:rPr>
          <w:rFonts w:cstheme="minorHAnsi"/>
          <w:i/>
        </w:rPr>
        <w:t>Savivaldybių darnios plėtros indeksas</w:t>
      </w:r>
      <w:r w:rsidR="004708AA" w:rsidRPr="009972FD">
        <w:rPr>
          <w:rFonts w:cstheme="minorHAnsi"/>
        </w:rPr>
        <w:t xml:space="preserve"> – apibendrinantis </w:t>
      </w:r>
      <w:r w:rsidR="001D030A">
        <w:rPr>
          <w:rFonts w:cstheme="minorHAnsi"/>
        </w:rPr>
        <w:t>dvylikos</w:t>
      </w:r>
      <w:r w:rsidR="004708AA" w:rsidRPr="009972FD">
        <w:rPr>
          <w:rFonts w:cstheme="minorHAnsi"/>
        </w:rPr>
        <w:t xml:space="preserve"> atskirų kriterijų (merų pakto iniciatyva; </w:t>
      </w:r>
      <w:r w:rsidR="004708AA" w:rsidRPr="003074FE">
        <w:rPr>
          <w:rStyle w:val="Emfaz"/>
          <w:rFonts w:cstheme="minorHAnsi"/>
          <w:bCs/>
          <w:i w:val="0"/>
          <w:shd w:val="clear" w:color="auto" w:fill="FFFFFF"/>
        </w:rPr>
        <w:t>atsinaujinančių energijos išteklių</w:t>
      </w:r>
      <w:r w:rsidR="004708AA" w:rsidRPr="003074FE">
        <w:rPr>
          <w:rFonts w:cstheme="minorHAnsi"/>
          <w:i/>
          <w:shd w:val="clear" w:color="auto" w:fill="FFFFFF"/>
        </w:rPr>
        <w:t xml:space="preserve"> </w:t>
      </w:r>
      <w:r w:rsidR="004708AA" w:rsidRPr="002736D7">
        <w:rPr>
          <w:rFonts w:cstheme="minorHAnsi"/>
          <w:shd w:val="clear" w:color="auto" w:fill="FFFFFF"/>
        </w:rPr>
        <w:t>(toliau</w:t>
      </w:r>
      <w:r w:rsidR="004708AA" w:rsidRPr="002736D7">
        <w:rPr>
          <w:rFonts w:cstheme="minorHAnsi"/>
          <w:i/>
          <w:shd w:val="clear" w:color="auto" w:fill="FFFFFF"/>
        </w:rPr>
        <w:t xml:space="preserve"> – </w:t>
      </w:r>
      <w:r w:rsidR="004708AA" w:rsidRPr="002736D7">
        <w:rPr>
          <w:rStyle w:val="Emfaz"/>
          <w:rFonts w:cstheme="minorHAnsi"/>
          <w:bCs/>
          <w:i w:val="0"/>
          <w:shd w:val="clear" w:color="auto" w:fill="FFFFFF"/>
        </w:rPr>
        <w:t>AEI</w:t>
      </w:r>
      <w:r w:rsidR="004708AA" w:rsidRPr="0075040B">
        <w:rPr>
          <w:rFonts w:cstheme="minorHAnsi"/>
          <w:shd w:val="clear" w:color="auto" w:fill="FFFFFF"/>
        </w:rPr>
        <w:t>)</w:t>
      </w:r>
      <w:r w:rsidR="004708AA" w:rsidRPr="0055436D">
        <w:rPr>
          <w:rFonts w:cstheme="minorHAnsi"/>
          <w:color w:val="FF0000"/>
        </w:rPr>
        <w:t xml:space="preserve"> </w:t>
      </w:r>
      <w:r w:rsidR="004708AA" w:rsidRPr="009972FD">
        <w:rPr>
          <w:rFonts w:cstheme="minorHAnsi"/>
        </w:rPr>
        <w:t xml:space="preserve">naudojimo plėtros veiksmų planų instrumentas; renovuotų daugiabučių dalis; vidutinė šilumos kaina; biokuro pajėgumų išnaudojimas; </w:t>
      </w:r>
      <w:r w:rsidR="004708AA" w:rsidRPr="001D030A">
        <w:rPr>
          <w:rFonts w:cstheme="minorHAnsi"/>
        </w:rPr>
        <w:t>savivaldybių darnios plėtros projektai</w:t>
      </w:r>
      <w:r w:rsidR="001D030A" w:rsidRPr="001D030A">
        <w:rPr>
          <w:rFonts w:cstheme="minorHAnsi"/>
        </w:rPr>
        <w:t>/dviračių takai</w:t>
      </w:r>
      <w:r w:rsidR="004708AA" w:rsidRPr="001D030A">
        <w:rPr>
          <w:rFonts w:cstheme="minorHAnsi"/>
        </w:rPr>
        <w:t>;</w:t>
      </w:r>
      <w:r w:rsidR="004708AA" w:rsidRPr="009972FD">
        <w:rPr>
          <w:rFonts w:cstheme="minorHAnsi"/>
        </w:rPr>
        <w:t xml:space="preserve"> gaminančių vartotojų įrenginių galia; elektromobilių skaičius; elektromobilių </w:t>
      </w:r>
      <w:r w:rsidR="004708AA" w:rsidRPr="001A56E1">
        <w:rPr>
          <w:rFonts w:cstheme="minorHAnsi"/>
        </w:rPr>
        <w:t xml:space="preserve">įkrovimo stotelių skaičius; pritrauktas finansavimas; </w:t>
      </w:r>
      <w:r w:rsidR="001D030A" w:rsidRPr="001A56E1">
        <w:rPr>
          <w:rFonts w:cstheme="minorHAnsi"/>
        </w:rPr>
        <w:t>nekilnojamojo turto (toliau – NT)</w:t>
      </w:r>
      <w:r w:rsidR="004708AA" w:rsidRPr="001A56E1">
        <w:rPr>
          <w:rFonts w:cstheme="minorHAnsi"/>
        </w:rPr>
        <w:t xml:space="preserve"> mokestis AEI projektams</w:t>
      </w:r>
      <w:r w:rsidR="001D030A" w:rsidRPr="001A56E1">
        <w:rPr>
          <w:rFonts w:cstheme="minorHAnsi"/>
        </w:rPr>
        <w:t xml:space="preserve">; </w:t>
      </w:r>
      <w:r w:rsidR="001D030A" w:rsidRPr="00A775CD">
        <w:rPr>
          <w:bCs/>
        </w:rPr>
        <w:t>2021 m. įvestas naujas kriterijus – energijos nepriteklius (energetinis skurdas)</w:t>
      </w:r>
      <w:r w:rsidR="004708AA" w:rsidRPr="00A775CD">
        <w:rPr>
          <w:rFonts w:cstheme="minorHAnsi"/>
        </w:rPr>
        <w:t xml:space="preserve">) indeksas, reprezentuojantis savivaldybių pasiektą pažangą atsinaujinančių energijos išteklių naudojimo skatinimo ir energijos vartojimo efektyvumo didinimo srityse. </w:t>
      </w:r>
      <w:r w:rsidR="004708AA" w:rsidRPr="00A775CD">
        <w:rPr>
          <w:rFonts w:cstheme="minorHAnsi"/>
          <w:b/>
        </w:rPr>
        <w:t>2019 m.</w:t>
      </w:r>
      <w:r w:rsidR="004708AA" w:rsidRPr="00A775CD">
        <w:rPr>
          <w:rFonts w:cstheme="minorHAnsi"/>
        </w:rPr>
        <w:t xml:space="preserve"> Klaipėdos miesto savivaldybės indekso reikšmė – 33 balai (iš 100 galimų)</w:t>
      </w:r>
      <w:r w:rsidR="0047195F" w:rsidRPr="00A775CD">
        <w:rPr>
          <w:rFonts w:cstheme="minorHAnsi"/>
        </w:rPr>
        <w:t xml:space="preserve">, </w:t>
      </w:r>
      <w:r w:rsidR="0047195F" w:rsidRPr="00A775CD">
        <w:t xml:space="preserve">pagal pasiektą pažangą atsinaujinančių energijos išteklių naudojimo skatinimo ir energijos vartojimo efektyvumo didinimo srityse </w:t>
      </w:r>
      <w:r w:rsidR="00E15EB3" w:rsidRPr="00A775CD">
        <w:t>tarp</w:t>
      </w:r>
      <w:r w:rsidR="0092697B" w:rsidRPr="00A775CD">
        <w:t xml:space="preserve"> visų savivaldybių </w:t>
      </w:r>
      <w:r w:rsidR="00E15EB3" w:rsidRPr="00A775CD">
        <w:t>pasiekta</w:t>
      </w:r>
      <w:r w:rsidR="0047195F" w:rsidRPr="00A775CD">
        <w:t xml:space="preserve"> 9 vieta;</w:t>
      </w:r>
      <w:r w:rsidR="000C181F" w:rsidRPr="00A775CD">
        <w:rPr>
          <w:rFonts w:cstheme="minorHAnsi"/>
        </w:rPr>
        <w:t xml:space="preserve"> </w:t>
      </w:r>
      <w:r w:rsidR="00E71163" w:rsidRPr="00A775CD">
        <w:rPr>
          <w:rFonts w:cstheme="minorHAnsi"/>
          <w:b/>
        </w:rPr>
        <w:t>2020 m.</w:t>
      </w:r>
      <w:r w:rsidR="00E71163" w:rsidRPr="00A775CD">
        <w:rPr>
          <w:rFonts w:cstheme="minorHAnsi"/>
        </w:rPr>
        <w:t xml:space="preserve"> – 33,5 (iš 100 galimų),</w:t>
      </w:r>
      <w:r w:rsidR="0047195F" w:rsidRPr="00A775CD">
        <w:rPr>
          <w:rFonts w:cstheme="minorHAnsi"/>
        </w:rPr>
        <w:t xml:space="preserve"> pasiekta – 13 vieta,</w:t>
      </w:r>
      <w:r w:rsidR="00E71163" w:rsidRPr="00A775CD">
        <w:rPr>
          <w:rFonts w:cstheme="minorHAnsi"/>
        </w:rPr>
        <w:t xml:space="preserve"> </w:t>
      </w:r>
      <w:r w:rsidR="000C181F" w:rsidRPr="005A75B4">
        <w:rPr>
          <w:rFonts w:cstheme="minorHAnsi"/>
          <w:b/>
        </w:rPr>
        <w:t>2021 m.</w:t>
      </w:r>
      <w:r w:rsidR="000C181F" w:rsidRPr="005A75B4">
        <w:rPr>
          <w:rFonts w:cstheme="minorHAnsi"/>
        </w:rPr>
        <w:t xml:space="preserve"> – 39,5</w:t>
      </w:r>
      <w:r w:rsidR="001A1580" w:rsidRPr="005A75B4">
        <w:rPr>
          <w:rFonts w:cstheme="minorHAnsi"/>
        </w:rPr>
        <w:t xml:space="preserve"> (iš 100 galimų)</w:t>
      </w:r>
      <w:r w:rsidR="0047195F" w:rsidRPr="005A75B4">
        <w:rPr>
          <w:rFonts w:cstheme="minorHAnsi"/>
        </w:rPr>
        <w:t>, pasiekta – 8 vieta</w:t>
      </w:r>
      <w:r w:rsidR="004708AA" w:rsidRPr="005A75B4">
        <w:rPr>
          <w:rFonts w:cstheme="minorHAnsi"/>
        </w:rPr>
        <w:t>.</w:t>
      </w:r>
      <w:r w:rsidR="00B629C8" w:rsidRPr="005A75B4">
        <w:rPr>
          <w:rFonts w:cstheme="minorHAnsi"/>
        </w:rPr>
        <w:t xml:space="preserve"> </w:t>
      </w:r>
      <w:r w:rsidR="00275A86" w:rsidRPr="005A75B4">
        <w:rPr>
          <w:rFonts w:cstheme="minorHAnsi"/>
        </w:rPr>
        <w:t xml:space="preserve">Žemiau pateikiami </w:t>
      </w:r>
      <w:r w:rsidR="00B629C8" w:rsidRPr="005A75B4">
        <w:rPr>
          <w:bCs/>
        </w:rPr>
        <w:t>Klaipėdos miesto savivaldybės surinkti balai pagal kriterijus 2019–2021 m</w:t>
      </w:r>
      <w:r w:rsidR="00B629C8" w:rsidRPr="005A75B4">
        <w:rPr>
          <w:b/>
          <w:bCs/>
        </w:rPr>
        <w:t>.</w:t>
      </w:r>
      <w:r w:rsidR="009972FD" w:rsidRPr="005A75B4">
        <w:rPr>
          <w:b/>
          <w:bCs/>
        </w:rPr>
        <w:t xml:space="preserve"> </w:t>
      </w:r>
      <w:r w:rsidR="009972FD" w:rsidRPr="005A75B4">
        <w:rPr>
          <w:bCs/>
        </w:rPr>
        <w:t>(žr. 2 diagramą)</w:t>
      </w:r>
      <w:r w:rsidR="00923C30" w:rsidRPr="005A75B4">
        <w:rPr>
          <w:bCs/>
        </w:rPr>
        <w:t>;</w:t>
      </w:r>
      <w:r w:rsidR="008C455D" w:rsidRPr="005A75B4">
        <w:rPr>
          <w:bCs/>
        </w:rPr>
        <w:t xml:space="preserve"> </w:t>
      </w:r>
    </w:p>
    <w:p w14:paraId="0AA77E4D" w14:textId="77777777" w:rsidR="00637704" w:rsidRPr="007C463A" w:rsidRDefault="00E05AD4" w:rsidP="00DB0A49">
      <w:pPr>
        <w:ind w:right="141"/>
        <w:jc w:val="center"/>
        <w:rPr>
          <w:bCs/>
        </w:rPr>
      </w:pPr>
      <w:r>
        <w:rPr>
          <w:noProof/>
          <w:lang w:eastAsia="lt-LT"/>
        </w:rPr>
        <w:lastRenderedPageBreak/>
        <w:drawing>
          <wp:inline distT="0" distB="0" distL="0" distR="0" wp14:anchorId="25827A62" wp14:editId="199DD441">
            <wp:extent cx="6115050" cy="3533775"/>
            <wp:effectExtent l="0" t="0" r="0" b="952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A4FBBB" w14:textId="77777777" w:rsidR="00637704" w:rsidRPr="00A775CD" w:rsidRDefault="00934187" w:rsidP="00DB0A49">
      <w:pPr>
        <w:ind w:right="141"/>
        <w:jc w:val="center"/>
        <w:rPr>
          <w:b/>
          <w:bCs/>
          <w:sz w:val="22"/>
          <w:szCs w:val="22"/>
        </w:rPr>
      </w:pPr>
      <w:r w:rsidRPr="0070103A">
        <w:rPr>
          <w:b/>
          <w:bCs/>
          <w:sz w:val="22"/>
          <w:szCs w:val="22"/>
        </w:rPr>
        <w:t>2</w:t>
      </w:r>
      <w:r w:rsidR="00637704" w:rsidRPr="0070103A">
        <w:rPr>
          <w:b/>
          <w:bCs/>
          <w:sz w:val="22"/>
          <w:szCs w:val="22"/>
        </w:rPr>
        <w:t xml:space="preserve"> diagrama. </w:t>
      </w:r>
      <w:r w:rsidR="00C370E8" w:rsidRPr="0070103A">
        <w:rPr>
          <w:b/>
          <w:bCs/>
          <w:sz w:val="22"/>
          <w:szCs w:val="22"/>
        </w:rPr>
        <w:t>Klaipėdos m. sav. surinkti balai pagal kriterijus</w:t>
      </w:r>
      <w:r w:rsidR="00637704" w:rsidRPr="0070103A">
        <w:rPr>
          <w:b/>
          <w:bCs/>
          <w:sz w:val="22"/>
          <w:szCs w:val="22"/>
        </w:rPr>
        <w:t xml:space="preserve"> </w:t>
      </w:r>
      <w:r w:rsidR="00C94E8C" w:rsidRPr="00A775CD">
        <w:rPr>
          <w:b/>
          <w:bCs/>
          <w:sz w:val="22"/>
          <w:szCs w:val="22"/>
        </w:rPr>
        <w:t>201</w:t>
      </w:r>
      <w:r w:rsidR="00C370E8" w:rsidRPr="00A775CD">
        <w:rPr>
          <w:b/>
          <w:bCs/>
          <w:sz w:val="22"/>
          <w:szCs w:val="22"/>
        </w:rPr>
        <w:t>9</w:t>
      </w:r>
      <w:r w:rsidR="00C94E8C" w:rsidRPr="00A775CD">
        <w:rPr>
          <w:bCs/>
          <w:sz w:val="22"/>
          <w:szCs w:val="22"/>
        </w:rPr>
        <w:t>–</w:t>
      </w:r>
      <w:r w:rsidR="00637704" w:rsidRPr="00A775CD">
        <w:rPr>
          <w:b/>
          <w:bCs/>
          <w:sz w:val="22"/>
          <w:szCs w:val="22"/>
        </w:rPr>
        <w:t>20</w:t>
      </w:r>
      <w:r w:rsidR="00622EAE" w:rsidRPr="00A775CD">
        <w:rPr>
          <w:b/>
          <w:bCs/>
          <w:sz w:val="22"/>
          <w:szCs w:val="22"/>
        </w:rPr>
        <w:t>2</w:t>
      </w:r>
      <w:r w:rsidR="00C370E8" w:rsidRPr="00A775CD">
        <w:rPr>
          <w:b/>
          <w:bCs/>
          <w:sz w:val="22"/>
          <w:szCs w:val="22"/>
        </w:rPr>
        <w:t>1</w:t>
      </w:r>
      <w:r w:rsidR="00637704" w:rsidRPr="00A775CD">
        <w:rPr>
          <w:b/>
          <w:bCs/>
          <w:sz w:val="22"/>
          <w:szCs w:val="22"/>
        </w:rPr>
        <w:t xml:space="preserve"> m. </w:t>
      </w:r>
    </w:p>
    <w:p w14:paraId="125A11C6" w14:textId="77777777" w:rsidR="00637704" w:rsidRPr="007C463A" w:rsidRDefault="00637704" w:rsidP="00DB0A49">
      <w:pPr>
        <w:ind w:right="141"/>
        <w:jc w:val="center"/>
        <w:rPr>
          <w:bCs/>
        </w:rPr>
      </w:pPr>
      <w:r w:rsidRPr="00934187">
        <w:rPr>
          <w:bCs/>
          <w:sz w:val="22"/>
          <w:szCs w:val="22"/>
        </w:rPr>
        <w:t xml:space="preserve">Duomenų šaltinis – </w:t>
      </w:r>
      <w:r w:rsidR="004B4B3E" w:rsidRPr="004B4B3E">
        <w:rPr>
          <w:bCs/>
          <w:sz w:val="22"/>
          <w:szCs w:val="22"/>
        </w:rPr>
        <w:t>https://www.ena.lt/nn2-nens-sav-ver</w:t>
      </w:r>
    </w:p>
    <w:p w14:paraId="24688E6E" w14:textId="77777777" w:rsidR="00875408" w:rsidRPr="007C463A" w:rsidRDefault="00875408" w:rsidP="00DB0A49">
      <w:pPr>
        <w:ind w:right="141"/>
        <w:jc w:val="center"/>
        <w:rPr>
          <w:bCs/>
          <w:sz w:val="20"/>
          <w:szCs w:val="20"/>
        </w:rPr>
      </w:pPr>
    </w:p>
    <w:p w14:paraId="5A2CDFF6" w14:textId="77777777" w:rsidR="00A2608A" w:rsidRPr="006054D1" w:rsidRDefault="00A2608A" w:rsidP="00DB0A49">
      <w:pPr>
        <w:ind w:right="141" w:firstLine="720"/>
        <w:jc w:val="both"/>
        <w:rPr>
          <w:bCs/>
        </w:rPr>
      </w:pPr>
      <w:r w:rsidRPr="007C463A">
        <w:rPr>
          <w:b/>
          <w:bCs/>
        </w:rPr>
        <w:t xml:space="preserve">2) </w:t>
      </w:r>
      <w:r w:rsidR="00923C30">
        <w:rPr>
          <w:b/>
          <w:bCs/>
        </w:rPr>
        <w:t>t</w:t>
      </w:r>
      <w:r w:rsidRPr="006054D1">
        <w:rPr>
          <w:b/>
          <w:bCs/>
        </w:rPr>
        <w:t>ikslų</w:t>
      </w:r>
      <w:r w:rsidR="00923C30">
        <w:rPr>
          <w:b/>
          <w:bCs/>
        </w:rPr>
        <w:t>–</w:t>
      </w:r>
      <w:r w:rsidRPr="006054D1">
        <w:rPr>
          <w:b/>
          <w:bCs/>
        </w:rPr>
        <w:t>uždavinių rodiklių</w:t>
      </w:r>
      <w:r w:rsidRPr="006054D1">
        <w:rPr>
          <w:bCs/>
        </w:rPr>
        <w:t xml:space="preserve"> reikšmės yra </w:t>
      </w:r>
      <w:r w:rsidRPr="00BA3028">
        <w:rPr>
          <w:bCs/>
        </w:rPr>
        <w:t>pateikiamos sprendimo projekto priede</w:t>
      </w:r>
      <w:r w:rsidR="00923C30" w:rsidRPr="00BA3028">
        <w:rPr>
          <w:bCs/>
        </w:rPr>
        <w:t>;</w:t>
      </w:r>
      <w:r w:rsidRPr="00BA3028">
        <w:rPr>
          <w:bCs/>
        </w:rPr>
        <w:t xml:space="preserve"> </w:t>
      </w:r>
    </w:p>
    <w:p w14:paraId="0698BD95" w14:textId="77777777" w:rsidR="00A2608A" w:rsidRPr="007D57B2" w:rsidRDefault="00A2608A" w:rsidP="00923C30">
      <w:pPr>
        <w:ind w:firstLine="720"/>
        <w:jc w:val="both"/>
        <w:rPr>
          <w:b/>
          <w:bCs/>
        </w:rPr>
      </w:pPr>
      <w:r w:rsidRPr="006054D1">
        <w:rPr>
          <w:b/>
          <w:bCs/>
        </w:rPr>
        <w:t xml:space="preserve">3) </w:t>
      </w:r>
      <w:r w:rsidR="00923C30">
        <w:rPr>
          <w:b/>
          <w:bCs/>
        </w:rPr>
        <w:t>p</w:t>
      </w:r>
      <w:r w:rsidRPr="006054D1">
        <w:rPr>
          <w:b/>
          <w:bCs/>
        </w:rPr>
        <w:t xml:space="preserve">riemonių </w:t>
      </w:r>
      <w:r w:rsidRPr="007D57B2">
        <w:rPr>
          <w:b/>
          <w:bCs/>
        </w:rPr>
        <w:t xml:space="preserve">rodikliai. </w:t>
      </w:r>
    </w:p>
    <w:p w14:paraId="2CADAF1C" w14:textId="77777777" w:rsidR="009E1DA0" w:rsidRPr="00220DBB" w:rsidRDefault="00F90728" w:rsidP="00923C30">
      <w:pPr>
        <w:ind w:firstLine="720"/>
        <w:jc w:val="both"/>
      </w:pPr>
      <w:r w:rsidRPr="00220DBB">
        <w:t>Lentelėje p</w:t>
      </w:r>
      <w:r w:rsidR="00F94F16" w:rsidRPr="00220DBB">
        <w:t xml:space="preserve">ateikiamas </w:t>
      </w:r>
      <w:r w:rsidR="00F94F16" w:rsidRPr="00FF511F">
        <w:t>20</w:t>
      </w:r>
      <w:r w:rsidR="00364842" w:rsidRPr="00FF511F">
        <w:t>2</w:t>
      </w:r>
      <w:r w:rsidR="0075040B">
        <w:t>2</w:t>
      </w:r>
      <w:r w:rsidR="00F94F16" w:rsidRPr="00FF511F">
        <w:t xml:space="preserve"> m. KSP </w:t>
      </w:r>
      <w:r w:rsidR="000572F9" w:rsidRPr="00FF511F">
        <w:t xml:space="preserve">prioritetų </w:t>
      </w:r>
      <w:r w:rsidR="00892152" w:rsidRPr="00FF511F">
        <w:t>įgyvendini</w:t>
      </w:r>
      <w:r w:rsidR="00A2608A" w:rsidRPr="00FF511F">
        <w:t>mo lygis pagal vertinamų priemonių skaičių</w:t>
      </w:r>
      <w:r w:rsidR="0046387C" w:rsidRPr="00FF511F">
        <w:t>.</w:t>
      </w:r>
      <w:r w:rsidR="009E1DA0" w:rsidRPr="00FF511F">
        <w:t xml:space="preserve"> </w:t>
      </w:r>
      <w:r w:rsidR="00C50676">
        <w:t>P</w:t>
      </w:r>
      <w:r w:rsidR="009E1DA0" w:rsidRPr="00AB2E4F">
        <w:t xml:space="preserve">agal KSP suplanuotus terminus </w:t>
      </w:r>
      <w:r w:rsidR="00C50676" w:rsidRPr="00AB2E4F">
        <w:t xml:space="preserve">2022 m. </w:t>
      </w:r>
      <w:r w:rsidR="00C83120" w:rsidRPr="00AB2E4F">
        <w:t>pilnai</w:t>
      </w:r>
      <w:r w:rsidR="009E1DA0" w:rsidRPr="00AB2E4F">
        <w:t xml:space="preserve"> įgyvendint</w:t>
      </w:r>
      <w:r w:rsidR="007B3DF2">
        <w:t>ų</w:t>
      </w:r>
      <w:r w:rsidR="009E1DA0" w:rsidRPr="00AB2E4F">
        <w:t xml:space="preserve"> </w:t>
      </w:r>
      <w:r w:rsidR="005B11B4" w:rsidRPr="007B3DF2">
        <w:t>priemonių</w:t>
      </w:r>
      <w:r w:rsidR="007B3DF2">
        <w:t xml:space="preserve"> nėra</w:t>
      </w:r>
      <w:r w:rsidR="009E1DA0" w:rsidRPr="007B3DF2">
        <w:t>, vykdom</w:t>
      </w:r>
      <w:r w:rsidR="007B3DF2">
        <w:t>ų –</w:t>
      </w:r>
      <w:r w:rsidR="009E1DA0" w:rsidRPr="0075040B">
        <w:rPr>
          <w:color w:val="FF0000"/>
        </w:rPr>
        <w:t xml:space="preserve"> </w:t>
      </w:r>
      <w:r w:rsidR="009E3508" w:rsidRPr="00BA3028">
        <w:t>99</w:t>
      </w:r>
      <w:r w:rsidR="0026032B" w:rsidRPr="00BA3028">
        <w:t>,</w:t>
      </w:r>
      <w:r w:rsidR="009E3508" w:rsidRPr="00BA3028">
        <w:t>43</w:t>
      </w:r>
      <w:r w:rsidR="00E474AE" w:rsidRPr="00BA3028">
        <w:t xml:space="preserve"> proc., ne</w:t>
      </w:r>
      <w:r w:rsidR="009E3508" w:rsidRPr="00BA3028">
        <w:t>į</w:t>
      </w:r>
      <w:r w:rsidR="00E474AE" w:rsidRPr="00BA3028">
        <w:t>vyk</w:t>
      </w:r>
      <w:r w:rsidR="007B3DF2" w:rsidRPr="00BA3028">
        <w:t xml:space="preserve">dytų – 0,57 proc. </w:t>
      </w:r>
      <w:r w:rsidR="00220DBB">
        <w:t>(žr. 2 lentelę)</w:t>
      </w:r>
      <w:r w:rsidR="009E1DA0" w:rsidRPr="00220DBB">
        <w:t xml:space="preserve">. </w:t>
      </w:r>
    </w:p>
    <w:p w14:paraId="1E237E92" w14:textId="77777777" w:rsidR="00F94F16" w:rsidRPr="004235B2" w:rsidRDefault="00F94F16" w:rsidP="00DB0A49">
      <w:pPr>
        <w:ind w:right="141" w:firstLine="720"/>
        <w:jc w:val="both"/>
        <w:rPr>
          <w:color w:val="FF0000"/>
        </w:rPr>
      </w:pPr>
    </w:p>
    <w:p w14:paraId="52BB5FC2" w14:textId="77777777" w:rsidR="009E1DA0" w:rsidRPr="00C1051E" w:rsidRDefault="00C1051E" w:rsidP="007B3DF2">
      <w:pPr>
        <w:ind w:right="141" w:firstLine="720"/>
        <w:jc w:val="center"/>
      </w:pPr>
      <w:r w:rsidRPr="00C1051E">
        <w:t>2</w:t>
      </w:r>
      <w:r w:rsidR="009E1DA0" w:rsidRPr="00C1051E">
        <w:t xml:space="preserve"> lentelė</w:t>
      </w:r>
      <w:r w:rsidRPr="00C1051E">
        <w:t xml:space="preserve">. </w:t>
      </w:r>
      <w:r w:rsidR="00E35330">
        <w:t>Prioritetų įgyvendinimas.</w:t>
      </w:r>
    </w:p>
    <w:p w14:paraId="79558292" w14:textId="77777777" w:rsidR="00F94F16" w:rsidRPr="00C1051E" w:rsidRDefault="00F94F16" w:rsidP="00DB0A49">
      <w:pPr>
        <w:ind w:right="141" w:firstLine="720"/>
        <w:jc w:val="both"/>
        <w:rPr>
          <w:sz w:val="8"/>
          <w:szCs w:val="8"/>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1155"/>
        <w:gridCol w:w="1011"/>
        <w:gridCol w:w="1011"/>
        <w:gridCol w:w="1011"/>
        <w:gridCol w:w="1012"/>
      </w:tblGrid>
      <w:tr w:rsidR="00C1051E" w:rsidRPr="00C1051E" w14:paraId="6FEF2A31" w14:textId="77777777" w:rsidTr="00923C30">
        <w:trPr>
          <w:trHeight w:val="603"/>
        </w:trPr>
        <w:tc>
          <w:tcPr>
            <w:tcW w:w="4466" w:type="dxa"/>
            <w:vAlign w:val="center"/>
          </w:tcPr>
          <w:p w14:paraId="607F06DC" w14:textId="77777777" w:rsidR="00E82507" w:rsidRPr="00C1051E" w:rsidRDefault="00E82507" w:rsidP="00DB0A49">
            <w:pPr>
              <w:ind w:right="141"/>
              <w:jc w:val="center"/>
              <w:rPr>
                <w:b/>
                <w:bCs/>
                <w:lang w:eastAsia="lt-LT"/>
              </w:rPr>
            </w:pPr>
            <w:r w:rsidRPr="00C1051E">
              <w:rPr>
                <w:b/>
                <w:bCs/>
              </w:rPr>
              <w:t>Prioritetai</w:t>
            </w:r>
          </w:p>
        </w:tc>
        <w:tc>
          <w:tcPr>
            <w:tcW w:w="1155" w:type="dxa"/>
            <w:vAlign w:val="center"/>
          </w:tcPr>
          <w:p w14:paraId="04370E73" w14:textId="77777777" w:rsidR="00E82507" w:rsidRPr="00923C30" w:rsidRDefault="00E82507" w:rsidP="00DB0A49">
            <w:pPr>
              <w:ind w:right="141"/>
              <w:jc w:val="center"/>
              <w:rPr>
                <w:b/>
                <w:bCs/>
              </w:rPr>
            </w:pPr>
            <w:r w:rsidRPr="00923C30">
              <w:rPr>
                <w:b/>
                <w:bCs/>
              </w:rPr>
              <w:t xml:space="preserve">I </w:t>
            </w:r>
          </w:p>
        </w:tc>
        <w:tc>
          <w:tcPr>
            <w:tcW w:w="1011" w:type="dxa"/>
            <w:vAlign w:val="center"/>
          </w:tcPr>
          <w:p w14:paraId="4F32142A" w14:textId="77777777" w:rsidR="00E82507" w:rsidRPr="00923C30" w:rsidRDefault="00E82507" w:rsidP="00DB0A49">
            <w:pPr>
              <w:ind w:right="141"/>
              <w:jc w:val="center"/>
              <w:rPr>
                <w:b/>
                <w:bCs/>
              </w:rPr>
            </w:pPr>
            <w:r w:rsidRPr="00923C30">
              <w:rPr>
                <w:b/>
                <w:bCs/>
              </w:rPr>
              <w:t xml:space="preserve">II </w:t>
            </w:r>
          </w:p>
        </w:tc>
        <w:tc>
          <w:tcPr>
            <w:tcW w:w="1011" w:type="dxa"/>
            <w:vAlign w:val="center"/>
          </w:tcPr>
          <w:p w14:paraId="4F3C668C" w14:textId="77777777" w:rsidR="00E82507" w:rsidRPr="00923C30" w:rsidRDefault="00E82507" w:rsidP="00DB0A49">
            <w:pPr>
              <w:ind w:right="141"/>
              <w:jc w:val="center"/>
              <w:rPr>
                <w:b/>
                <w:bCs/>
              </w:rPr>
            </w:pPr>
            <w:r w:rsidRPr="00923C30">
              <w:rPr>
                <w:b/>
                <w:bCs/>
              </w:rPr>
              <w:t xml:space="preserve">III </w:t>
            </w:r>
          </w:p>
        </w:tc>
        <w:tc>
          <w:tcPr>
            <w:tcW w:w="1011" w:type="dxa"/>
            <w:vAlign w:val="center"/>
          </w:tcPr>
          <w:p w14:paraId="5B36FA26" w14:textId="77777777" w:rsidR="00E82507" w:rsidRPr="00923C30" w:rsidRDefault="00E82507" w:rsidP="00DB0A49">
            <w:pPr>
              <w:ind w:right="141"/>
              <w:jc w:val="center"/>
              <w:rPr>
                <w:b/>
                <w:bCs/>
              </w:rPr>
            </w:pPr>
            <w:r w:rsidRPr="00923C30">
              <w:rPr>
                <w:b/>
                <w:bCs/>
              </w:rPr>
              <w:t>Iš viso</w:t>
            </w:r>
          </w:p>
        </w:tc>
        <w:tc>
          <w:tcPr>
            <w:tcW w:w="1012" w:type="dxa"/>
            <w:vAlign w:val="center"/>
          </w:tcPr>
          <w:p w14:paraId="67277638" w14:textId="77777777" w:rsidR="00E82507" w:rsidRPr="00923C30" w:rsidRDefault="00C1051E" w:rsidP="00DB0A49">
            <w:pPr>
              <w:ind w:right="141"/>
              <w:jc w:val="center"/>
              <w:rPr>
                <w:b/>
                <w:bCs/>
                <w:iCs/>
              </w:rPr>
            </w:pPr>
            <w:r w:rsidRPr="00923C30">
              <w:rPr>
                <w:b/>
                <w:bCs/>
                <w:iCs/>
                <w:lang w:val="en-US"/>
              </w:rPr>
              <w:t>Proc.</w:t>
            </w:r>
          </w:p>
        </w:tc>
      </w:tr>
      <w:tr w:rsidR="00C1051E" w:rsidRPr="00C1051E" w14:paraId="0D99A8CB" w14:textId="77777777" w:rsidTr="00AB2E4F">
        <w:trPr>
          <w:trHeight w:val="307"/>
        </w:trPr>
        <w:tc>
          <w:tcPr>
            <w:tcW w:w="4466" w:type="dxa"/>
            <w:tcBorders>
              <w:bottom w:val="single" w:sz="4" w:space="0" w:color="auto"/>
            </w:tcBorders>
            <w:vAlign w:val="center"/>
          </w:tcPr>
          <w:p w14:paraId="45329090" w14:textId="77777777" w:rsidR="00E82507" w:rsidRPr="00C1051E" w:rsidRDefault="00E82507" w:rsidP="00DB0A49">
            <w:pPr>
              <w:ind w:right="141"/>
              <w:rPr>
                <w:b/>
                <w:bCs/>
              </w:rPr>
            </w:pPr>
            <w:r w:rsidRPr="00C1051E">
              <w:rPr>
                <w:b/>
                <w:bCs/>
              </w:rPr>
              <w:t>Suplanuotos priemonės 20</w:t>
            </w:r>
            <w:r w:rsidR="00006D00" w:rsidRPr="00C1051E">
              <w:rPr>
                <w:b/>
                <w:bCs/>
              </w:rPr>
              <w:t>2</w:t>
            </w:r>
            <w:r w:rsidR="0075040B">
              <w:rPr>
                <w:b/>
                <w:bCs/>
              </w:rPr>
              <w:t>2</w:t>
            </w:r>
            <w:r w:rsidR="00C1051E" w:rsidRPr="00C1051E">
              <w:rPr>
                <w:b/>
                <w:bCs/>
              </w:rPr>
              <w:t xml:space="preserve">  </w:t>
            </w:r>
            <w:r w:rsidRPr="00C1051E">
              <w:rPr>
                <w:b/>
                <w:bCs/>
              </w:rPr>
              <w:t>m.</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3FE0BA68" w14:textId="77777777" w:rsidR="00E82507" w:rsidRPr="00AB2E4F" w:rsidRDefault="00782F66" w:rsidP="00DB0A49">
            <w:pPr>
              <w:ind w:right="141"/>
              <w:jc w:val="center"/>
              <w:rPr>
                <w:b/>
                <w:bCs/>
              </w:rPr>
            </w:pPr>
            <w:r w:rsidRPr="00AB2E4F">
              <w:rPr>
                <w:b/>
                <w:bCs/>
              </w:rPr>
              <w:t>44</w:t>
            </w:r>
          </w:p>
        </w:tc>
        <w:tc>
          <w:tcPr>
            <w:tcW w:w="1011" w:type="dxa"/>
            <w:tcBorders>
              <w:bottom w:val="single" w:sz="4" w:space="0" w:color="auto"/>
            </w:tcBorders>
            <w:vAlign w:val="center"/>
          </w:tcPr>
          <w:p w14:paraId="2B5BF64F" w14:textId="77777777" w:rsidR="00E82507" w:rsidRPr="00AB2E4F" w:rsidRDefault="00782F66" w:rsidP="00AB2E4F">
            <w:pPr>
              <w:ind w:right="141"/>
              <w:jc w:val="center"/>
              <w:rPr>
                <w:b/>
                <w:bCs/>
              </w:rPr>
            </w:pPr>
            <w:r w:rsidRPr="00AB2E4F">
              <w:rPr>
                <w:b/>
                <w:bCs/>
              </w:rPr>
              <w:t>7</w:t>
            </w:r>
            <w:r w:rsidR="00AB2E4F" w:rsidRPr="00AB2E4F">
              <w:rPr>
                <w:b/>
                <w:bCs/>
              </w:rPr>
              <w:t>4</w:t>
            </w:r>
          </w:p>
        </w:tc>
        <w:tc>
          <w:tcPr>
            <w:tcW w:w="1011" w:type="dxa"/>
            <w:tcBorders>
              <w:bottom w:val="single" w:sz="4" w:space="0" w:color="auto"/>
            </w:tcBorders>
            <w:vAlign w:val="center"/>
          </w:tcPr>
          <w:p w14:paraId="0204F5F7" w14:textId="77777777" w:rsidR="00E82507" w:rsidRPr="00AB2E4F" w:rsidRDefault="00782F66" w:rsidP="00DB0A49">
            <w:pPr>
              <w:ind w:right="141"/>
              <w:jc w:val="center"/>
              <w:rPr>
                <w:b/>
                <w:bCs/>
              </w:rPr>
            </w:pPr>
            <w:r w:rsidRPr="00AB2E4F">
              <w:rPr>
                <w:b/>
                <w:bCs/>
              </w:rPr>
              <w:t>5</w:t>
            </w:r>
            <w:r w:rsidR="00777389" w:rsidRPr="00AB2E4F">
              <w:rPr>
                <w:b/>
                <w:bCs/>
              </w:rPr>
              <w:t>6</w:t>
            </w:r>
          </w:p>
        </w:tc>
        <w:tc>
          <w:tcPr>
            <w:tcW w:w="1011" w:type="dxa"/>
            <w:tcBorders>
              <w:bottom w:val="single" w:sz="4" w:space="0" w:color="auto"/>
            </w:tcBorders>
            <w:vAlign w:val="center"/>
          </w:tcPr>
          <w:p w14:paraId="135CC03A" w14:textId="77777777" w:rsidR="00E82507" w:rsidRPr="00AB2E4F" w:rsidRDefault="00221762" w:rsidP="00AB2E4F">
            <w:pPr>
              <w:ind w:right="141"/>
              <w:jc w:val="center"/>
              <w:rPr>
                <w:b/>
                <w:bCs/>
              </w:rPr>
            </w:pPr>
            <w:r w:rsidRPr="00AB2E4F">
              <w:rPr>
                <w:b/>
                <w:bCs/>
              </w:rPr>
              <w:t>1</w:t>
            </w:r>
            <w:r w:rsidR="00782F66" w:rsidRPr="00AB2E4F">
              <w:rPr>
                <w:b/>
                <w:bCs/>
              </w:rPr>
              <w:t>7</w:t>
            </w:r>
            <w:r w:rsidR="00AB2E4F" w:rsidRPr="00AB2E4F">
              <w:rPr>
                <w:b/>
                <w:bCs/>
              </w:rPr>
              <w:t>4</w:t>
            </w:r>
          </w:p>
        </w:tc>
        <w:tc>
          <w:tcPr>
            <w:tcW w:w="1012" w:type="dxa"/>
            <w:tcBorders>
              <w:bottom w:val="single" w:sz="4" w:space="0" w:color="auto"/>
            </w:tcBorders>
            <w:vAlign w:val="center"/>
          </w:tcPr>
          <w:p w14:paraId="68472D17" w14:textId="77777777" w:rsidR="00E82507" w:rsidRPr="00AB2E4F" w:rsidRDefault="00E82507" w:rsidP="00DB0A49">
            <w:pPr>
              <w:ind w:right="141"/>
              <w:jc w:val="center"/>
              <w:rPr>
                <w:b/>
                <w:bCs/>
              </w:rPr>
            </w:pPr>
            <w:r w:rsidRPr="00AB2E4F">
              <w:rPr>
                <w:b/>
                <w:bCs/>
              </w:rPr>
              <w:t>100</w:t>
            </w:r>
          </w:p>
        </w:tc>
      </w:tr>
      <w:tr w:rsidR="00C1051E" w:rsidRPr="00C1051E" w14:paraId="0F7594D2" w14:textId="77777777" w:rsidTr="00923C30">
        <w:trPr>
          <w:trHeight w:val="296"/>
        </w:trPr>
        <w:tc>
          <w:tcPr>
            <w:tcW w:w="4466" w:type="dxa"/>
            <w:shd w:val="clear" w:color="auto" w:fill="92D050"/>
            <w:vAlign w:val="center"/>
          </w:tcPr>
          <w:p w14:paraId="5AED3AA0" w14:textId="77777777" w:rsidR="00E82507" w:rsidRPr="00C1051E" w:rsidRDefault="00E82507" w:rsidP="00DB0A49">
            <w:pPr>
              <w:ind w:right="141"/>
              <w:jc w:val="both"/>
            </w:pPr>
            <w:r w:rsidRPr="00C1051E">
              <w:t>Įgyvendinta priemonių</w:t>
            </w:r>
          </w:p>
        </w:tc>
        <w:tc>
          <w:tcPr>
            <w:tcW w:w="1155" w:type="dxa"/>
            <w:tcBorders>
              <w:top w:val="nil"/>
              <w:left w:val="single" w:sz="4" w:space="0" w:color="auto"/>
              <w:bottom w:val="single" w:sz="4" w:space="0" w:color="auto"/>
              <w:right w:val="single" w:sz="4" w:space="0" w:color="auto"/>
            </w:tcBorders>
            <w:shd w:val="clear" w:color="auto" w:fill="92D050"/>
            <w:vAlign w:val="center"/>
          </w:tcPr>
          <w:p w14:paraId="59EF05E2" w14:textId="77777777" w:rsidR="00E82507" w:rsidRPr="00AB2E4F" w:rsidRDefault="00782F66" w:rsidP="00DB0A49">
            <w:pPr>
              <w:ind w:right="141"/>
              <w:jc w:val="center"/>
            </w:pPr>
            <w:r w:rsidRPr="00AB2E4F">
              <w:t>0</w:t>
            </w:r>
          </w:p>
        </w:tc>
        <w:tc>
          <w:tcPr>
            <w:tcW w:w="1011" w:type="dxa"/>
            <w:shd w:val="clear" w:color="auto" w:fill="92D050"/>
            <w:vAlign w:val="center"/>
          </w:tcPr>
          <w:p w14:paraId="41C18F4F" w14:textId="77777777" w:rsidR="00E82507" w:rsidRPr="00AB2E4F" w:rsidRDefault="00AB2E4F" w:rsidP="00DB0A49">
            <w:pPr>
              <w:ind w:right="141"/>
              <w:jc w:val="center"/>
            </w:pPr>
            <w:r w:rsidRPr="00AB2E4F">
              <w:t>0</w:t>
            </w:r>
          </w:p>
        </w:tc>
        <w:tc>
          <w:tcPr>
            <w:tcW w:w="1011" w:type="dxa"/>
            <w:shd w:val="clear" w:color="auto" w:fill="92D050"/>
            <w:vAlign w:val="center"/>
          </w:tcPr>
          <w:p w14:paraId="39A3AC3B" w14:textId="77777777" w:rsidR="00E82507" w:rsidRPr="00AB2E4F" w:rsidRDefault="00782F66" w:rsidP="00DB0A49">
            <w:pPr>
              <w:ind w:right="141"/>
              <w:jc w:val="center"/>
            </w:pPr>
            <w:r w:rsidRPr="00AB2E4F">
              <w:t>0</w:t>
            </w:r>
          </w:p>
        </w:tc>
        <w:tc>
          <w:tcPr>
            <w:tcW w:w="1011" w:type="dxa"/>
            <w:shd w:val="clear" w:color="auto" w:fill="92D050"/>
            <w:vAlign w:val="center"/>
          </w:tcPr>
          <w:p w14:paraId="571327CD" w14:textId="77777777" w:rsidR="00E82507" w:rsidRPr="00AB2E4F" w:rsidRDefault="00AB2E4F" w:rsidP="00AB2E4F">
            <w:pPr>
              <w:ind w:right="141"/>
              <w:jc w:val="center"/>
              <w:rPr>
                <w:bCs/>
              </w:rPr>
            </w:pPr>
            <w:r w:rsidRPr="00AB2E4F">
              <w:rPr>
                <w:bCs/>
              </w:rPr>
              <w:t>0</w:t>
            </w:r>
          </w:p>
        </w:tc>
        <w:tc>
          <w:tcPr>
            <w:tcW w:w="1012" w:type="dxa"/>
            <w:shd w:val="clear" w:color="auto" w:fill="92D050"/>
            <w:vAlign w:val="center"/>
          </w:tcPr>
          <w:p w14:paraId="14EAD18C" w14:textId="77777777" w:rsidR="00E82507" w:rsidRPr="00C50676" w:rsidRDefault="00E35330" w:rsidP="00C50676">
            <w:pPr>
              <w:ind w:right="141"/>
              <w:jc w:val="center"/>
              <w:rPr>
                <w:bCs/>
              </w:rPr>
            </w:pPr>
            <w:r w:rsidRPr="00C50676">
              <w:rPr>
                <w:bCs/>
              </w:rPr>
              <w:t>0</w:t>
            </w:r>
          </w:p>
        </w:tc>
      </w:tr>
      <w:tr w:rsidR="00C1051E" w:rsidRPr="00C1051E" w14:paraId="58349105" w14:textId="77777777" w:rsidTr="00923C30">
        <w:trPr>
          <w:trHeight w:val="326"/>
        </w:trPr>
        <w:tc>
          <w:tcPr>
            <w:tcW w:w="4466" w:type="dxa"/>
            <w:tcBorders>
              <w:bottom w:val="single" w:sz="4" w:space="0" w:color="auto"/>
            </w:tcBorders>
            <w:shd w:val="clear" w:color="auto" w:fill="auto"/>
            <w:vAlign w:val="center"/>
          </w:tcPr>
          <w:p w14:paraId="2CDAEF2B" w14:textId="77777777" w:rsidR="00E82507" w:rsidRPr="00C1051E" w:rsidRDefault="00E82507" w:rsidP="00DB0A49">
            <w:pPr>
              <w:ind w:right="141"/>
              <w:jc w:val="both"/>
            </w:pPr>
            <w:r w:rsidRPr="00C1051E">
              <w:t>Vykdoma priemonių</w:t>
            </w:r>
          </w:p>
        </w:tc>
        <w:tc>
          <w:tcPr>
            <w:tcW w:w="1155" w:type="dxa"/>
            <w:tcBorders>
              <w:top w:val="nil"/>
              <w:left w:val="single" w:sz="4" w:space="0" w:color="auto"/>
              <w:bottom w:val="single" w:sz="4" w:space="0" w:color="auto"/>
              <w:right w:val="single" w:sz="4" w:space="0" w:color="auto"/>
            </w:tcBorders>
            <w:shd w:val="clear" w:color="auto" w:fill="auto"/>
            <w:vAlign w:val="center"/>
          </w:tcPr>
          <w:p w14:paraId="661604E8" w14:textId="77777777" w:rsidR="00E82507" w:rsidRPr="00AB2E4F" w:rsidRDefault="00782F66" w:rsidP="00AB2E4F">
            <w:pPr>
              <w:ind w:right="141"/>
              <w:jc w:val="center"/>
            </w:pPr>
            <w:r w:rsidRPr="00AB2E4F">
              <w:t>4</w:t>
            </w:r>
            <w:r w:rsidR="00AB2E4F" w:rsidRPr="00AB2E4F">
              <w:t>3</w:t>
            </w:r>
          </w:p>
        </w:tc>
        <w:tc>
          <w:tcPr>
            <w:tcW w:w="1011" w:type="dxa"/>
            <w:tcBorders>
              <w:bottom w:val="single" w:sz="4" w:space="0" w:color="auto"/>
            </w:tcBorders>
            <w:shd w:val="clear" w:color="auto" w:fill="auto"/>
            <w:vAlign w:val="center"/>
          </w:tcPr>
          <w:p w14:paraId="75C732A3" w14:textId="77777777" w:rsidR="00E82507" w:rsidRPr="00AB2E4F" w:rsidRDefault="00782F66" w:rsidP="00DB0A49">
            <w:pPr>
              <w:ind w:right="141"/>
              <w:jc w:val="center"/>
            </w:pPr>
            <w:r w:rsidRPr="00AB2E4F">
              <w:t>74</w:t>
            </w:r>
          </w:p>
        </w:tc>
        <w:tc>
          <w:tcPr>
            <w:tcW w:w="1011" w:type="dxa"/>
            <w:tcBorders>
              <w:bottom w:val="single" w:sz="4" w:space="0" w:color="auto"/>
            </w:tcBorders>
            <w:shd w:val="clear" w:color="auto" w:fill="auto"/>
            <w:vAlign w:val="center"/>
          </w:tcPr>
          <w:p w14:paraId="75EE88CE" w14:textId="77777777" w:rsidR="00E82507" w:rsidRPr="00AB2E4F" w:rsidRDefault="00E82507" w:rsidP="00DB0A49">
            <w:pPr>
              <w:ind w:right="141"/>
              <w:jc w:val="center"/>
            </w:pPr>
            <w:r w:rsidRPr="00AB2E4F">
              <w:t>5</w:t>
            </w:r>
            <w:r w:rsidR="00782F66" w:rsidRPr="00AB2E4F">
              <w:t>6</w:t>
            </w:r>
          </w:p>
        </w:tc>
        <w:tc>
          <w:tcPr>
            <w:tcW w:w="1011" w:type="dxa"/>
            <w:tcBorders>
              <w:bottom w:val="single" w:sz="4" w:space="0" w:color="auto"/>
            </w:tcBorders>
            <w:shd w:val="clear" w:color="auto" w:fill="auto"/>
            <w:vAlign w:val="center"/>
          </w:tcPr>
          <w:p w14:paraId="5B032EC3" w14:textId="55AFE953" w:rsidR="00E82507" w:rsidRPr="00AB2E4F" w:rsidRDefault="00782F66" w:rsidP="00DB0A49">
            <w:pPr>
              <w:ind w:right="141"/>
              <w:jc w:val="center"/>
              <w:rPr>
                <w:bCs/>
              </w:rPr>
            </w:pPr>
            <w:r w:rsidRPr="00AB2E4F">
              <w:rPr>
                <w:bCs/>
              </w:rPr>
              <w:t>17</w:t>
            </w:r>
            <w:r w:rsidR="005842AF">
              <w:rPr>
                <w:bCs/>
              </w:rPr>
              <w:t>3</w:t>
            </w:r>
          </w:p>
        </w:tc>
        <w:tc>
          <w:tcPr>
            <w:tcW w:w="1012" w:type="dxa"/>
            <w:tcBorders>
              <w:bottom w:val="single" w:sz="4" w:space="0" w:color="auto"/>
            </w:tcBorders>
            <w:shd w:val="clear" w:color="auto" w:fill="auto"/>
            <w:vAlign w:val="center"/>
          </w:tcPr>
          <w:p w14:paraId="2425C648" w14:textId="77777777" w:rsidR="00E82507" w:rsidRPr="00C50676" w:rsidRDefault="00E35330" w:rsidP="00DB0A49">
            <w:pPr>
              <w:ind w:right="141"/>
              <w:jc w:val="center"/>
              <w:rPr>
                <w:bCs/>
              </w:rPr>
            </w:pPr>
            <w:r w:rsidRPr="00C50676">
              <w:rPr>
                <w:bCs/>
              </w:rPr>
              <w:t>99,43</w:t>
            </w:r>
          </w:p>
        </w:tc>
      </w:tr>
      <w:tr w:rsidR="00C1051E" w:rsidRPr="00C1051E" w14:paraId="56021053" w14:textId="77777777" w:rsidTr="00923C30">
        <w:trPr>
          <w:trHeight w:val="307"/>
        </w:trPr>
        <w:tc>
          <w:tcPr>
            <w:tcW w:w="4466" w:type="dxa"/>
            <w:tcBorders>
              <w:bottom w:val="single" w:sz="4" w:space="0" w:color="auto"/>
            </w:tcBorders>
            <w:shd w:val="clear" w:color="auto" w:fill="FF6699"/>
            <w:vAlign w:val="center"/>
          </w:tcPr>
          <w:p w14:paraId="73AC56FD" w14:textId="77777777" w:rsidR="00E82507" w:rsidRPr="00C1051E" w:rsidRDefault="00AE5F9A" w:rsidP="00DB0A49">
            <w:pPr>
              <w:ind w:right="141"/>
              <w:jc w:val="both"/>
            </w:pPr>
            <w:r>
              <w:t>N</w:t>
            </w:r>
            <w:r w:rsidR="00782F66">
              <w:t>eįvykdyta</w:t>
            </w:r>
            <w:r>
              <w:t xml:space="preserve"> priemonių</w:t>
            </w:r>
          </w:p>
        </w:tc>
        <w:tc>
          <w:tcPr>
            <w:tcW w:w="1155" w:type="dxa"/>
            <w:tcBorders>
              <w:top w:val="nil"/>
              <w:left w:val="single" w:sz="4" w:space="0" w:color="auto"/>
              <w:bottom w:val="single" w:sz="4" w:space="0" w:color="auto"/>
              <w:right w:val="single" w:sz="4" w:space="0" w:color="auto"/>
            </w:tcBorders>
            <w:shd w:val="clear" w:color="auto" w:fill="FF6699"/>
            <w:vAlign w:val="center"/>
          </w:tcPr>
          <w:p w14:paraId="35921083" w14:textId="77777777" w:rsidR="00E82507" w:rsidRPr="00AB2E4F" w:rsidRDefault="00AB2E4F" w:rsidP="00DB0A49">
            <w:pPr>
              <w:ind w:right="141"/>
              <w:jc w:val="center"/>
            </w:pPr>
            <w:r w:rsidRPr="00AB2E4F">
              <w:t>1</w:t>
            </w:r>
          </w:p>
        </w:tc>
        <w:tc>
          <w:tcPr>
            <w:tcW w:w="1011" w:type="dxa"/>
            <w:tcBorders>
              <w:bottom w:val="single" w:sz="4" w:space="0" w:color="auto"/>
            </w:tcBorders>
            <w:shd w:val="clear" w:color="auto" w:fill="FF6699"/>
            <w:vAlign w:val="center"/>
          </w:tcPr>
          <w:p w14:paraId="3F903AF2" w14:textId="77777777" w:rsidR="00E82507" w:rsidRPr="00AB2E4F" w:rsidRDefault="00782F66" w:rsidP="00DB0A49">
            <w:pPr>
              <w:ind w:right="141"/>
              <w:jc w:val="center"/>
            </w:pPr>
            <w:r w:rsidRPr="00AB2E4F">
              <w:t>0</w:t>
            </w:r>
          </w:p>
        </w:tc>
        <w:tc>
          <w:tcPr>
            <w:tcW w:w="1011" w:type="dxa"/>
            <w:tcBorders>
              <w:bottom w:val="single" w:sz="4" w:space="0" w:color="auto"/>
            </w:tcBorders>
            <w:shd w:val="clear" w:color="auto" w:fill="FF6699"/>
            <w:vAlign w:val="center"/>
          </w:tcPr>
          <w:p w14:paraId="1B322916" w14:textId="77777777" w:rsidR="00E82507" w:rsidRPr="00AB2E4F" w:rsidRDefault="00782F66" w:rsidP="00DB0A49">
            <w:pPr>
              <w:ind w:right="141"/>
              <w:jc w:val="center"/>
            </w:pPr>
            <w:r w:rsidRPr="00AB2E4F">
              <w:t>0</w:t>
            </w:r>
          </w:p>
        </w:tc>
        <w:tc>
          <w:tcPr>
            <w:tcW w:w="1011" w:type="dxa"/>
            <w:tcBorders>
              <w:bottom w:val="single" w:sz="4" w:space="0" w:color="auto"/>
            </w:tcBorders>
            <w:shd w:val="clear" w:color="auto" w:fill="FF6699"/>
            <w:vAlign w:val="center"/>
          </w:tcPr>
          <w:p w14:paraId="6E5EFC4B" w14:textId="77777777" w:rsidR="00E82507" w:rsidRPr="00AB2E4F" w:rsidRDefault="00AB2E4F" w:rsidP="00DB0A49">
            <w:pPr>
              <w:ind w:right="141"/>
              <w:jc w:val="center"/>
              <w:rPr>
                <w:bCs/>
              </w:rPr>
            </w:pPr>
            <w:r w:rsidRPr="00AB2E4F">
              <w:rPr>
                <w:bCs/>
              </w:rPr>
              <w:t>1</w:t>
            </w:r>
          </w:p>
        </w:tc>
        <w:tc>
          <w:tcPr>
            <w:tcW w:w="1012" w:type="dxa"/>
            <w:tcBorders>
              <w:bottom w:val="single" w:sz="4" w:space="0" w:color="auto"/>
            </w:tcBorders>
            <w:shd w:val="clear" w:color="auto" w:fill="FF6699"/>
            <w:vAlign w:val="center"/>
          </w:tcPr>
          <w:p w14:paraId="4D01B824" w14:textId="77777777" w:rsidR="00E82507" w:rsidRPr="00C50676" w:rsidRDefault="00E35330" w:rsidP="00DB0A49">
            <w:pPr>
              <w:ind w:right="141"/>
              <w:jc w:val="center"/>
              <w:rPr>
                <w:bCs/>
              </w:rPr>
            </w:pPr>
            <w:r w:rsidRPr="00C50676">
              <w:rPr>
                <w:bCs/>
              </w:rPr>
              <w:t>0</w:t>
            </w:r>
            <w:r w:rsidR="00C50676" w:rsidRPr="00C50676">
              <w:rPr>
                <w:bCs/>
              </w:rPr>
              <w:t>,57</w:t>
            </w:r>
          </w:p>
        </w:tc>
      </w:tr>
    </w:tbl>
    <w:p w14:paraId="2839126D" w14:textId="77777777" w:rsidR="00227E3D" w:rsidRPr="004235B2" w:rsidRDefault="00227E3D" w:rsidP="00DB0A49">
      <w:pPr>
        <w:ind w:right="141" w:firstLine="720"/>
        <w:jc w:val="both"/>
        <w:rPr>
          <w:color w:val="FF0000"/>
        </w:rPr>
      </w:pPr>
    </w:p>
    <w:p w14:paraId="3084A402" w14:textId="77777777" w:rsidR="00463058" w:rsidRPr="00FC0690" w:rsidRDefault="00463058" w:rsidP="00DB0A49">
      <w:pPr>
        <w:ind w:right="141" w:firstLine="720"/>
        <w:jc w:val="both"/>
        <w:rPr>
          <w:color w:val="FF0000"/>
        </w:rPr>
      </w:pPr>
      <w:r w:rsidRPr="00FC0690">
        <w:t xml:space="preserve">Trumpas </w:t>
      </w:r>
      <w:r w:rsidR="00FC0690" w:rsidRPr="00FC0690">
        <w:t>ne</w:t>
      </w:r>
      <w:r w:rsidRPr="00FC0690">
        <w:t>įvykdyt</w:t>
      </w:r>
      <w:r w:rsidR="0013521F" w:rsidRPr="00FC0690">
        <w:t>os</w:t>
      </w:r>
      <w:r w:rsidRPr="00FC0690">
        <w:t xml:space="preserve"> KSP priemon</w:t>
      </w:r>
      <w:r w:rsidR="0013521F" w:rsidRPr="00FC0690">
        <w:t>ės</w:t>
      </w:r>
      <w:r w:rsidRPr="00FC0690">
        <w:t xml:space="preserve"> aprašymas</w:t>
      </w:r>
      <w:r w:rsidR="0013521F" w:rsidRPr="00FC0690">
        <w:t>.</w:t>
      </w:r>
      <w:r w:rsidRPr="00FC0690">
        <w:t xml:space="preserve"> </w:t>
      </w:r>
    </w:p>
    <w:p w14:paraId="6B94B458" w14:textId="77777777" w:rsidR="00624F46" w:rsidRPr="00F32ABC" w:rsidRDefault="0013521F" w:rsidP="00DB0A49">
      <w:pPr>
        <w:shd w:val="clear" w:color="auto" w:fill="FFFFFF" w:themeFill="background1"/>
        <w:ind w:right="141" w:firstLine="720"/>
        <w:jc w:val="both"/>
      </w:pPr>
      <w:r w:rsidRPr="00624F46">
        <w:t xml:space="preserve">I prioriteto </w:t>
      </w:r>
      <w:r w:rsidR="00624F46" w:rsidRPr="00624F46">
        <w:t xml:space="preserve">1.1.1.6. </w:t>
      </w:r>
      <w:r w:rsidRPr="00624F46">
        <w:t>priemonė</w:t>
      </w:r>
      <w:r w:rsidR="00624F46">
        <w:t>s</w:t>
      </w:r>
      <w:r w:rsidRPr="00624F46">
        <w:t xml:space="preserve"> „</w:t>
      </w:r>
      <w:r w:rsidR="00624F46" w:rsidRPr="00624F46">
        <w:t>Suformuoti išskirtinę teritoriją miesto šiaurinėje dalyje (tarp Medelyno gatvės ir geležinkelio) informacinių technologijų (IT) verslų plėtrai, numatant galimybę kurti mokslo ir verslo klasterį, susijusį su nematerialiųjų intelektinių produktų kūrimu</w:t>
      </w:r>
      <w:r w:rsidR="00ED12E6" w:rsidRPr="00624F46">
        <w:t>“</w:t>
      </w:r>
      <w:r w:rsidR="00ED12E6" w:rsidRPr="0075040B">
        <w:rPr>
          <w:color w:val="FF0000"/>
        </w:rPr>
        <w:t xml:space="preserve"> </w:t>
      </w:r>
      <w:r w:rsidR="00624F46" w:rsidRPr="00F32ABC">
        <w:t>planuoti rodikliai nepasiekti:</w:t>
      </w:r>
    </w:p>
    <w:p w14:paraId="42D78915" w14:textId="0DB61EB2" w:rsidR="009956B4" w:rsidRDefault="00F32ABC" w:rsidP="00E37DF9">
      <w:pPr>
        <w:shd w:val="clear" w:color="auto" w:fill="FFFFFF" w:themeFill="background1"/>
        <w:ind w:right="141" w:firstLine="709"/>
        <w:jc w:val="both"/>
      </w:pPr>
      <w:r w:rsidRPr="0038616C">
        <w:t xml:space="preserve">1) </w:t>
      </w:r>
      <w:r w:rsidR="00624F46" w:rsidRPr="0038616C">
        <w:t>rodiklio P-1.1.1.6-1 „Parengta studija</w:t>
      </w:r>
      <w:r w:rsidR="004D30F1">
        <w:t xml:space="preserve"> </w:t>
      </w:r>
      <w:r w:rsidR="00624F46" w:rsidRPr="0038616C">
        <w:t>/</w:t>
      </w:r>
      <w:r w:rsidR="004D30F1">
        <w:t xml:space="preserve"> </w:t>
      </w:r>
      <w:r w:rsidR="00624F46" w:rsidRPr="0038616C">
        <w:t>veiksmų planas“</w:t>
      </w:r>
      <w:r w:rsidRPr="0038616C">
        <w:t xml:space="preserve"> </w:t>
      </w:r>
      <w:r w:rsidR="00DD1F69">
        <w:t>įgyvendinimo</w:t>
      </w:r>
      <w:r w:rsidRPr="0038616C">
        <w:t xml:space="preserve"> terminas </w:t>
      </w:r>
      <w:r w:rsidR="00080F18" w:rsidRPr="0038616C">
        <w:t xml:space="preserve">numatytas </w:t>
      </w:r>
      <w:r w:rsidRPr="0038616C">
        <w:t xml:space="preserve">2021 m. </w:t>
      </w:r>
      <w:r w:rsidR="0038616C" w:rsidRPr="0038616C">
        <w:t xml:space="preserve">Buvo vykdyti susitikimai su </w:t>
      </w:r>
      <w:r w:rsidR="0038616C">
        <w:t xml:space="preserve">Savivaldybės administracijos </w:t>
      </w:r>
      <w:r w:rsidR="0038616C" w:rsidRPr="0038616C">
        <w:t xml:space="preserve">atstovais, siekiant priimti sprendimą dėl </w:t>
      </w:r>
      <w:r w:rsidR="00A617EA" w:rsidRPr="009513D2">
        <w:t>teritorijos (</w:t>
      </w:r>
      <w:r w:rsidR="0038616C" w:rsidRPr="009513D2">
        <w:t>Kalotės trikampio</w:t>
      </w:r>
      <w:r w:rsidR="00A617EA" w:rsidRPr="009513D2">
        <w:t>)</w:t>
      </w:r>
      <w:r w:rsidR="0038616C" w:rsidRPr="009513D2">
        <w:t xml:space="preserve"> </w:t>
      </w:r>
      <w:r w:rsidR="0038616C" w:rsidRPr="0038616C">
        <w:t xml:space="preserve">vystymo ir galimybių studijos finansavimo. Nagrinėjant </w:t>
      </w:r>
      <w:r w:rsidR="00E37DF9">
        <w:t>v</w:t>
      </w:r>
      <w:r w:rsidR="0038616C" w:rsidRPr="0038616C">
        <w:t>ystymo klausimą</w:t>
      </w:r>
      <w:r w:rsidR="005C4272">
        <w:t>,</w:t>
      </w:r>
      <w:r w:rsidR="0038616C" w:rsidRPr="0038616C">
        <w:t xml:space="preserve"> nustatyta, </w:t>
      </w:r>
      <w:r w:rsidR="005C4272">
        <w:t>kad,</w:t>
      </w:r>
      <w:r w:rsidR="0038616C" w:rsidRPr="0038616C">
        <w:t xml:space="preserve"> siekiant vystyti mokslo ir verslo klasterį, susijusį su nematerialiųjų intelektinių produktų kūrimu, būtina užtikrinti stiprų ir kokybišką šios srities talentų parengimą. 2021</w:t>
      </w:r>
      <w:r w:rsidR="0038616C">
        <w:t xml:space="preserve"> m., </w:t>
      </w:r>
      <w:r w:rsidR="0038616C" w:rsidRPr="0038616C">
        <w:t xml:space="preserve">patvirtinus </w:t>
      </w:r>
      <w:r w:rsidR="005C4272">
        <w:t>KSP</w:t>
      </w:r>
      <w:r w:rsidR="0038616C">
        <w:t>,</w:t>
      </w:r>
      <w:r w:rsidR="0038616C" w:rsidRPr="0038616C">
        <w:t xml:space="preserve"> pradėta ieškoti nepriklausomo išorinio finansavimo šios teritorijos galimybių studijai atlikti.</w:t>
      </w:r>
      <w:r w:rsidR="00E37DF9">
        <w:t xml:space="preserve"> </w:t>
      </w:r>
    </w:p>
    <w:p w14:paraId="61B2C0DF" w14:textId="015A7931" w:rsidR="00991166" w:rsidRDefault="009513D2" w:rsidP="00E37DF9">
      <w:pPr>
        <w:shd w:val="clear" w:color="auto" w:fill="FFFFFF" w:themeFill="background1"/>
        <w:ind w:right="141" w:firstLine="709"/>
        <w:jc w:val="both"/>
      </w:pPr>
      <w:r w:rsidRPr="009513D2">
        <w:t>Šiai teritorijai</w:t>
      </w:r>
      <w:r w:rsidR="00E37DF9" w:rsidRPr="009513D2">
        <w:t xml:space="preserve"> </w:t>
      </w:r>
      <w:r w:rsidR="00E37DF9">
        <w:t xml:space="preserve">vystyti </w:t>
      </w:r>
      <w:r w:rsidR="008150F9">
        <w:t>t</w:t>
      </w:r>
      <w:r w:rsidR="00E37DF9">
        <w:t>uri būti parengtas detalusis planas, kuriame būtų apibrėžiamas sklypas, numatyta jo naudojimo paskirtis</w:t>
      </w:r>
      <w:r w:rsidR="005C4272">
        <w:t xml:space="preserve"> </w:t>
      </w:r>
      <w:r w:rsidR="008150F9">
        <w:t>(</w:t>
      </w:r>
      <w:r w:rsidR="005C4272">
        <w:t>p</w:t>
      </w:r>
      <w:r w:rsidR="00E37DF9">
        <w:t>agal tai bus aišku, kur gal</w:t>
      </w:r>
      <w:r w:rsidR="005C4272">
        <w:t xml:space="preserve">ėtų </w:t>
      </w:r>
      <w:r w:rsidR="00E37DF9">
        <w:t>būti, p</w:t>
      </w:r>
      <w:r w:rsidR="009956B4">
        <w:t>avyzdžiui,</w:t>
      </w:r>
      <w:r w:rsidR="00E37DF9">
        <w:t xml:space="preserve"> </w:t>
      </w:r>
      <w:r w:rsidR="00E37DF9">
        <w:lastRenderedPageBreak/>
        <w:t>administracinė,</w:t>
      </w:r>
      <w:r w:rsidR="00D2518B">
        <w:t xml:space="preserve"> </w:t>
      </w:r>
      <w:r w:rsidR="00E37DF9">
        <w:t>gyvenamoji, infrastruktūrinė, gamybos,</w:t>
      </w:r>
      <w:r w:rsidR="00D2518B">
        <w:t xml:space="preserve"> </w:t>
      </w:r>
      <w:r w:rsidR="00E37DF9">
        <w:t>rekreacinė paskirtis ir pan.</w:t>
      </w:r>
      <w:r w:rsidR="008150F9">
        <w:t>).</w:t>
      </w:r>
      <w:r w:rsidR="00D2518B">
        <w:t xml:space="preserve"> </w:t>
      </w:r>
      <w:r w:rsidR="00E37DF9">
        <w:t>Tik po detaliojo plano parengimo (procedūra gali trukti iki 1,5 metų) gali būti rengiamas sklypo nuomos</w:t>
      </w:r>
      <w:r w:rsidR="009956B4">
        <w:t xml:space="preserve"> </w:t>
      </w:r>
      <w:r w:rsidR="00E37DF9">
        <w:t>/</w:t>
      </w:r>
      <w:r w:rsidR="00D2518B">
        <w:t xml:space="preserve"> </w:t>
      </w:r>
      <w:r w:rsidR="00E37DF9">
        <w:t>pardavimo aukcionas arba sudaroma koncesijos sutartis</w:t>
      </w:r>
      <w:r w:rsidR="00D2518B">
        <w:t>. N</w:t>
      </w:r>
      <w:r w:rsidR="00E37DF9">
        <w:t>uo 2024 m. sausio 1 d. įstatymiškai ši teritorija patikėjimo teise</w:t>
      </w:r>
      <w:r w:rsidR="009956B4">
        <w:t xml:space="preserve"> galės</w:t>
      </w:r>
      <w:r w:rsidR="00E37DF9">
        <w:t xml:space="preserve"> b</w:t>
      </w:r>
      <w:r w:rsidR="009956B4">
        <w:t>ūti</w:t>
      </w:r>
      <w:r w:rsidR="00E37DF9">
        <w:t xml:space="preserve"> perduota Klaipėdos m. savivaldybei</w:t>
      </w:r>
      <w:r w:rsidR="00991166">
        <w:t>;</w:t>
      </w:r>
      <w:r w:rsidR="00E37DF9">
        <w:t xml:space="preserve"> </w:t>
      </w:r>
    </w:p>
    <w:p w14:paraId="219E077A" w14:textId="0C499598" w:rsidR="004919F7" w:rsidRPr="0038616C" w:rsidRDefault="004919F7" w:rsidP="00E37DF9">
      <w:pPr>
        <w:shd w:val="clear" w:color="auto" w:fill="FFFFFF" w:themeFill="background1"/>
        <w:ind w:right="141" w:firstLine="709"/>
        <w:jc w:val="both"/>
      </w:pPr>
      <w:r>
        <w:t xml:space="preserve">2) </w:t>
      </w:r>
      <w:r w:rsidRPr="0038616C">
        <w:t>rodiklio P-1.1.1.6-</w:t>
      </w:r>
      <w:r>
        <w:t>2</w:t>
      </w:r>
      <w:r w:rsidRPr="0038616C">
        <w:t xml:space="preserve"> „</w:t>
      </w:r>
      <w:r w:rsidRPr="004919F7">
        <w:t>Parengtas vietovės lygmens bendrasis planas</w:t>
      </w:r>
      <w:r w:rsidRPr="0038616C">
        <w:t xml:space="preserve">“ </w:t>
      </w:r>
      <w:r w:rsidR="00DD1F69">
        <w:t xml:space="preserve">įgyvendinimo </w:t>
      </w:r>
      <w:r w:rsidRPr="0038616C">
        <w:t xml:space="preserve">terminas </w:t>
      </w:r>
      <w:r w:rsidR="005C4272" w:rsidRPr="0038616C">
        <w:t xml:space="preserve">numatytas </w:t>
      </w:r>
      <w:r w:rsidRPr="0038616C">
        <w:t>202</w:t>
      </w:r>
      <w:r>
        <w:t>2</w:t>
      </w:r>
      <w:r w:rsidRPr="0038616C">
        <w:t xml:space="preserve"> m.</w:t>
      </w:r>
      <w:r w:rsidR="00DD1F69">
        <w:t xml:space="preserve"> </w:t>
      </w:r>
      <w:r w:rsidR="00DD1F69" w:rsidRPr="00DD1F69">
        <w:t>Prieš pradedant rengti vietovės lygmens bendrąjį planą, turi būti parengta studija / veiksmų planas</w:t>
      </w:r>
      <w:r w:rsidR="005C4272">
        <w:t>,</w:t>
      </w:r>
      <w:r w:rsidR="00DD1F69" w:rsidRPr="00DD1F69">
        <w:t xml:space="preserve"> už kurią pagal KSP </w:t>
      </w:r>
      <w:r w:rsidR="009956B4" w:rsidRPr="00DD1F69">
        <w:t xml:space="preserve">atsakinga </w:t>
      </w:r>
      <w:r w:rsidR="00DD1F69" w:rsidRPr="00DD1F69">
        <w:t>VšĮ „Klaipėda ID“.</w:t>
      </w:r>
    </w:p>
    <w:p w14:paraId="46918C57" w14:textId="004528ED" w:rsidR="0013521F" w:rsidRDefault="00AE0495" w:rsidP="00DB0A49">
      <w:pPr>
        <w:shd w:val="clear" w:color="auto" w:fill="FFFFFF" w:themeFill="background1"/>
        <w:ind w:right="141" w:firstLine="720"/>
        <w:jc w:val="both"/>
      </w:pPr>
      <w:r w:rsidRPr="004D30F1">
        <w:t>Neparengus studijos / veiksmų plano, ne</w:t>
      </w:r>
      <w:r w:rsidR="006B0559">
        <w:t xml:space="preserve">pradėti </w:t>
      </w:r>
      <w:r w:rsidRPr="004D30F1">
        <w:t>įgyvendinti ir kiti du rodikliai („Investicijoms paruošta teritorija“ ir „Pritrauktų investuotojų (vystytojų) skaičius“), kurių įgyvendinimo terminai numatyti vėlesniame laikotarpyje.</w:t>
      </w:r>
    </w:p>
    <w:p w14:paraId="783FACEA" w14:textId="79E563CE" w:rsidR="009410AD" w:rsidRPr="003C4D8C" w:rsidRDefault="009410AD" w:rsidP="00DB0A49">
      <w:pPr>
        <w:shd w:val="clear" w:color="auto" w:fill="FFFFFF" w:themeFill="background1"/>
        <w:ind w:right="141" w:firstLine="720"/>
        <w:jc w:val="both"/>
      </w:pPr>
      <w:r w:rsidRPr="003C4D8C">
        <w:t xml:space="preserve">Pasiekti </w:t>
      </w:r>
      <w:r w:rsidR="0069211E" w:rsidRPr="003C4D8C">
        <w:t xml:space="preserve">kai kurių priemonių </w:t>
      </w:r>
      <w:r w:rsidRPr="003C4D8C">
        <w:t>rodikliai:</w:t>
      </w:r>
    </w:p>
    <w:p w14:paraId="7032C627" w14:textId="6D063ADF" w:rsidR="006E731A" w:rsidRPr="00D15C2A" w:rsidRDefault="006E731A" w:rsidP="00DB0A49">
      <w:pPr>
        <w:shd w:val="clear" w:color="auto" w:fill="FFFFFF" w:themeFill="background1"/>
        <w:ind w:right="141" w:firstLine="720"/>
        <w:jc w:val="both"/>
      </w:pPr>
      <w:r w:rsidRPr="00D15C2A">
        <w:t>1.</w:t>
      </w:r>
      <w:r w:rsidR="00F56D52" w:rsidRPr="00D15C2A">
        <w:t xml:space="preserve"> </w:t>
      </w:r>
      <w:r w:rsidR="002E2F8F" w:rsidRPr="00D15C2A">
        <w:t>P-1.3.1.1-</w:t>
      </w:r>
      <w:r w:rsidR="00C2738C" w:rsidRPr="00D15C2A">
        <w:t>3</w:t>
      </w:r>
      <w:r w:rsidR="002E2F8F" w:rsidRPr="00D15C2A">
        <w:t xml:space="preserve"> „Modernizuoti Klaipėdos lopšelio-darželio „Alksniukas“ pastatą“ ir „Modernizuoti Klaipėdos lopšelio-darželio „Želmenėlis“ pastatą“ – rangos darbai pilnai užbaigti.</w:t>
      </w:r>
    </w:p>
    <w:p w14:paraId="5454EA00" w14:textId="263865B6" w:rsidR="00C2738C" w:rsidRPr="00D15C2A" w:rsidRDefault="00C2738C" w:rsidP="00DB0A49">
      <w:pPr>
        <w:shd w:val="clear" w:color="auto" w:fill="FFFFFF" w:themeFill="background1"/>
        <w:ind w:right="141" w:firstLine="720"/>
        <w:jc w:val="both"/>
      </w:pPr>
      <w:r w:rsidRPr="00D15C2A">
        <w:t>2.</w:t>
      </w:r>
      <w:r w:rsidR="00F56D52" w:rsidRPr="00D15C2A">
        <w:t xml:space="preserve"> </w:t>
      </w:r>
      <w:r w:rsidRPr="00D15C2A">
        <w:t>P-1.3.1.1-3 „Rekonstruoti Klaipėdos Prano Mašioto progimnazijos pastatą“ – 2022 m. visi rangos darbai pagal 2021-07-22 su UAB „Statmax“ pasirašytą rangos sutartį Nr. J9-1924 užbaigti. Didžiausią vykdomų darbų dalį sudarė išorinių sienų šiltinimo darbai.</w:t>
      </w:r>
    </w:p>
    <w:p w14:paraId="5F769897" w14:textId="243996B0" w:rsidR="00215A85" w:rsidRPr="00D15C2A" w:rsidRDefault="00215A85" w:rsidP="00DB0A49">
      <w:pPr>
        <w:shd w:val="clear" w:color="auto" w:fill="FFFFFF" w:themeFill="background1"/>
        <w:ind w:right="141" w:firstLine="720"/>
        <w:jc w:val="both"/>
      </w:pPr>
      <w:r w:rsidRPr="00D15C2A">
        <w:t>3. P-2.1.3.1-1 „Baltijos jūros gyvūnų reabilitacijos centro“ įkūrimas (aplinkosauga, Baltijos jūros pažinimas, tyrimai ir edukacija) – 2022 m.</w:t>
      </w:r>
      <w:r w:rsidR="00EA4949" w:rsidRPr="00D15C2A">
        <w:t xml:space="preserve"> atidarytas </w:t>
      </w:r>
      <w:r w:rsidRPr="00D15C2A">
        <w:t>Baltijos jūros gyvūnų reabilitacijos centras, jame surengtas Gyvūnų gerovės metų renginys.</w:t>
      </w:r>
    </w:p>
    <w:p w14:paraId="50569648" w14:textId="1A3D7430" w:rsidR="00EA4949" w:rsidRPr="00D15C2A" w:rsidRDefault="00EA4949" w:rsidP="00DB0A49">
      <w:pPr>
        <w:shd w:val="clear" w:color="auto" w:fill="FFFFFF" w:themeFill="background1"/>
        <w:ind w:right="141" w:firstLine="720"/>
        <w:jc w:val="both"/>
      </w:pPr>
      <w:r w:rsidRPr="00D15C2A">
        <w:t>4. P-2.1.3.1-4 „Karinio laivo M52 „Sūduvis“ įveiklinimas, paverčiant ekspozicinės, edukacinės ir jūrinės bendruomenės susitelkimo vieta“ – 2022 m. įrengta ir lankymui atverta ekspozicinė erdvė laive M52 „Sūduvis“.</w:t>
      </w:r>
    </w:p>
    <w:p w14:paraId="429F18F3" w14:textId="737CEB17" w:rsidR="00563C04" w:rsidRPr="00D15C2A" w:rsidRDefault="00563C04" w:rsidP="00DB0A49">
      <w:pPr>
        <w:shd w:val="clear" w:color="auto" w:fill="FFFFFF" w:themeFill="background1"/>
        <w:ind w:right="141" w:firstLine="720"/>
        <w:jc w:val="both"/>
      </w:pPr>
      <w:r w:rsidRPr="00D15C2A">
        <w:t>5. P.2.2.1.2-1 „Pakeisti dirbtinės žolės dangą (Sportininkų g. 46)“ – 2022 m. Klaipėdos centriniame stadione pakeista dirbtinės žolės danga.</w:t>
      </w:r>
    </w:p>
    <w:p w14:paraId="360FA5DB" w14:textId="1E46E26A" w:rsidR="00DC509A" w:rsidRPr="003C4D8C" w:rsidRDefault="00563C04" w:rsidP="00DB0A49">
      <w:pPr>
        <w:shd w:val="clear" w:color="auto" w:fill="FFFFFF" w:themeFill="background1"/>
        <w:ind w:right="141" w:firstLine="720"/>
        <w:jc w:val="both"/>
      </w:pPr>
      <w:r w:rsidRPr="003C4D8C">
        <w:t xml:space="preserve">6. </w:t>
      </w:r>
      <w:r w:rsidR="00DC509A" w:rsidRPr="003C4D8C">
        <w:t xml:space="preserve">P-3.1.1.2-3 </w:t>
      </w:r>
      <w:r w:rsidR="00F22A14" w:rsidRPr="003C4D8C">
        <w:t>„</w:t>
      </w:r>
      <w:r w:rsidR="00DC509A" w:rsidRPr="003C4D8C">
        <w:t>Sutvarkyti takus palei Draugystės ir Žardės tvenkinius</w:t>
      </w:r>
      <w:r w:rsidR="00F22A14" w:rsidRPr="003C4D8C">
        <w:t>“ –</w:t>
      </w:r>
      <w:r w:rsidR="00DC509A" w:rsidRPr="003C4D8C">
        <w:t xml:space="preserve"> </w:t>
      </w:r>
      <w:r w:rsidR="00F22A14" w:rsidRPr="003C4D8C">
        <w:t xml:space="preserve">2021 m. </w:t>
      </w:r>
      <w:r w:rsidR="00DC509A" w:rsidRPr="003C4D8C">
        <w:t>Draugystės parke atnaujinta 1,1 km takų</w:t>
      </w:r>
      <w:r w:rsidR="00F22A14" w:rsidRPr="003C4D8C">
        <w:t>,</w:t>
      </w:r>
      <w:r w:rsidR="00DC509A" w:rsidRPr="003C4D8C">
        <w:t xml:space="preserve"> 2022 m. Žardės tvenkinio parke atnaujinta 0,6 km takų.</w:t>
      </w:r>
    </w:p>
    <w:p w14:paraId="2C77D982" w14:textId="6D3C70CF" w:rsidR="00DC509A" w:rsidRPr="003C4D8C" w:rsidRDefault="00F56D52" w:rsidP="00DB0A49">
      <w:pPr>
        <w:shd w:val="clear" w:color="auto" w:fill="FFFFFF" w:themeFill="background1"/>
        <w:ind w:right="141" w:firstLine="720"/>
        <w:jc w:val="both"/>
      </w:pPr>
      <w:r w:rsidRPr="003C4D8C">
        <w:t>7</w:t>
      </w:r>
      <w:r w:rsidR="00DC509A" w:rsidRPr="003C4D8C">
        <w:t xml:space="preserve">. </w:t>
      </w:r>
      <w:r w:rsidR="0069211E" w:rsidRPr="003C4D8C">
        <w:t xml:space="preserve">P-3.1.3.5-1 </w:t>
      </w:r>
      <w:r w:rsidR="001C3CC4" w:rsidRPr="003C4D8C">
        <w:t>„</w:t>
      </w:r>
      <w:r w:rsidR="00DC509A" w:rsidRPr="003C4D8C">
        <w:t>Atlikti Liepų, Jaunystės ir Arimų gatvių sankryžos (įrengiant šviesoforus ir apšvietimą) kapitalinį remontą</w:t>
      </w:r>
      <w:r w:rsidR="001C3CC4" w:rsidRPr="003C4D8C">
        <w:t xml:space="preserve">“ – </w:t>
      </w:r>
      <w:r w:rsidR="00DC509A" w:rsidRPr="003C4D8C">
        <w:t xml:space="preserve">2021 m. </w:t>
      </w:r>
      <w:r w:rsidR="001C3CC4" w:rsidRPr="003C4D8C">
        <w:t>pilnai a</w:t>
      </w:r>
      <w:r w:rsidR="00DC509A" w:rsidRPr="003C4D8C">
        <w:t>tliktas Liepų, Jaunystės ir Arimų gatvių sankryžos kapitalinis remontas</w:t>
      </w:r>
      <w:r w:rsidR="001C3CC4" w:rsidRPr="003C4D8C">
        <w:t xml:space="preserve">. </w:t>
      </w:r>
    </w:p>
    <w:p w14:paraId="2CB24A98" w14:textId="34A5F148" w:rsidR="00D34B47" w:rsidRPr="003C4D8C" w:rsidRDefault="00F56D52" w:rsidP="00DB0A49">
      <w:pPr>
        <w:shd w:val="clear" w:color="auto" w:fill="FFFFFF" w:themeFill="background1"/>
        <w:ind w:right="141" w:firstLine="720"/>
        <w:jc w:val="both"/>
      </w:pPr>
      <w:r w:rsidRPr="003C4D8C">
        <w:t>8</w:t>
      </w:r>
      <w:r w:rsidR="00D34B47" w:rsidRPr="003C4D8C">
        <w:t xml:space="preserve">. P-3.2.2.5-4 </w:t>
      </w:r>
      <w:r w:rsidR="00B05E38" w:rsidRPr="003C4D8C">
        <w:t>„</w:t>
      </w:r>
      <w:r w:rsidR="00D34B47" w:rsidRPr="003C4D8C">
        <w:t>Sutvarkyti Malūno parko teritoriją (Malūno parko teritorijos sutvarkymas, gerinant gamtinę aplinką ir skatinant lankytojų srautus (I etapas)</w:t>
      </w:r>
      <w:r w:rsidR="00B05E38" w:rsidRPr="003C4D8C">
        <w:t>“ –</w:t>
      </w:r>
      <w:r w:rsidR="00D34B47" w:rsidRPr="003C4D8C">
        <w:t xml:space="preserve"> 2022 m.</w:t>
      </w:r>
      <w:r w:rsidR="00B05E38" w:rsidRPr="003C4D8C">
        <w:t xml:space="preserve"> b</w:t>
      </w:r>
      <w:r w:rsidR="00D34B47" w:rsidRPr="003C4D8C">
        <w:t xml:space="preserve">aigti I-ojo etapo darbai. </w:t>
      </w:r>
    </w:p>
    <w:p w14:paraId="1004F28B" w14:textId="65A6134C" w:rsidR="002C61D2" w:rsidRPr="003C4D8C" w:rsidRDefault="00F56D52" w:rsidP="00DB0A49">
      <w:pPr>
        <w:shd w:val="clear" w:color="auto" w:fill="FFFFFF" w:themeFill="background1"/>
        <w:ind w:right="141" w:firstLine="720"/>
        <w:jc w:val="both"/>
      </w:pPr>
      <w:r w:rsidRPr="003C4D8C">
        <w:t>9</w:t>
      </w:r>
      <w:r w:rsidR="002C61D2" w:rsidRPr="003C4D8C">
        <w:t xml:space="preserve">. P-3.3.4.1-3 </w:t>
      </w:r>
      <w:r w:rsidR="00B05E38" w:rsidRPr="003C4D8C">
        <w:t>„</w:t>
      </w:r>
      <w:r w:rsidR="002C61D2" w:rsidRPr="003C4D8C">
        <w:t>Įrengti Klaipėdos regioninio sąvartyno III sekciją</w:t>
      </w:r>
      <w:r w:rsidR="00B05E38" w:rsidRPr="003C4D8C">
        <w:t>“ –</w:t>
      </w:r>
      <w:r w:rsidR="002C61D2" w:rsidRPr="003C4D8C">
        <w:t xml:space="preserve"> 2022 m.</w:t>
      </w:r>
      <w:r w:rsidR="00B05E38" w:rsidRPr="003C4D8C">
        <w:t xml:space="preserve"> </w:t>
      </w:r>
      <w:r w:rsidR="002C61D2" w:rsidRPr="003C4D8C">
        <w:t>Klaipėdos regioninio sąvartyno III sekcija įrengta ir pradėta eksploatuoti.</w:t>
      </w:r>
    </w:p>
    <w:p w14:paraId="405EF6CA" w14:textId="2B8029D5" w:rsidR="00F030D2" w:rsidRPr="003C4D8C" w:rsidRDefault="00F56D52" w:rsidP="00DB0A49">
      <w:pPr>
        <w:shd w:val="clear" w:color="auto" w:fill="FFFFFF" w:themeFill="background1"/>
        <w:ind w:right="141" w:firstLine="720"/>
        <w:jc w:val="both"/>
      </w:pPr>
      <w:r w:rsidRPr="003C4D8C">
        <w:t>10</w:t>
      </w:r>
      <w:r w:rsidR="00F030D2" w:rsidRPr="003C4D8C">
        <w:t xml:space="preserve">. P-3.3.4.2-3 </w:t>
      </w:r>
      <w:r w:rsidR="00B05E38" w:rsidRPr="003C4D8C">
        <w:t>„</w:t>
      </w:r>
      <w:r w:rsidR="00F030D2" w:rsidRPr="003C4D8C">
        <w:t>Įrengti daiktų mainų punktus Klaipėdos m. aikštelėse</w:t>
      </w:r>
      <w:r w:rsidR="00B05E38" w:rsidRPr="003C4D8C">
        <w:t>“ –</w:t>
      </w:r>
      <w:r w:rsidR="00F030D2" w:rsidRPr="003C4D8C">
        <w:t xml:space="preserve"> 2022 m. II ketv. Tilžės turgavietėje buvo atidaryta mainų stotelė „IMK“. Atnaujinti daiktai keliauja į šią stotelę, todėl prireikus stalo, kėdės ar kokio nors buities aksesuaro, juos galima joje pasiimti nemokamai.</w:t>
      </w:r>
    </w:p>
    <w:p w14:paraId="265A8741" w14:textId="70518775" w:rsidR="002B6BB8" w:rsidRPr="003C4D8C" w:rsidRDefault="00F56D52" w:rsidP="00DB0A49">
      <w:pPr>
        <w:shd w:val="clear" w:color="auto" w:fill="FFFFFF" w:themeFill="background1"/>
        <w:ind w:right="141" w:firstLine="720"/>
        <w:jc w:val="both"/>
      </w:pPr>
      <w:r w:rsidRPr="003C4D8C">
        <w:t>11</w:t>
      </w:r>
      <w:r w:rsidR="002B6BB8" w:rsidRPr="003C4D8C">
        <w:t xml:space="preserve">. P-3.3.5.1-8 </w:t>
      </w:r>
      <w:r w:rsidR="00B05E38" w:rsidRPr="003C4D8C">
        <w:t>„</w:t>
      </w:r>
      <w:r w:rsidR="002B6BB8" w:rsidRPr="003C4D8C">
        <w:t>Įrengti sąšlavų, susidarančių gatvių valymo veikloje, laikino saugojimo aikštelę</w:t>
      </w:r>
      <w:r w:rsidR="00B05E38" w:rsidRPr="003C4D8C">
        <w:t>“ –</w:t>
      </w:r>
      <w:r w:rsidR="002B6BB8" w:rsidRPr="003C4D8C">
        <w:t xml:space="preserve"> 2021 m. </w:t>
      </w:r>
      <w:r w:rsidR="00B05E38" w:rsidRPr="003C4D8C">
        <w:t>r</w:t>
      </w:r>
      <w:r w:rsidR="002B6BB8" w:rsidRPr="003C4D8C">
        <w:t>odiklis įgyvendintas visa apimtimi.</w:t>
      </w:r>
    </w:p>
    <w:p w14:paraId="0C5E2411" w14:textId="75ED39A9" w:rsidR="0048457B" w:rsidRPr="003C4D8C" w:rsidRDefault="0048457B" w:rsidP="00DB0A49">
      <w:pPr>
        <w:shd w:val="clear" w:color="auto" w:fill="FFFFFF" w:themeFill="background1"/>
        <w:ind w:right="141" w:firstLine="720"/>
        <w:jc w:val="both"/>
      </w:pPr>
      <w:r w:rsidRPr="003C4D8C">
        <w:t>Nepasiekti</w:t>
      </w:r>
      <w:r w:rsidR="0069211E" w:rsidRPr="003C4D8C">
        <w:t xml:space="preserve"> kai kurių priemonių </w:t>
      </w:r>
      <w:r w:rsidRPr="003C4D8C">
        <w:t>rodikliai:</w:t>
      </w:r>
    </w:p>
    <w:p w14:paraId="787F1C25" w14:textId="403D5E67" w:rsidR="009359C4" w:rsidRPr="00D15C2A" w:rsidRDefault="0048457B" w:rsidP="00DB0A49">
      <w:pPr>
        <w:shd w:val="clear" w:color="auto" w:fill="FFFFFF" w:themeFill="background1"/>
        <w:ind w:right="141" w:firstLine="720"/>
        <w:jc w:val="both"/>
      </w:pPr>
      <w:r w:rsidRPr="00D15C2A">
        <w:t xml:space="preserve">1. </w:t>
      </w:r>
      <w:r w:rsidR="009359C4" w:rsidRPr="00D15C2A">
        <w:t>P-1.3.1.1-</w:t>
      </w:r>
      <w:r w:rsidR="00C2738C" w:rsidRPr="00D15C2A">
        <w:t>3</w:t>
      </w:r>
      <w:r w:rsidR="009359C4" w:rsidRPr="00D15C2A">
        <w:t xml:space="preserve"> „Modernizuoti Klaipėdos lopšelio-darželio „Svirpliukas“ pastatą“ – 2022 m. tęs</w:t>
      </w:r>
      <w:r w:rsidR="005B1FF3" w:rsidRPr="00D15C2A">
        <w:t>ti</w:t>
      </w:r>
      <w:r w:rsidR="009359C4" w:rsidRPr="00D15C2A">
        <w:t xml:space="preserve"> pradėti rangos darbai. Prie sutarties pasirašyti 5 papildomi susitarimai dėl subrangovo įtraukimo, kainos indeksavimo bei papildomų darbų.</w:t>
      </w:r>
    </w:p>
    <w:p w14:paraId="04405967" w14:textId="2207538E" w:rsidR="00C2738C" w:rsidRPr="00D15C2A" w:rsidRDefault="00C2738C" w:rsidP="00DB0A49">
      <w:pPr>
        <w:shd w:val="clear" w:color="auto" w:fill="FFFFFF" w:themeFill="background1"/>
        <w:ind w:right="141" w:firstLine="720"/>
        <w:jc w:val="both"/>
      </w:pPr>
      <w:r w:rsidRPr="00D15C2A">
        <w:t xml:space="preserve">2. P-1.3.1.1-3 „Pastatyti bendrojo ugdymo mokyklos pastatą šiaurinėje miesto dalyje“ – 2022 m. </w:t>
      </w:r>
      <w:r w:rsidR="003C4D8C" w:rsidRPr="00D15C2A">
        <w:t>tęsti</w:t>
      </w:r>
      <w:r w:rsidRPr="00D15C2A">
        <w:t xml:space="preserve"> rangos darbai.</w:t>
      </w:r>
    </w:p>
    <w:p w14:paraId="68A60EE2" w14:textId="41F2C53A" w:rsidR="00563C04" w:rsidRPr="00D15C2A" w:rsidRDefault="00563C04" w:rsidP="00DB0A49">
      <w:pPr>
        <w:shd w:val="clear" w:color="auto" w:fill="FFFFFF" w:themeFill="background1"/>
        <w:ind w:right="141" w:firstLine="720"/>
        <w:jc w:val="both"/>
      </w:pPr>
      <w:r w:rsidRPr="00D15C2A">
        <w:t>3. P-2.3.1.2-2 „Atlikti VšĮ Klaipėdos vaikų ligoninės Priėmimo skyriaus patalpų (Donelaičio g. 5, 7, 9) išplėtimą ir I a. sienų remontą“ – 2022 m. atliktas VšĮ Klaipėdos vaikų ligoninės I-o aukšto sienų remontas bei parengtas Priėmimo skyriaus patalpų išplėtimo projektas. Priėmimo skyriaus patalpų išplėtimo projekto įgyvendinimo pradžia planuojama 2023 m.</w:t>
      </w:r>
    </w:p>
    <w:p w14:paraId="1985098F" w14:textId="30E0E6B4" w:rsidR="00563C04" w:rsidRPr="00D15C2A" w:rsidRDefault="00064233" w:rsidP="00DB0A49">
      <w:pPr>
        <w:shd w:val="clear" w:color="auto" w:fill="FFFFFF" w:themeFill="background1"/>
        <w:ind w:right="141" w:firstLine="720"/>
        <w:jc w:val="both"/>
      </w:pPr>
      <w:r w:rsidRPr="00D15C2A">
        <w:t xml:space="preserve">4. P-2.4.1.2-3 „Įkurti bendruomeninius vaikų globos namus (Projekto „Bendruomeninių vaikų globos namų steigimas Klaipėdos mieste“ įgyvendinimas)“ – 2022 m. atliktas pastato ir sklypo (Kalvos g. 4) paskirties keitimas į gyvenamąją. Parengtas pastato rekonstrukcijos techninis </w:t>
      </w:r>
      <w:r w:rsidRPr="00D15C2A">
        <w:lastRenderedPageBreak/>
        <w:t>projektas, atlikta projekto ekspertizė. Parengti dokumentai statybą leidžiančio dokumento gavimui. Atliktos viešųjų pirkimų procedūros rekonstrukcijos darbų ir techninės priežiūros pirkimui. 2022-12-16 su UAB „Rangova“ pasirašyta rekonstrukcijos darbų sutartis</w:t>
      </w:r>
      <w:r w:rsidR="00A263AC" w:rsidRPr="00D15C2A">
        <w:t>.</w:t>
      </w:r>
      <w:r w:rsidRPr="00D15C2A">
        <w:t xml:space="preserve"> </w:t>
      </w:r>
    </w:p>
    <w:p w14:paraId="416B34CF" w14:textId="64DA7C56" w:rsidR="002556D4" w:rsidRPr="00D15C2A" w:rsidRDefault="002556D4" w:rsidP="00DB0A49">
      <w:pPr>
        <w:shd w:val="clear" w:color="auto" w:fill="FFFFFF" w:themeFill="background1"/>
        <w:ind w:right="141" w:firstLine="720"/>
        <w:jc w:val="both"/>
      </w:pPr>
      <w:r w:rsidRPr="00D15C2A">
        <w:t>5. P-2.4.2.1-2 „Savivaldybės ir jos pavaldumo įstaigų viešųjų pastatų (kai jame priimami ir aptarnaujami gyventojai), kuriuose įrengtas mamos ir vaiko kambarys ir/ar erdvė, skaičius“ – nebuvo suplanuota.</w:t>
      </w:r>
    </w:p>
    <w:p w14:paraId="449F29D1" w14:textId="3FE4B689" w:rsidR="0048457B" w:rsidRPr="00A263AC" w:rsidRDefault="00D75071" w:rsidP="00DB0A49">
      <w:pPr>
        <w:shd w:val="clear" w:color="auto" w:fill="FFFFFF" w:themeFill="background1"/>
        <w:ind w:right="141" w:firstLine="720"/>
        <w:jc w:val="both"/>
      </w:pPr>
      <w:r w:rsidRPr="00A263AC">
        <w:t xml:space="preserve">6. </w:t>
      </w:r>
      <w:r w:rsidR="0048457B" w:rsidRPr="00A263AC">
        <w:t xml:space="preserve">P-2.4.3.6-2 </w:t>
      </w:r>
      <w:r w:rsidR="00E865F1" w:rsidRPr="00A263AC">
        <w:t>„</w:t>
      </w:r>
      <w:r w:rsidR="0048457B" w:rsidRPr="00A263AC">
        <w:t>Atlikta analizė ir sudarytas aktualių savivaldybės viešųjų administracinių paslaugų, teikiamų užsienio kalbomis (anglų, rusų, vokiečių), sąrašas (kompl.)</w:t>
      </w:r>
      <w:r w:rsidR="00E865F1" w:rsidRPr="00A263AC">
        <w:t>“ – s</w:t>
      </w:r>
      <w:r w:rsidR="0048457B" w:rsidRPr="00A263AC">
        <w:t>ąrašas nesudarytas, atsiradus nenumatytoms aplinkybėms pagal poreikį į ukrainiečių k. buvo verčiami administracinių paslaugų aprašymai ir ruošiama informacija, aktuali Ukrainos karo pabėgėliams.</w:t>
      </w:r>
    </w:p>
    <w:p w14:paraId="1CB5D2D1" w14:textId="3978D6E5" w:rsidR="0048457B" w:rsidRPr="00A263AC" w:rsidRDefault="00D75071" w:rsidP="00DB0A49">
      <w:pPr>
        <w:shd w:val="clear" w:color="auto" w:fill="FFFFFF" w:themeFill="background1"/>
        <w:ind w:right="141" w:firstLine="720"/>
        <w:jc w:val="both"/>
      </w:pPr>
      <w:r w:rsidRPr="00A263AC">
        <w:t>7</w:t>
      </w:r>
      <w:r w:rsidR="0048457B" w:rsidRPr="00A263AC">
        <w:t xml:space="preserve">. P-2.6.2.2-2 </w:t>
      </w:r>
      <w:r w:rsidR="00E865F1" w:rsidRPr="00A263AC">
        <w:t>„</w:t>
      </w:r>
      <w:r w:rsidR="0048457B" w:rsidRPr="00A263AC">
        <w:t>Sukurtas bendras interneto svetainėje skelbiamos informacijos standartas (kompl.)</w:t>
      </w:r>
      <w:r w:rsidR="00E865F1" w:rsidRPr="00A263AC">
        <w:t>“ –</w:t>
      </w:r>
      <w:r w:rsidR="0048457B" w:rsidRPr="00A263AC">
        <w:t xml:space="preserve"> </w:t>
      </w:r>
      <w:r w:rsidR="00E865F1" w:rsidRPr="00A263AC">
        <w:t>a</w:t>
      </w:r>
      <w:r w:rsidR="0048457B" w:rsidRPr="00A263AC">
        <w:t>tskir</w:t>
      </w:r>
      <w:r w:rsidR="00E865F1" w:rsidRPr="00A263AC">
        <w:t>as</w:t>
      </w:r>
      <w:r w:rsidR="0048457B" w:rsidRPr="00A263AC">
        <w:t xml:space="preserve"> dokument</w:t>
      </w:r>
      <w:r w:rsidR="00E865F1" w:rsidRPr="00A263AC">
        <w:t>as</w:t>
      </w:r>
      <w:r w:rsidR="0048457B" w:rsidRPr="00A263AC">
        <w:t>, kuriuo būtų nustatytas skelbtinos informacijos standartas SVĮ, VŠĮ ir BĮ n</w:t>
      </w:r>
      <w:r w:rsidR="00E865F1" w:rsidRPr="00A263AC">
        <w:t>esukurtas</w:t>
      </w:r>
      <w:r w:rsidR="0048457B" w:rsidRPr="00A263AC">
        <w:t>.</w:t>
      </w:r>
    </w:p>
    <w:p w14:paraId="066B9586" w14:textId="7D08D736" w:rsidR="0048457B" w:rsidRPr="00A263AC" w:rsidRDefault="00D75071" w:rsidP="00DB0A49">
      <w:pPr>
        <w:shd w:val="clear" w:color="auto" w:fill="FFFFFF" w:themeFill="background1"/>
        <w:ind w:right="141" w:firstLine="720"/>
        <w:jc w:val="both"/>
      </w:pPr>
      <w:r w:rsidRPr="00A263AC">
        <w:t>8</w:t>
      </w:r>
      <w:r w:rsidR="0048457B" w:rsidRPr="00A263AC">
        <w:t xml:space="preserve">. P-2.6.2.2-3 </w:t>
      </w:r>
      <w:r w:rsidR="00401AAD" w:rsidRPr="00A263AC">
        <w:t>„</w:t>
      </w:r>
      <w:r w:rsidR="0048457B" w:rsidRPr="00A263AC">
        <w:t>Savivaldybės pavaldumo įstaigų, skelbiančių informaciją pagal bendrą standartą, dalis nuo visų Savivaldybės pavaldumo įstaigų (proc.)</w:t>
      </w:r>
      <w:r w:rsidR="00401AAD" w:rsidRPr="00A263AC">
        <w:t>“ –</w:t>
      </w:r>
      <w:r w:rsidR="0048457B" w:rsidRPr="00A263AC">
        <w:t xml:space="preserve"> </w:t>
      </w:r>
      <w:r w:rsidR="00401AAD" w:rsidRPr="00A263AC">
        <w:t>a</w:t>
      </w:r>
      <w:r w:rsidR="0048457B" w:rsidRPr="00A263AC">
        <w:t>tskiro dokumento, kuriuo būtų nustatytas skelbtinos informacijos standartas bendrai SVĮ, VŠĮ ir BĮ nėra.</w:t>
      </w:r>
    </w:p>
    <w:p w14:paraId="2F48652D" w14:textId="7065A9B3" w:rsidR="0069211E" w:rsidRPr="00A263AC" w:rsidRDefault="00D75071" w:rsidP="00DB0A49">
      <w:pPr>
        <w:shd w:val="clear" w:color="auto" w:fill="FFFFFF" w:themeFill="background1"/>
        <w:ind w:right="141" w:firstLine="720"/>
        <w:jc w:val="both"/>
      </w:pPr>
      <w:r w:rsidRPr="00A263AC">
        <w:t>9</w:t>
      </w:r>
      <w:r w:rsidR="0069211E" w:rsidRPr="00A263AC">
        <w:t xml:space="preserve">. P-3.1.3.5-1 </w:t>
      </w:r>
      <w:r w:rsidR="00401AAD" w:rsidRPr="00A263AC">
        <w:t>„</w:t>
      </w:r>
      <w:r w:rsidR="0069211E" w:rsidRPr="00A263AC">
        <w:t>Atlikti Šilutės pl. senojo ruožo rekonstrukciją</w:t>
      </w:r>
      <w:r w:rsidR="00401AAD" w:rsidRPr="00A263AC">
        <w:t>“ –</w:t>
      </w:r>
      <w:r w:rsidR="00C17629" w:rsidRPr="00A263AC">
        <w:t xml:space="preserve"> 2022</w:t>
      </w:r>
      <w:r w:rsidR="00BD5212">
        <w:t>–</w:t>
      </w:r>
      <w:r w:rsidR="00C17629" w:rsidRPr="00A263AC">
        <w:t>2024 m. SVP priemonė n</w:t>
      </w:r>
      <w:r w:rsidR="00401AAD" w:rsidRPr="00A263AC">
        <w:t>ebuvo numatyta</w:t>
      </w:r>
      <w:r w:rsidR="00C17629" w:rsidRPr="00A263AC">
        <w:t>.</w:t>
      </w:r>
    </w:p>
    <w:p w14:paraId="1DB85B0B" w14:textId="5D261EDC" w:rsidR="00D34B47" w:rsidRPr="00A263AC" w:rsidRDefault="00D75071" w:rsidP="00DB0A49">
      <w:pPr>
        <w:shd w:val="clear" w:color="auto" w:fill="FFFFFF" w:themeFill="background1"/>
        <w:ind w:right="141" w:firstLine="720"/>
        <w:jc w:val="both"/>
      </w:pPr>
      <w:r w:rsidRPr="00A263AC">
        <w:t>10</w:t>
      </w:r>
      <w:r w:rsidR="00D34B47" w:rsidRPr="00A263AC">
        <w:t xml:space="preserve">. P-3.2.2.5-4 </w:t>
      </w:r>
      <w:r w:rsidR="00DB77ED" w:rsidRPr="00A263AC">
        <w:t>„</w:t>
      </w:r>
      <w:r w:rsidR="00D34B47" w:rsidRPr="00A263AC">
        <w:t>Įrengti Sakurų parką teritorijoje tarp Žvejų rūmų, Taikos pr., Naikupės g. ir įvažiuojamąjį kelią į Žvejų rūmus (projektas pradėtas įgyvendinti)</w:t>
      </w:r>
      <w:r w:rsidR="00DB77ED" w:rsidRPr="00A263AC">
        <w:t>“ –</w:t>
      </w:r>
      <w:r w:rsidR="00D34B47" w:rsidRPr="00A263AC">
        <w:t xml:space="preserve"> 2022 m. Sakurų parke atlikta 95 proc. darbų (suformuoti takai, įrengtas vandens telkinys, tiltelis, pastatytas viešasis tualetas, įrengtos vaikų žaidimo aikštelės, apšvietimas, pasodinti augalai, pastatyti mažosios architektūros elementai). </w:t>
      </w:r>
    </w:p>
    <w:p w14:paraId="000AF571" w14:textId="152F818B" w:rsidR="0048457B" w:rsidRPr="00A263AC" w:rsidRDefault="00D75071" w:rsidP="00DB0A49">
      <w:pPr>
        <w:shd w:val="clear" w:color="auto" w:fill="FFFFFF" w:themeFill="background1"/>
        <w:ind w:right="141" w:firstLine="720"/>
        <w:jc w:val="both"/>
      </w:pPr>
      <w:r w:rsidRPr="00A263AC">
        <w:t>11</w:t>
      </w:r>
      <w:r w:rsidR="002C61D2" w:rsidRPr="00A263AC">
        <w:t xml:space="preserve">. P-3.3.1.2-2 </w:t>
      </w:r>
      <w:r w:rsidR="00EA3B11" w:rsidRPr="00A263AC">
        <w:t>„</w:t>
      </w:r>
      <w:r w:rsidR="002C61D2" w:rsidRPr="00A263AC">
        <w:t>Įrengti želdyną teritorijoje tarp geležinkelio ir žemės sklypų Upelio g. 25 ir Nendrių g. 36</w:t>
      </w:r>
      <w:r w:rsidR="00EA3B11" w:rsidRPr="00A263AC">
        <w:t>“ –</w:t>
      </w:r>
      <w:r w:rsidR="002C61D2" w:rsidRPr="00A263AC">
        <w:t xml:space="preserve"> 2022 m. </w:t>
      </w:r>
      <w:r w:rsidR="00EA3B11" w:rsidRPr="00A263AC">
        <w:t>v</w:t>
      </w:r>
      <w:r w:rsidR="002C61D2" w:rsidRPr="00A263AC">
        <w:t>ykd</w:t>
      </w:r>
      <w:r w:rsidR="00EA3B11" w:rsidRPr="00A263AC">
        <w:t>yto</w:t>
      </w:r>
      <w:r w:rsidR="002C61D2" w:rsidRPr="00A263AC">
        <w:t>s viešųjų pirkimų procedūros apželdinimo darbams įsigyti. 2023 m. numatomas darbų vykdymas.</w:t>
      </w:r>
    </w:p>
    <w:p w14:paraId="643CCC4B" w14:textId="2ED942E4" w:rsidR="002B6BB8" w:rsidRPr="00A263AC" w:rsidRDefault="00D75071" w:rsidP="00DB0A49">
      <w:pPr>
        <w:shd w:val="clear" w:color="auto" w:fill="FFFFFF" w:themeFill="background1"/>
        <w:ind w:right="141" w:firstLine="720"/>
        <w:jc w:val="both"/>
      </w:pPr>
      <w:r w:rsidRPr="00A263AC">
        <w:t>12</w:t>
      </w:r>
      <w:r w:rsidR="002B6BB8" w:rsidRPr="00A263AC">
        <w:t xml:space="preserve">. P-3.3.5.1-8 </w:t>
      </w:r>
      <w:r w:rsidR="00B91E77" w:rsidRPr="00A263AC">
        <w:t>„</w:t>
      </w:r>
      <w:r w:rsidR="002B6BB8" w:rsidRPr="00A263AC">
        <w:t>Įrengti mobiliąsias oro taršos matavimo stoteles ant miesto maršrutais važiuojančių autobusų, užtikrinti atvirų duomenų perdavimą</w:t>
      </w:r>
      <w:r w:rsidR="00B91E77" w:rsidRPr="00A263AC">
        <w:t xml:space="preserve">“ – </w:t>
      </w:r>
      <w:r w:rsidR="002B6BB8" w:rsidRPr="00A263AC">
        <w:t xml:space="preserve">2022 m. </w:t>
      </w:r>
      <w:r w:rsidR="00B91E77" w:rsidRPr="00A263AC">
        <w:t>t</w:t>
      </w:r>
      <w:r w:rsidR="002B6BB8" w:rsidRPr="00A263AC">
        <w:t>ęs</w:t>
      </w:r>
      <w:r w:rsidR="00370CF5" w:rsidRPr="00A263AC">
        <w:t>t</w:t>
      </w:r>
      <w:r w:rsidR="002B6BB8" w:rsidRPr="00A263AC">
        <w:t>os paieškos partnerių su kuriais būtų galima plėtoti MTEP projektą – sukurti oro taršos, matavimo stotelę, montuojamą ant judančio autobuso, bei programinę įrangą, kuri leistų kaupti ir perduoti duomenis.</w:t>
      </w:r>
    </w:p>
    <w:p w14:paraId="58C1C836" w14:textId="79620418" w:rsidR="00F017D6" w:rsidRPr="0002609C" w:rsidRDefault="00F017D6" w:rsidP="00DB0A49">
      <w:pPr>
        <w:tabs>
          <w:tab w:val="left" w:pos="1800"/>
        </w:tabs>
        <w:ind w:right="141" w:firstLine="720"/>
        <w:jc w:val="both"/>
      </w:pPr>
      <w:r w:rsidRPr="00FC0690">
        <w:t>Detali KSP priemonių įgyvendinimo analizė</w:t>
      </w:r>
      <w:r w:rsidRPr="00AA7585">
        <w:rPr>
          <w:b/>
        </w:rPr>
        <w:t xml:space="preserve"> </w:t>
      </w:r>
      <w:r w:rsidRPr="00AA7585">
        <w:t xml:space="preserve">pateikiama aiškinamojo </w:t>
      </w:r>
      <w:r w:rsidRPr="0002609C">
        <w:t>rašto priede</w:t>
      </w:r>
      <w:r w:rsidR="00527D79" w:rsidRPr="0002609C">
        <w:t>.</w:t>
      </w:r>
    </w:p>
    <w:p w14:paraId="1D2A9AF5" w14:textId="77777777" w:rsidR="000463E7" w:rsidRPr="0002609C" w:rsidRDefault="008C3EEA" w:rsidP="000463E7">
      <w:pPr>
        <w:ind w:right="141" w:firstLine="720"/>
        <w:jc w:val="both"/>
        <w:outlineLvl w:val="0"/>
        <w:rPr>
          <w:b/>
          <w:bCs/>
        </w:rPr>
      </w:pPr>
      <w:r w:rsidRPr="0002609C">
        <w:rPr>
          <w:b/>
          <w:bCs/>
        </w:rPr>
        <w:t xml:space="preserve">4. Numatomo teisinio reguliavimo poveikio vertinimas. </w:t>
      </w:r>
    </w:p>
    <w:p w14:paraId="06876C98" w14:textId="77777777" w:rsidR="000463E7" w:rsidRPr="000722C6" w:rsidRDefault="000463E7" w:rsidP="000463E7">
      <w:pPr>
        <w:ind w:right="141" w:firstLine="720"/>
        <w:jc w:val="both"/>
        <w:outlineLvl w:val="0"/>
      </w:pPr>
      <w:r w:rsidRPr="000722C6">
        <w:t xml:space="preserve">Priemonių rodiklių pagalba kontroliuojamas KSP priemonių įgyvendinimas, o analizuojant vizijos, tikslų ir uždavinių rodiklių reikšmes įvertinamas įgyvendinamų priemonių poveikis atskiroms miesto sritims. </w:t>
      </w:r>
    </w:p>
    <w:p w14:paraId="145DB08E" w14:textId="77777777" w:rsidR="008C3EEA" w:rsidRDefault="008C3EEA" w:rsidP="008C3EEA">
      <w:pPr>
        <w:ind w:right="141" w:firstLine="720"/>
        <w:jc w:val="both"/>
        <w:rPr>
          <w:b/>
          <w:bCs/>
        </w:rPr>
      </w:pPr>
      <w:r w:rsidRPr="008C3EEA">
        <w:rPr>
          <w:b/>
          <w:bCs/>
        </w:rPr>
        <w:t xml:space="preserve">5. </w:t>
      </w:r>
      <w:r w:rsidRPr="00980D5B">
        <w:rPr>
          <w:b/>
          <w:bCs/>
        </w:rPr>
        <w:t>Projektui įgyvendinti reikalingas kitų teisės aktų</w:t>
      </w:r>
      <w:r>
        <w:rPr>
          <w:b/>
          <w:bCs/>
        </w:rPr>
        <w:t xml:space="preserve"> </w:t>
      </w:r>
      <w:r w:rsidRPr="00980D5B">
        <w:rPr>
          <w:b/>
          <w:bCs/>
        </w:rPr>
        <w:t>keitimas, naujų teisės aktų priėmimas</w:t>
      </w:r>
      <w:r>
        <w:rPr>
          <w:b/>
          <w:bCs/>
        </w:rPr>
        <w:t>.</w:t>
      </w:r>
    </w:p>
    <w:p w14:paraId="694AE6F0" w14:textId="77777777" w:rsidR="008C3EEA" w:rsidRDefault="008C3EEA" w:rsidP="008C3EEA">
      <w:pPr>
        <w:ind w:firstLine="709"/>
        <w:jc w:val="both"/>
      </w:pPr>
      <w:r w:rsidRPr="00544B93">
        <w:t>Poreikio kitų teisės aktų rengimui nėra.</w:t>
      </w:r>
    </w:p>
    <w:p w14:paraId="798A7D98" w14:textId="77777777" w:rsidR="008C3EEA" w:rsidRPr="008C3EEA" w:rsidRDefault="008C3EEA" w:rsidP="008C3EEA">
      <w:pPr>
        <w:ind w:right="141" w:firstLine="720"/>
        <w:jc w:val="both"/>
        <w:rPr>
          <w:b/>
          <w:bCs/>
        </w:rPr>
      </w:pPr>
      <w:r w:rsidRPr="008C3EEA">
        <w:rPr>
          <w:b/>
          <w:bCs/>
        </w:rPr>
        <w:t>6. Biudžeto lėšų poreikis projektui įgyvendinti, lėšų sutaupymo galimybės įgyvendinant projektą, finansavimo šaltiniai.</w:t>
      </w:r>
    </w:p>
    <w:p w14:paraId="51012C73" w14:textId="77777777" w:rsidR="004E7A8C" w:rsidRDefault="004E7A8C" w:rsidP="004E7A8C">
      <w:pPr>
        <w:tabs>
          <w:tab w:val="left" w:pos="9781"/>
        </w:tabs>
        <w:ind w:right="141" w:firstLine="720"/>
        <w:rPr>
          <w:bCs/>
        </w:rPr>
      </w:pPr>
      <w:r w:rsidRPr="00AA7585">
        <w:rPr>
          <w:bCs/>
        </w:rPr>
        <w:t>Sprendimui įgyvendinti papildomų lėšų nereik</w:t>
      </w:r>
      <w:r w:rsidR="004529D5">
        <w:rPr>
          <w:bCs/>
        </w:rPr>
        <w:t>ia</w:t>
      </w:r>
      <w:r w:rsidRPr="00AA7585">
        <w:rPr>
          <w:bCs/>
        </w:rPr>
        <w:t>.</w:t>
      </w:r>
    </w:p>
    <w:p w14:paraId="351317E9" w14:textId="77777777" w:rsidR="008C3EEA" w:rsidRPr="008C3EEA" w:rsidRDefault="008C3EEA" w:rsidP="008C3EEA">
      <w:pPr>
        <w:pStyle w:val="Antrat2"/>
        <w:ind w:firstLine="709"/>
        <w:jc w:val="both"/>
        <w:rPr>
          <w:rFonts w:ascii="Times New Roman" w:eastAsia="Times New Roman" w:hAnsi="Times New Roman" w:cs="Times New Roman"/>
          <w:b/>
          <w:bCs/>
          <w:color w:val="auto"/>
          <w:sz w:val="24"/>
          <w:szCs w:val="24"/>
        </w:rPr>
      </w:pPr>
      <w:r w:rsidRPr="008C3EEA">
        <w:rPr>
          <w:rFonts w:ascii="Times New Roman" w:eastAsia="Times New Roman" w:hAnsi="Times New Roman" w:cs="Times New Roman"/>
          <w:b/>
          <w:bCs/>
          <w:color w:val="auto"/>
          <w:sz w:val="24"/>
          <w:szCs w:val="24"/>
        </w:rPr>
        <w:t>7. Sprendimo projekto rengimo metu atlikti vertinimai ir išvados, konsultavimosi su visuomene metu gauti pasiūlymai ir jų motyvuotas vertinimas.</w:t>
      </w:r>
    </w:p>
    <w:p w14:paraId="38892135" w14:textId="77777777" w:rsidR="00E03108" w:rsidRDefault="004529D5" w:rsidP="004529D5">
      <w:pPr>
        <w:ind w:right="141" w:firstLine="720"/>
        <w:jc w:val="both"/>
        <w:outlineLvl w:val="0"/>
      </w:pPr>
      <w:r w:rsidRPr="000722C6">
        <w:t>KSP įgyvendinimo 202</w:t>
      </w:r>
      <w:r>
        <w:t>2 </w:t>
      </w:r>
      <w:r w:rsidRPr="000722C6">
        <w:t xml:space="preserve">m. stebėsena </w:t>
      </w:r>
      <w:r w:rsidR="00E03108" w:rsidRPr="000722C6">
        <w:t xml:space="preserve">atlikta </w:t>
      </w:r>
      <w:r w:rsidRPr="000722C6">
        <w:t>surink</w:t>
      </w:r>
      <w:r w:rsidR="00E03108">
        <w:t>us</w:t>
      </w:r>
      <w:r w:rsidRPr="000722C6">
        <w:t xml:space="preserve"> duomen</w:t>
      </w:r>
      <w:r w:rsidR="00E03108">
        <w:t>i</w:t>
      </w:r>
      <w:r w:rsidRPr="000722C6">
        <w:t>s iš KSP dalių vykdytojų</w:t>
      </w:r>
      <w:r w:rsidR="00E03108">
        <w:t>.</w:t>
      </w:r>
      <w:r w:rsidRPr="000722C6">
        <w:t xml:space="preserve"> </w:t>
      </w:r>
      <w:r w:rsidR="00E03108">
        <w:t>A</w:t>
      </w:r>
      <w:r w:rsidRPr="000722C6">
        <w:t xml:space="preserve">tlikta plano įgyvendinimo pažangos analizė ir surinkti duomenys apie kiekybinių bei kokybinių vizijos, tikslų, uždavinių ir priemonių </w:t>
      </w:r>
      <w:r>
        <w:t xml:space="preserve">rodiklių pasiekimo </w:t>
      </w:r>
      <w:r w:rsidRPr="000722C6">
        <w:t xml:space="preserve">lygį. </w:t>
      </w:r>
    </w:p>
    <w:p w14:paraId="7FCBC6BE" w14:textId="77777777" w:rsidR="008C3EEA" w:rsidRPr="008C3EEA" w:rsidRDefault="008C3EEA" w:rsidP="008C3EEA">
      <w:pPr>
        <w:pStyle w:val="Antrat2"/>
        <w:ind w:firstLine="709"/>
        <w:jc w:val="both"/>
        <w:rPr>
          <w:rFonts w:ascii="Times New Roman" w:eastAsia="Times New Roman" w:hAnsi="Times New Roman" w:cs="Times New Roman"/>
          <w:b/>
          <w:bCs/>
          <w:color w:val="auto"/>
          <w:sz w:val="24"/>
          <w:szCs w:val="24"/>
        </w:rPr>
      </w:pPr>
      <w:r w:rsidRPr="008C3EEA">
        <w:rPr>
          <w:rFonts w:ascii="Times New Roman" w:eastAsia="Times New Roman" w:hAnsi="Times New Roman" w:cs="Times New Roman"/>
          <w:b/>
          <w:bCs/>
          <w:color w:val="auto"/>
          <w:sz w:val="24"/>
          <w:szCs w:val="24"/>
        </w:rPr>
        <w:t>8. Kiti sprendimui priimti reikalingi pagrindimai, skaičiavimai ir paaiškinimai.</w:t>
      </w:r>
    </w:p>
    <w:p w14:paraId="479454B8" w14:textId="77777777" w:rsidR="008C3EEA" w:rsidRPr="00BE5EDB" w:rsidRDefault="008C3EEA" w:rsidP="008C3EEA">
      <w:pPr>
        <w:ind w:firstLine="709"/>
        <w:jc w:val="both"/>
      </w:pPr>
      <w:r w:rsidRPr="00BE5EDB">
        <w:t>Nėra.</w:t>
      </w:r>
    </w:p>
    <w:p w14:paraId="2082EDB0" w14:textId="60A25850" w:rsidR="00621F8E" w:rsidRPr="00DB41C8" w:rsidRDefault="004C57B7" w:rsidP="00DB0A49">
      <w:pPr>
        <w:tabs>
          <w:tab w:val="left" w:pos="1800"/>
        </w:tabs>
        <w:ind w:right="141" w:firstLine="720"/>
        <w:jc w:val="both"/>
        <w:rPr>
          <w:color w:val="FF0000"/>
        </w:rPr>
      </w:pPr>
      <w:r w:rsidRPr="00E42681">
        <w:t>PRIDEDAMA.</w:t>
      </w:r>
      <w:r w:rsidRPr="00AA7585">
        <w:rPr>
          <w:b/>
        </w:rPr>
        <w:t xml:space="preserve"> </w:t>
      </w:r>
      <w:r w:rsidR="006777D5" w:rsidRPr="006777D5">
        <w:rPr>
          <w:bCs/>
        </w:rPr>
        <w:t>A</w:t>
      </w:r>
      <w:r w:rsidR="00621F8E" w:rsidRPr="006777D5">
        <w:rPr>
          <w:bCs/>
        </w:rPr>
        <w:t>iš</w:t>
      </w:r>
      <w:r w:rsidR="00621F8E" w:rsidRPr="00AA7585">
        <w:t>kinamojo rašto pried</w:t>
      </w:r>
      <w:r w:rsidR="00F017D6" w:rsidRPr="00AA7585">
        <w:t>as</w:t>
      </w:r>
      <w:r w:rsidR="002C42E8">
        <w:t>,</w:t>
      </w:r>
      <w:r w:rsidR="00621F8E" w:rsidRPr="00AA7585">
        <w:t xml:space="preserve"> </w:t>
      </w:r>
      <w:r w:rsidR="00DB41C8" w:rsidRPr="004A2847">
        <w:t>13</w:t>
      </w:r>
      <w:r w:rsidR="004A2847" w:rsidRPr="004A2847">
        <w:t>0</w:t>
      </w:r>
      <w:r w:rsidR="004A35B4" w:rsidRPr="004A2847">
        <w:t xml:space="preserve"> l</w:t>
      </w:r>
      <w:r w:rsidR="00082D3E" w:rsidRPr="004A2847">
        <w:t>ap</w:t>
      </w:r>
      <w:r w:rsidR="004A2847" w:rsidRPr="004A2847">
        <w:t>ų</w:t>
      </w:r>
      <w:r w:rsidR="00621F8E" w:rsidRPr="004A2847">
        <w:t>.</w:t>
      </w:r>
    </w:p>
    <w:p w14:paraId="59E5406B" w14:textId="77777777" w:rsidR="00543399" w:rsidRPr="00AA7585" w:rsidRDefault="00543399" w:rsidP="00DB0A49">
      <w:pPr>
        <w:ind w:right="141"/>
        <w:jc w:val="both"/>
      </w:pPr>
    </w:p>
    <w:p w14:paraId="4AE52DA6" w14:textId="77777777" w:rsidR="004A35B4" w:rsidRPr="00AA7585" w:rsidRDefault="004A35B4" w:rsidP="00DB0A49">
      <w:pPr>
        <w:ind w:right="141"/>
        <w:jc w:val="both"/>
      </w:pPr>
    </w:p>
    <w:p w14:paraId="5DB03784" w14:textId="610F700A" w:rsidR="00B402BD" w:rsidRDefault="00F94F16" w:rsidP="002019A2">
      <w:pPr>
        <w:ind w:right="141"/>
        <w:jc w:val="both"/>
      </w:pPr>
      <w:r w:rsidRPr="00AA7585">
        <w:t xml:space="preserve">Strateginio planavimo skyriaus </w:t>
      </w:r>
      <w:r w:rsidR="00690916" w:rsidRPr="00AA7585">
        <w:t xml:space="preserve">vedėja </w:t>
      </w:r>
      <w:r w:rsidR="00690916" w:rsidRPr="00AA7585">
        <w:tab/>
      </w:r>
      <w:r w:rsidR="00690916" w:rsidRPr="00AA7585">
        <w:tab/>
      </w:r>
      <w:r w:rsidR="00690916" w:rsidRPr="00AA7585">
        <w:tab/>
      </w:r>
      <w:r w:rsidR="000D12C0">
        <w:t xml:space="preserve">        </w:t>
      </w:r>
      <w:r w:rsidR="00DB0A49">
        <w:t xml:space="preserve">             </w:t>
      </w:r>
      <w:r w:rsidR="000D12C0">
        <w:t xml:space="preserve">   </w:t>
      </w:r>
      <w:r w:rsidR="00DB0A49">
        <w:t>Indrė Butenienė</w:t>
      </w:r>
    </w:p>
    <w:sectPr w:rsidR="00B402BD" w:rsidSect="00920A1A">
      <w:headerReference w:type="default" r:id="rId10"/>
      <w:footerReference w:type="even" r:id="rId11"/>
      <w:footerReference w:type="default" r:id="rId12"/>
      <w:headerReference w:type="first" r:id="rId13"/>
      <w:pgSz w:w="11907" w:h="16840" w:code="9"/>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47E2" w14:textId="77777777" w:rsidR="00B0761D" w:rsidRDefault="00B0761D">
      <w:r>
        <w:separator/>
      </w:r>
    </w:p>
  </w:endnote>
  <w:endnote w:type="continuationSeparator" w:id="0">
    <w:p w14:paraId="701CA379" w14:textId="77777777" w:rsidR="00B0761D" w:rsidRDefault="00B0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E2D4" w14:textId="77777777" w:rsidR="00333C27" w:rsidRDefault="00333C27" w:rsidP="00084D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AED986" w14:textId="77777777" w:rsidR="00333C27" w:rsidRDefault="00333C27" w:rsidP="00F94F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B827" w14:textId="77777777" w:rsidR="00333C27" w:rsidRDefault="00333C27" w:rsidP="00F94F1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7324" w14:textId="77777777" w:rsidR="00B0761D" w:rsidRDefault="00B0761D">
      <w:r>
        <w:separator/>
      </w:r>
    </w:p>
  </w:footnote>
  <w:footnote w:type="continuationSeparator" w:id="0">
    <w:p w14:paraId="55A8B5C6" w14:textId="77777777" w:rsidR="00B0761D" w:rsidRDefault="00B0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07132"/>
      <w:docPartObj>
        <w:docPartGallery w:val="Page Numbers (Top of Page)"/>
        <w:docPartUnique/>
      </w:docPartObj>
    </w:sdtPr>
    <w:sdtEndPr/>
    <w:sdtContent>
      <w:p w14:paraId="5B13794B" w14:textId="77777777" w:rsidR="00E26475" w:rsidRDefault="00E26475">
        <w:pPr>
          <w:pStyle w:val="Antrats"/>
          <w:jc w:val="center"/>
        </w:pPr>
        <w:r>
          <w:fldChar w:fldCharType="begin"/>
        </w:r>
        <w:r>
          <w:instrText>PAGE   \* MERGEFORMAT</w:instrText>
        </w:r>
        <w:r>
          <w:fldChar w:fldCharType="separate"/>
        </w:r>
        <w:r w:rsidR="00991166">
          <w:rPr>
            <w:noProof/>
          </w:rPr>
          <w:t>3</w:t>
        </w:r>
        <w:r>
          <w:fldChar w:fldCharType="end"/>
        </w:r>
      </w:p>
    </w:sdtContent>
  </w:sdt>
  <w:p w14:paraId="1521244A" w14:textId="77777777" w:rsidR="00E26475" w:rsidRDefault="00E264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2360" w14:textId="77777777" w:rsidR="000011F2" w:rsidRDefault="000011F2">
    <w:pPr>
      <w:pStyle w:val="Antrats"/>
      <w:jc w:val="center"/>
    </w:pPr>
  </w:p>
  <w:p w14:paraId="34E1DEF6" w14:textId="77777777" w:rsidR="000011F2" w:rsidRDefault="00001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2767"/>
    <w:multiLevelType w:val="hybridMultilevel"/>
    <w:tmpl w:val="B0E0323A"/>
    <w:lvl w:ilvl="0" w:tplc="5D3AF82A">
      <w:start w:val="1"/>
      <w:numFmt w:val="bullet"/>
      <w:lvlText w:val="•"/>
      <w:lvlJc w:val="left"/>
      <w:pPr>
        <w:tabs>
          <w:tab w:val="num" w:pos="720"/>
        </w:tabs>
        <w:ind w:left="720" w:hanging="360"/>
      </w:pPr>
      <w:rPr>
        <w:rFonts w:ascii="Times New Roman" w:hAnsi="Times New Roman" w:hint="default"/>
      </w:rPr>
    </w:lvl>
    <w:lvl w:ilvl="1" w:tplc="06FA128C" w:tentative="1">
      <w:start w:val="1"/>
      <w:numFmt w:val="bullet"/>
      <w:lvlText w:val="•"/>
      <w:lvlJc w:val="left"/>
      <w:pPr>
        <w:tabs>
          <w:tab w:val="num" w:pos="1440"/>
        </w:tabs>
        <w:ind w:left="1440" w:hanging="360"/>
      </w:pPr>
      <w:rPr>
        <w:rFonts w:ascii="Times New Roman" w:hAnsi="Times New Roman" w:hint="default"/>
      </w:rPr>
    </w:lvl>
    <w:lvl w:ilvl="2" w:tplc="EE7823C8" w:tentative="1">
      <w:start w:val="1"/>
      <w:numFmt w:val="bullet"/>
      <w:lvlText w:val="•"/>
      <w:lvlJc w:val="left"/>
      <w:pPr>
        <w:tabs>
          <w:tab w:val="num" w:pos="2160"/>
        </w:tabs>
        <w:ind w:left="2160" w:hanging="360"/>
      </w:pPr>
      <w:rPr>
        <w:rFonts w:ascii="Times New Roman" w:hAnsi="Times New Roman" w:hint="default"/>
      </w:rPr>
    </w:lvl>
    <w:lvl w:ilvl="3" w:tplc="F5D0C3F6" w:tentative="1">
      <w:start w:val="1"/>
      <w:numFmt w:val="bullet"/>
      <w:lvlText w:val="•"/>
      <w:lvlJc w:val="left"/>
      <w:pPr>
        <w:tabs>
          <w:tab w:val="num" w:pos="2880"/>
        </w:tabs>
        <w:ind w:left="2880" w:hanging="360"/>
      </w:pPr>
      <w:rPr>
        <w:rFonts w:ascii="Times New Roman" w:hAnsi="Times New Roman" w:hint="default"/>
      </w:rPr>
    </w:lvl>
    <w:lvl w:ilvl="4" w:tplc="37785008" w:tentative="1">
      <w:start w:val="1"/>
      <w:numFmt w:val="bullet"/>
      <w:lvlText w:val="•"/>
      <w:lvlJc w:val="left"/>
      <w:pPr>
        <w:tabs>
          <w:tab w:val="num" w:pos="3600"/>
        </w:tabs>
        <w:ind w:left="3600" w:hanging="360"/>
      </w:pPr>
      <w:rPr>
        <w:rFonts w:ascii="Times New Roman" w:hAnsi="Times New Roman" w:hint="default"/>
      </w:rPr>
    </w:lvl>
    <w:lvl w:ilvl="5" w:tplc="9850ACE4" w:tentative="1">
      <w:start w:val="1"/>
      <w:numFmt w:val="bullet"/>
      <w:lvlText w:val="•"/>
      <w:lvlJc w:val="left"/>
      <w:pPr>
        <w:tabs>
          <w:tab w:val="num" w:pos="4320"/>
        </w:tabs>
        <w:ind w:left="4320" w:hanging="360"/>
      </w:pPr>
      <w:rPr>
        <w:rFonts w:ascii="Times New Roman" w:hAnsi="Times New Roman" w:hint="default"/>
      </w:rPr>
    </w:lvl>
    <w:lvl w:ilvl="6" w:tplc="1BEA515C" w:tentative="1">
      <w:start w:val="1"/>
      <w:numFmt w:val="bullet"/>
      <w:lvlText w:val="•"/>
      <w:lvlJc w:val="left"/>
      <w:pPr>
        <w:tabs>
          <w:tab w:val="num" w:pos="5040"/>
        </w:tabs>
        <w:ind w:left="5040" w:hanging="360"/>
      </w:pPr>
      <w:rPr>
        <w:rFonts w:ascii="Times New Roman" w:hAnsi="Times New Roman" w:hint="default"/>
      </w:rPr>
    </w:lvl>
    <w:lvl w:ilvl="7" w:tplc="AA54F9F0" w:tentative="1">
      <w:start w:val="1"/>
      <w:numFmt w:val="bullet"/>
      <w:lvlText w:val="•"/>
      <w:lvlJc w:val="left"/>
      <w:pPr>
        <w:tabs>
          <w:tab w:val="num" w:pos="5760"/>
        </w:tabs>
        <w:ind w:left="5760" w:hanging="360"/>
      </w:pPr>
      <w:rPr>
        <w:rFonts w:ascii="Times New Roman" w:hAnsi="Times New Roman" w:hint="default"/>
      </w:rPr>
    </w:lvl>
    <w:lvl w:ilvl="8" w:tplc="F6A4A1D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71D080A"/>
    <w:multiLevelType w:val="multilevel"/>
    <w:tmpl w:val="33B04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787131"/>
    <w:multiLevelType w:val="hybridMultilevel"/>
    <w:tmpl w:val="6F823DA0"/>
    <w:lvl w:ilvl="0" w:tplc="56E863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68643B"/>
    <w:multiLevelType w:val="hybridMultilevel"/>
    <w:tmpl w:val="9C0C2756"/>
    <w:lvl w:ilvl="0" w:tplc="733EA7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5F5256"/>
    <w:multiLevelType w:val="hybridMultilevel"/>
    <w:tmpl w:val="06FA1CDE"/>
    <w:lvl w:ilvl="0" w:tplc="156C55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01E2D38"/>
    <w:multiLevelType w:val="hybridMultilevel"/>
    <w:tmpl w:val="9168A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637607"/>
    <w:multiLevelType w:val="hybridMultilevel"/>
    <w:tmpl w:val="B39E66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7D34B6"/>
    <w:multiLevelType w:val="hybridMultilevel"/>
    <w:tmpl w:val="39CEF01C"/>
    <w:lvl w:ilvl="0" w:tplc="E2487BFE">
      <w:start w:val="1"/>
      <w:numFmt w:val="bullet"/>
      <w:lvlText w:val=""/>
      <w:lvlJc w:val="left"/>
      <w:pPr>
        <w:ind w:left="1080" w:hanging="360"/>
      </w:pPr>
      <w:rPr>
        <w:rFonts w:ascii="Symbol" w:eastAsia="Times New Roman" w:hAnsi="Symbol" w:cstheme="minorHAns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237"/>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16"/>
    <w:rsid w:val="000011F2"/>
    <w:rsid w:val="00001DEB"/>
    <w:rsid w:val="000043D5"/>
    <w:rsid w:val="00006D00"/>
    <w:rsid w:val="00011891"/>
    <w:rsid w:val="00013312"/>
    <w:rsid w:val="000160BC"/>
    <w:rsid w:val="000179E1"/>
    <w:rsid w:val="00021B04"/>
    <w:rsid w:val="000242A7"/>
    <w:rsid w:val="0002609C"/>
    <w:rsid w:val="0002769C"/>
    <w:rsid w:val="000312CA"/>
    <w:rsid w:val="00035255"/>
    <w:rsid w:val="00035D8D"/>
    <w:rsid w:val="0004053E"/>
    <w:rsid w:val="0004351D"/>
    <w:rsid w:val="00043F78"/>
    <w:rsid w:val="000463E7"/>
    <w:rsid w:val="000502D4"/>
    <w:rsid w:val="00053757"/>
    <w:rsid w:val="000551DE"/>
    <w:rsid w:val="00055E7C"/>
    <w:rsid w:val="000572F9"/>
    <w:rsid w:val="00057F4A"/>
    <w:rsid w:val="00061DAE"/>
    <w:rsid w:val="0006207A"/>
    <w:rsid w:val="00063261"/>
    <w:rsid w:val="00064233"/>
    <w:rsid w:val="000722C6"/>
    <w:rsid w:val="0008027B"/>
    <w:rsid w:val="00080F18"/>
    <w:rsid w:val="000816ED"/>
    <w:rsid w:val="00081988"/>
    <w:rsid w:val="00081BCF"/>
    <w:rsid w:val="00082947"/>
    <w:rsid w:val="00082D3E"/>
    <w:rsid w:val="00084D9A"/>
    <w:rsid w:val="00084FD8"/>
    <w:rsid w:val="000856CF"/>
    <w:rsid w:val="00085947"/>
    <w:rsid w:val="00086CFA"/>
    <w:rsid w:val="00093D98"/>
    <w:rsid w:val="00096200"/>
    <w:rsid w:val="0009763B"/>
    <w:rsid w:val="000A134E"/>
    <w:rsid w:val="000A1D5B"/>
    <w:rsid w:val="000A31A3"/>
    <w:rsid w:val="000A4960"/>
    <w:rsid w:val="000B1005"/>
    <w:rsid w:val="000B232A"/>
    <w:rsid w:val="000B47F6"/>
    <w:rsid w:val="000B5936"/>
    <w:rsid w:val="000C0A71"/>
    <w:rsid w:val="000C181F"/>
    <w:rsid w:val="000C40A2"/>
    <w:rsid w:val="000C43B5"/>
    <w:rsid w:val="000C451D"/>
    <w:rsid w:val="000C7077"/>
    <w:rsid w:val="000C7CE3"/>
    <w:rsid w:val="000D12C0"/>
    <w:rsid w:val="000D1C97"/>
    <w:rsid w:val="000D66F6"/>
    <w:rsid w:val="000D7670"/>
    <w:rsid w:val="000E2BF1"/>
    <w:rsid w:val="000E53B4"/>
    <w:rsid w:val="000F4223"/>
    <w:rsid w:val="000F4C52"/>
    <w:rsid w:val="000F66DD"/>
    <w:rsid w:val="000F7683"/>
    <w:rsid w:val="00102454"/>
    <w:rsid w:val="001055E4"/>
    <w:rsid w:val="001059A1"/>
    <w:rsid w:val="00116E84"/>
    <w:rsid w:val="0013521F"/>
    <w:rsid w:val="001369C2"/>
    <w:rsid w:val="00140070"/>
    <w:rsid w:val="00140770"/>
    <w:rsid w:val="00142D2C"/>
    <w:rsid w:val="0014533A"/>
    <w:rsid w:val="00145F3B"/>
    <w:rsid w:val="00147BB6"/>
    <w:rsid w:val="0015360B"/>
    <w:rsid w:val="00161E22"/>
    <w:rsid w:val="001670F7"/>
    <w:rsid w:val="00167EF6"/>
    <w:rsid w:val="00167F66"/>
    <w:rsid w:val="00170842"/>
    <w:rsid w:val="00172417"/>
    <w:rsid w:val="00172A30"/>
    <w:rsid w:val="001747F6"/>
    <w:rsid w:val="00175916"/>
    <w:rsid w:val="00176011"/>
    <w:rsid w:val="00177C5F"/>
    <w:rsid w:val="00181412"/>
    <w:rsid w:val="001830C6"/>
    <w:rsid w:val="001870E3"/>
    <w:rsid w:val="0018751A"/>
    <w:rsid w:val="00192E04"/>
    <w:rsid w:val="00194135"/>
    <w:rsid w:val="00194871"/>
    <w:rsid w:val="00194A90"/>
    <w:rsid w:val="001A1580"/>
    <w:rsid w:val="001A2964"/>
    <w:rsid w:val="001A4214"/>
    <w:rsid w:val="001A4B4C"/>
    <w:rsid w:val="001A5615"/>
    <w:rsid w:val="001A56E1"/>
    <w:rsid w:val="001A5BFF"/>
    <w:rsid w:val="001A744B"/>
    <w:rsid w:val="001A7A90"/>
    <w:rsid w:val="001B1BC3"/>
    <w:rsid w:val="001B30DD"/>
    <w:rsid w:val="001B43AA"/>
    <w:rsid w:val="001B647B"/>
    <w:rsid w:val="001B7FA9"/>
    <w:rsid w:val="001C0A06"/>
    <w:rsid w:val="001C3CC4"/>
    <w:rsid w:val="001D030A"/>
    <w:rsid w:val="001D113A"/>
    <w:rsid w:val="001D3B5C"/>
    <w:rsid w:val="001D4983"/>
    <w:rsid w:val="001D53B1"/>
    <w:rsid w:val="001D68D5"/>
    <w:rsid w:val="001D6EB8"/>
    <w:rsid w:val="001E55A9"/>
    <w:rsid w:val="001F1BEF"/>
    <w:rsid w:val="001F2DCD"/>
    <w:rsid w:val="002019A2"/>
    <w:rsid w:val="00202E21"/>
    <w:rsid w:val="002061BF"/>
    <w:rsid w:val="00206DF5"/>
    <w:rsid w:val="00210262"/>
    <w:rsid w:val="00213CEB"/>
    <w:rsid w:val="00215A59"/>
    <w:rsid w:val="00215A85"/>
    <w:rsid w:val="00215C20"/>
    <w:rsid w:val="00215F2E"/>
    <w:rsid w:val="0021607A"/>
    <w:rsid w:val="00220DBB"/>
    <w:rsid w:val="00221762"/>
    <w:rsid w:val="00221DF4"/>
    <w:rsid w:val="0022693B"/>
    <w:rsid w:val="00227E3D"/>
    <w:rsid w:val="00235BC8"/>
    <w:rsid w:val="002405EA"/>
    <w:rsid w:val="00246F03"/>
    <w:rsid w:val="00247171"/>
    <w:rsid w:val="00252054"/>
    <w:rsid w:val="0025216B"/>
    <w:rsid w:val="002556D4"/>
    <w:rsid w:val="0026032B"/>
    <w:rsid w:val="0026227C"/>
    <w:rsid w:val="0026394E"/>
    <w:rsid w:val="00265467"/>
    <w:rsid w:val="002677F8"/>
    <w:rsid w:val="0027335B"/>
    <w:rsid w:val="002736D7"/>
    <w:rsid w:val="00275A86"/>
    <w:rsid w:val="00275F7F"/>
    <w:rsid w:val="00282012"/>
    <w:rsid w:val="00283F24"/>
    <w:rsid w:val="0028704E"/>
    <w:rsid w:val="002870ED"/>
    <w:rsid w:val="00290121"/>
    <w:rsid w:val="00290BA9"/>
    <w:rsid w:val="002959D7"/>
    <w:rsid w:val="0029619E"/>
    <w:rsid w:val="00297470"/>
    <w:rsid w:val="00297A6F"/>
    <w:rsid w:val="002A04C2"/>
    <w:rsid w:val="002A0755"/>
    <w:rsid w:val="002A2AEB"/>
    <w:rsid w:val="002A3596"/>
    <w:rsid w:val="002A48AD"/>
    <w:rsid w:val="002A4B9D"/>
    <w:rsid w:val="002B44EB"/>
    <w:rsid w:val="002B5913"/>
    <w:rsid w:val="002B61C4"/>
    <w:rsid w:val="002B6BB8"/>
    <w:rsid w:val="002B72A9"/>
    <w:rsid w:val="002C42E8"/>
    <w:rsid w:val="002C61D2"/>
    <w:rsid w:val="002C71E8"/>
    <w:rsid w:val="002C7EC2"/>
    <w:rsid w:val="002D1B06"/>
    <w:rsid w:val="002D2FE9"/>
    <w:rsid w:val="002D3644"/>
    <w:rsid w:val="002D511A"/>
    <w:rsid w:val="002E1CB9"/>
    <w:rsid w:val="002E2F8F"/>
    <w:rsid w:val="002F0066"/>
    <w:rsid w:val="002F0395"/>
    <w:rsid w:val="002F0884"/>
    <w:rsid w:val="002F0ED6"/>
    <w:rsid w:val="002F5884"/>
    <w:rsid w:val="002F58C5"/>
    <w:rsid w:val="002F683F"/>
    <w:rsid w:val="003013E3"/>
    <w:rsid w:val="00302704"/>
    <w:rsid w:val="00305D89"/>
    <w:rsid w:val="003074FE"/>
    <w:rsid w:val="00310505"/>
    <w:rsid w:val="00311029"/>
    <w:rsid w:val="00314EA2"/>
    <w:rsid w:val="003161D8"/>
    <w:rsid w:val="003176F4"/>
    <w:rsid w:val="00320DAB"/>
    <w:rsid w:val="00322F8B"/>
    <w:rsid w:val="0032475D"/>
    <w:rsid w:val="00333C27"/>
    <w:rsid w:val="00334285"/>
    <w:rsid w:val="0034078C"/>
    <w:rsid w:val="003417CA"/>
    <w:rsid w:val="0034477F"/>
    <w:rsid w:val="00345DD5"/>
    <w:rsid w:val="00360F17"/>
    <w:rsid w:val="0036468C"/>
    <w:rsid w:val="00364842"/>
    <w:rsid w:val="00366DF6"/>
    <w:rsid w:val="00370CF5"/>
    <w:rsid w:val="0037413D"/>
    <w:rsid w:val="00376B2B"/>
    <w:rsid w:val="0038138F"/>
    <w:rsid w:val="00381F0E"/>
    <w:rsid w:val="00383FA8"/>
    <w:rsid w:val="00384FD1"/>
    <w:rsid w:val="003857AA"/>
    <w:rsid w:val="00385BB5"/>
    <w:rsid w:val="0038616C"/>
    <w:rsid w:val="003908D0"/>
    <w:rsid w:val="00395F76"/>
    <w:rsid w:val="0039747E"/>
    <w:rsid w:val="003975B0"/>
    <w:rsid w:val="003A2229"/>
    <w:rsid w:val="003A3215"/>
    <w:rsid w:val="003A44CE"/>
    <w:rsid w:val="003A4755"/>
    <w:rsid w:val="003A73DF"/>
    <w:rsid w:val="003B2224"/>
    <w:rsid w:val="003B32CF"/>
    <w:rsid w:val="003B3D57"/>
    <w:rsid w:val="003B4FAD"/>
    <w:rsid w:val="003C1F44"/>
    <w:rsid w:val="003C4D8C"/>
    <w:rsid w:val="003C4F66"/>
    <w:rsid w:val="003C65C4"/>
    <w:rsid w:val="003D00D6"/>
    <w:rsid w:val="003D3875"/>
    <w:rsid w:val="003D6081"/>
    <w:rsid w:val="003E1AD6"/>
    <w:rsid w:val="003F13B6"/>
    <w:rsid w:val="003F219C"/>
    <w:rsid w:val="003F2589"/>
    <w:rsid w:val="003F4088"/>
    <w:rsid w:val="00401AAD"/>
    <w:rsid w:val="00402C89"/>
    <w:rsid w:val="00403C7D"/>
    <w:rsid w:val="00406E88"/>
    <w:rsid w:val="00412F5E"/>
    <w:rsid w:val="00416F05"/>
    <w:rsid w:val="00420836"/>
    <w:rsid w:val="004212A2"/>
    <w:rsid w:val="004235B2"/>
    <w:rsid w:val="004238D9"/>
    <w:rsid w:val="00423C4D"/>
    <w:rsid w:val="00424424"/>
    <w:rsid w:val="00425330"/>
    <w:rsid w:val="00425499"/>
    <w:rsid w:val="0042560A"/>
    <w:rsid w:val="004348F4"/>
    <w:rsid w:val="004443A9"/>
    <w:rsid w:val="004529D5"/>
    <w:rsid w:val="0045491A"/>
    <w:rsid w:val="00454E0E"/>
    <w:rsid w:val="00456C39"/>
    <w:rsid w:val="00461A63"/>
    <w:rsid w:val="00463001"/>
    <w:rsid w:val="00463058"/>
    <w:rsid w:val="0046387C"/>
    <w:rsid w:val="00464565"/>
    <w:rsid w:val="004708AA"/>
    <w:rsid w:val="0047195F"/>
    <w:rsid w:val="004770D7"/>
    <w:rsid w:val="00482ABE"/>
    <w:rsid w:val="0048457B"/>
    <w:rsid w:val="004919F7"/>
    <w:rsid w:val="00493776"/>
    <w:rsid w:val="0049531B"/>
    <w:rsid w:val="004A064B"/>
    <w:rsid w:val="004A0E01"/>
    <w:rsid w:val="004A2847"/>
    <w:rsid w:val="004A35B4"/>
    <w:rsid w:val="004B0087"/>
    <w:rsid w:val="004B0413"/>
    <w:rsid w:val="004B04C2"/>
    <w:rsid w:val="004B4B3E"/>
    <w:rsid w:val="004B727E"/>
    <w:rsid w:val="004C05EB"/>
    <w:rsid w:val="004C2F01"/>
    <w:rsid w:val="004C2F02"/>
    <w:rsid w:val="004C3370"/>
    <w:rsid w:val="004C57B7"/>
    <w:rsid w:val="004D0CB9"/>
    <w:rsid w:val="004D30F1"/>
    <w:rsid w:val="004D4622"/>
    <w:rsid w:val="004D64AD"/>
    <w:rsid w:val="004D67C1"/>
    <w:rsid w:val="004D7970"/>
    <w:rsid w:val="004E14C7"/>
    <w:rsid w:val="004E1A5E"/>
    <w:rsid w:val="004E3D37"/>
    <w:rsid w:val="004E6FD6"/>
    <w:rsid w:val="004E7A8C"/>
    <w:rsid w:val="004F01BD"/>
    <w:rsid w:val="004F221B"/>
    <w:rsid w:val="004F2592"/>
    <w:rsid w:val="004F56FC"/>
    <w:rsid w:val="004F5F82"/>
    <w:rsid w:val="004F627B"/>
    <w:rsid w:val="004F7CFB"/>
    <w:rsid w:val="00500477"/>
    <w:rsid w:val="00501903"/>
    <w:rsid w:val="00502ECD"/>
    <w:rsid w:val="0050391D"/>
    <w:rsid w:val="00506DF4"/>
    <w:rsid w:val="00510513"/>
    <w:rsid w:val="005110BB"/>
    <w:rsid w:val="0051192F"/>
    <w:rsid w:val="00511F52"/>
    <w:rsid w:val="005200EC"/>
    <w:rsid w:val="00526D82"/>
    <w:rsid w:val="00527D79"/>
    <w:rsid w:val="0053058D"/>
    <w:rsid w:val="00532DD1"/>
    <w:rsid w:val="00540275"/>
    <w:rsid w:val="005405BC"/>
    <w:rsid w:val="00540BCE"/>
    <w:rsid w:val="00541C8E"/>
    <w:rsid w:val="00542FD6"/>
    <w:rsid w:val="005432EE"/>
    <w:rsid w:val="00543399"/>
    <w:rsid w:val="00546D46"/>
    <w:rsid w:val="00551620"/>
    <w:rsid w:val="0055436D"/>
    <w:rsid w:val="00555B88"/>
    <w:rsid w:val="005560E0"/>
    <w:rsid w:val="005569EA"/>
    <w:rsid w:val="005617A2"/>
    <w:rsid w:val="00563C04"/>
    <w:rsid w:val="00565623"/>
    <w:rsid w:val="00567BAE"/>
    <w:rsid w:val="00567F3C"/>
    <w:rsid w:val="005759C2"/>
    <w:rsid w:val="0057610B"/>
    <w:rsid w:val="00581774"/>
    <w:rsid w:val="005832EF"/>
    <w:rsid w:val="00583C39"/>
    <w:rsid w:val="005842AF"/>
    <w:rsid w:val="00585917"/>
    <w:rsid w:val="00586B7B"/>
    <w:rsid w:val="00590F2A"/>
    <w:rsid w:val="00591584"/>
    <w:rsid w:val="00592FE9"/>
    <w:rsid w:val="0059409B"/>
    <w:rsid w:val="00597CE2"/>
    <w:rsid w:val="005A0262"/>
    <w:rsid w:val="005A08E7"/>
    <w:rsid w:val="005A10D0"/>
    <w:rsid w:val="005A3207"/>
    <w:rsid w:val="005A35C0"/>
    <w:rsid w:val="005A5723"/>
    <w:rsid w:val="005A5787"/>
    <w:rsid w:val="005A73D3"/>
    <w:rsid w:val="005A75B4"/>
    <w:rsid w:val="005B0AB0"/>
    <w:rsid w:val="005B11B4"/>
    <w:rsid w:val="005B1567"/>
    <w:rsid w:val="005B1FF3"/>
    <w:rsid w:val="005B2E05"/>
    <w:rsid w:val="005B3611"/>
    <w:rsid w:val="005B5012"/>
    <w:rsid w:val="005B5E7E"/>
    <w:rsid w:val="005C4272"/>
    <w:rsid w:val="005D3C2A"/>
    <w:rsid w:val="005E1CA2"/>
    <w:rsid w:val="005E3E80"/>
    <w:rsid w:val="005E4E25"/>
    <w:rsid w:val="005E5F97"/>
    <w:rsid w:val="005E7339"/>
    <w:rsid w:val="005E7383"/>
    <w:rsid w:val="005E7FE7"/>
    <w:rsid w:val="005F1E68"/>
    <w:rsid w:val="0060375E"/>
    <w:rsid w:val="006054D1"/>
    <w:rsid w:val="00607045"/>
    <w:rsid w:val="00612451"/>
    <w:rsid w:val="00612BBD"/>
    <w:rsid w:val="00612BBF"/>
    <w:rsid w:val="00621F8E"/>
    <w:rsid w:val="00622EAE"/>
    <w:rsid w:val="00624F46"/>
    <w:rsid w:val="00626DC6"/>
    <w:rsid w:val="006278E0"/>
    <w:rsid w:val="00627951"/>
    <w:rsid w:val="00627DFF"/>
    <w:rsid w:val="00630096"/>
    <w:rsid w:val="00630865"/>
    <w:rsid w:val="0063577A"/>
    <w:rsid w:val="006365DD"/>
    <w:rsid w:val="0063676D"/>
    <w:rsid w:val="00637587"/>
    <w:rsid w:val="00637704"/>
    <w:rsid w:val="00640FB0"/>
    <w:rsid w:val="00642277"/>
    <w:rsid w:val="00642A50"/>
    <w:rsid w:val="00642FFC"/>
    <w:rsid w:val="006472FF"/>
    <w:rsid w:val="006517A3"/>
    <w:rsid w:val="006560D6"/>
    <w:rsid w:val="00656F48"/>
    <w:rsid w:val="00657358"/>
    <w:rsid w:val="00657BAE"/>
    <w:rsid w:val="00657C67"/>
    <w:rsid w:val="00666B5D"/>
    <w:rsid w:val="00667023"/>
    <w:rsid w:val="00673BA7"/>
    <w:rsid w:val="00673D5D"/>
    <w:rsid w:val="0067411D"/>
    <w:rsid w:val="006777D5"/>
    <w:rsid w:val="00683F62"/>
    <w:rsid w:val="006866B2"/>
    <w:rsid w:val="00686E5E"/>
    <w:rsid w:val="0068753D"/>
    <w:rsid w:val="00690916"/>
    <w:rsid w:val="006916B7"/>
    <w:rsid w:val="0069211E"/>
    <w:rsid w:val="006921D1"/>
    <w:rsid w:val="00692F04"/>
    <w:rsid w:val="006B0559"/>
    <w:rsid w:val="006B6FA8"/>
    <w:rsid w:val="006C0A10"/>
    <w:rsid w:val="006C0A62"/>
    <w:rsid w:val="006C1025"/>
    <w:rsid w:val="006C68BE"/>
    <w:rsid w:val="006C7BA5"/>
    <w:rsid w:val="006C7D65"/>
    <w:rsid w:val="006D03B2"/>
    <w:rsid w:val="006D4069"/>
    <w:rsid w:val="006E0AC6"/>
    <w:rsid w:val="006E43E2"/>
    <w:rsid w:val="006E5B55"/>
    <w:rsid w:val="006E5E6E"/>
    <w:rsid w:val="006E731A"/>
    <w:rsid w:val="006E7D5F"/>
    <w:rsid w:val="006F1842"/>
    <w:rsid w:val="006F1844"/>
    <w:rsid w:val="006F6799"/>
    <w:rsid w:val="006F76FA"/>
    <w:rsid w:val="0070103A"/>
    <w:rsid w:val="00706EBF"/>
    <w:rsid w:val="00711F73"/>
    <w:rsid w:val="00720F49"/>
    <w:rsid w:val="007230F0"/>
    <w:rsid w:val="00723AD5"/>
    <w:rsid w:val="00724BC1"/>
    <w:rsid w:val="00726390"/>
    <w:rsid w:val="00732727"/>
    <w:rsid w:val="00732DF2"/>
    <w:rsid w:val="00733297"/>
    <w:rsid w:val="007338F4"/>
    <w:rsid w:val="00735B4F"/>
    <w:rsid w:val="00736B8F"/>
    <w:rsid w:val="00737E33"/>
    <w:rsid w:val="00737E3B"/>
    <w:rsid w:val="00740878"/>
    <w:rsid w:val="00740BC0"/>
    <w:rsid w:val="007412C1"/>
    <w:rsid w:val="007417DB"/>
    <w:rsid w:val="007420A6"/>
    <w:rsid w:val="0074384E"/>
    <w:rsid w:val="00744F7A"/>
    <w:rsid w:val="0074500C"/>
    <w:rsid w:val="00746244"/>
    <w:rsid w:val="0074636C"/>
    <w:rsid w:val="007473C2"/>
    <w:rsid w:val="00750207"/>
    <w:rsid w:val="0075040B"/>
    <w:rsid w:val="00762CED"/>
    <w:rsid w:val="007673E6"/>
    <w:rsid w:val="0076748F"/>
    <w:rsid w:val="00767E92"/>
    <w:rsid w:val="007709A1"/>
    <w:rsid w:val="00775DE4"/>
    <w:rsid w:val="00777389"/>
    <w:rsid w:val="00781F80"/>
    <w:rsid w:val="00782F66"/>
    <w:rsid w:val="00783E39"/>
    <w:rsid w:val="00787578"/>
    <w:rsid w:val="007925FF"/>
    <w:rsid w:val="00792930"/>
    <w:rsid w:val="007970D0"/>
    <w:rsid w:val="00797181"/>
    <w:rsid w:val="007A41A1"/>
    <w:rsid w:val="007A5F76"/>
    <w:rsid w:val="007B0233"/>
    <w:rsid w:val="007B23CE"/>
    <w:rsid w:val="007B2FE7"/>
    <w:rsid w:val="007B3449"/>
    <w:rsid w:val="007B3DF2"/>
    <w:rsid w:val="007B5201"/>
    <w:rsid w:val="007B72A3"/>
    <w:rsid w:val="007B7F4C"/>
    <w:rsid w:val="007C463A"/>
    <w:rsid w:val="007C4F54"/>
    <w:rsid w:val="007D42D7"/>
    <w:rsid w:val="007D57B2"/>
    <w:rsid w:val="007D5D40"/>
    <w:rsid w:val="007E301B"/>
    <w:rsid w:val="007E431C"/>
    <w:rsid w:val="007E5E35"/>
    <w:rsid w:val="007F0CBB"/>
    <w:rsid w:val="007F2247"/>
    <w:rsid w:val="007F385C"/>
    <w:rsid w:val="007F4360"/>
    <w:rsid w:val="007F700A"/>
    <w:rsid w:val="007F780A"/>
    <w:rsid w:val="00801C8C"/>
    <w:rsid w:val="00801CFB"/>
    <w:rsid w:val="0080555B"/>
    <w:rsid w:val="0080657A"/>
    <w:rsid w:val="0080795E"/>
    <w:rsid w:val="00810968"/>
    <w:rsid w:val="00811350"/>
    <w:rsid w:val="00812D29"/>
    <w:rsid w:val="0081345B"/>
    <w:rsid w:val="00813F67"/>
    <w:rsid w:val="00814B9B"/>
    <w:rsid w:val="00814BEB"/>
    <w:rsid w:val="008150F9"/>
    <w:rsid w:val="008175BB"/>
    <w:rsid w:val="0082111A"/>
    <w:rsid w:val="00821267"/>
    <w:rsid w:val="00827BC2"/>
    <w:rsid w:val="00827F89"/>
    <w:rsid w:val="00841463"/>
    <w:rsid w:val="00846A15"/>
    <w:rsid w:val="00847137"/>
    <w:rsid w:val="0085412F"/>
    <w:rsid w:val="0086070B"/>
    <w:rsid w:val="008624D1"/>
    <w:rsid w:val="008711F7"/>
    <w:rsid w:val="00873ED0"/>
    <w:rsid w:val="00875408"/>
    <w:rsid w:val="00876553"/>
    <w:rsid w:val="00883A32"/>
    <w:rsid w:val="008849EB"/>
    <w:rsid w:val="00884C6A"/>
    <w:rsid w:val="00890B67"/>
    <w:rsid w:val="00892152"/>
    <w:rsid w:val="00893280"/>
    <w:rsid w:val="00895318"/>
    <w:rsid w:val="008A2558"/>
    <w:rsid w:val="008A3E6C"/>
    <w:rsid w:val="008A425E"/>
    <w:rsid w:val="008A44B5"/>
    <w:rsid w:val="008A575D"/>
    <w:rsid w:val="008B0F54"/>
    <w:rsid w:val="008B112F"/>
    <w:rsid w:val="008B4BAB"/>
    <w:rsid w:val="008B53AE"/>
    <w:rsid w:val="008B7D9E"/>
    <w:rsid w:val="008C2707"/>
    <w:rsid w:val="008C3C4F"/>
    <w:rsid w:val="008C3EEA"/>
    <w:rsid w:val="008C455D"/>
    <w:rsid w:val="008C5E6D"/>
    <w:rsid w:val="008C660E"/>
    <w:rsid w:val="008D181D"/>
    <w:rsid w:val="008D4AAF"/>
    <w:rsid w:val="008D591A"/>
    <w:rsid w:val="008D613F"/>
    <w:rsid w:val="008D6294"/>
    <w:rsid w:val="008E432C"/>
    <w:rsid w:val="008E6F21"/>
    <w:rsid w:val="008E7C12"/>
    <w:rsid w:val="008F0311"/>
    <w:rsid w:val="008F2D54"/>
    <w:rsid w:val="008F388A"/>
    <w:rsid w:val="008F6D6E"/>
    <w:rsid w:val="00900596"/>
    <w:rsid w:val="009012BF"/>
    <w:rsid w:val="00903276"/>
    <w:rsid w:val="009045DE"/>
    <w:rsid w:val="00906F05"/>
    <w:rsid w:val="009155EF"/>
    <w:rsid w:val="00920813"/>
    <w:rsid w:val="00920A1A"/>
    <w:rsid w:val="00920CA8"/>
    <w:rsid w:val="00923C30"/>
    <w:rsid w:val="0092697B"/>
    <w:rsid w:val="00926EEF"/>
    <w:rsid w:val="00927A55"/>
    <w:rsid w:val="00930333"/>
    <w:rsid w:val="00934187"/>
    <w:rsid w:val="00935019"/>
    <w:rsid w:val="009359C4"/>
    <w:rsid w:val="009410AD"/>
    <w:rsid w:val="00943B80"/>
    <w:rsid w:val="00946CB8"/>
    <w:rsid w:val="009513D2"/>
    <w:rsid w:val="009567DF"/>
    <w:rsid w:val="00961936"/>
    <w:rsid w:val="0096564D"/>
    <w:rsid w:val="00965E84"/>
    <w:rsid w:val="009707A0"/>
    <w:rsid w:val="00971058"/>
    <w:rsid w:val="009724D0"/>
    <w:rsid w:val="00973460"/>
    <w:rsid w:val="00974E91"/>
    <w:rsid w:val="00977065"/>
    <w:rsid w:val="00991166"/>
    <w:rsid w:val="009921BA"/>
    <w:rsid w:val="009956B4"/>
    <w:rsid w:val="009972FD"/>
    <w:rsid w:val="009A00D3"/>
    <w:rsid w:val="009A0311"/>
    <w:rsid w:val="009A14F9"/>
    <w:rsid w:val="009A342F"/>
    <w:rsid w:val="009A4FAA"/>
    <w:rsid w:val="009A7E40"/>
    <w:rsid w:val="009B13EE"/>
    <w:rsid w:val="009B272E"/>
    <w:rsid w:val="009B3A61"/>
    <w:rsid w:val="009B5A24"/>
    <w:rsid w:val="009B5B9B"/>
    <w:rsid w:val="009B5C09"/>
    <w:rsid w:val="009D0A32"/>
    <w:rsid w:val="009D1DE6"/>
    <w:rsid w:val="009D3CE4"/>
    <w:rsid w:val="009E1D2E"/>
    <w:rsid w:val="009E1DA0"/>
    <w:rsid w:val="009E3508"/>
    <w:rsid w:val="009E4560"/>
    <w:rsid w:val="009E5B51"/>
    <w:rsid w:val="009E6B6A"/>
    <w:rsid w:val="009F2D2C"/>
    <w:rsid w:val="009F396E"/>
    <w:rsid w:val="009F647C"/>
    <w:rsid w:val="00A046D5"/>
    <w:rsid w:val="00A07AA1"/>
    <w:rsid w:val="00A11BC6"/>
    <w:rsid w:val="00A12B8A"/>
    <w:rsid w:val="00A138BC"/>
    <w:rsid w:val="00A1456A"/>
    <w:rsid w:val="00A21821"/>
    <w:rsid w:val="00A21D4D"/>
    <w:rsid w:val="00A229F4"/>
    <w:rsid w:val="00A22AA8"/>
    <w:rsid w:val="00A25E71"/>
    <w:rsid w:val="00A2608A"/>
    <w:rsid w:val="00A263AC"/>
    <w:rsid w:val="00A27CCC"/>
    <w:rsid w:val="00A343B8"/>
    <w:rsid w:val="00A353B2"/>
    <w:rsid w:val="00A40BB4"/>
    <w:rsid w:val="00A41DE2"/>
    <w:rsid w:val="00A44449"/>
    <w:rsid w:val="00A5117E"/>
    <w:rsid w:val="00A51577"/>
    <w:rsid w:val="00A529EC"/>
    <w:rsid w:val="00A52AA5"/>
    <w:rsid w:val="00A5409B"/>
    <w:rsid w:val="00A5532B"/>
    <w:rsid w:val="00A57B27"/>
    <w:rsid w:val="00A60F31"/>
    <w:rsid w:val="00A617EA"/>
    <w:rsid w:val="00A67155"/>
    <w:rsid w:val="00A67374"/>
    <w:rsid w:val="00A70E64"/>
    <w:rsid w:val="00A7392B"/>
    <w:rsid w:val="00A75A44"/>
    <w:rsid w:val="00A775CD"/>
    <w:rsid w:val="00A77ADE"/>
    <w:rsid w:val="00A80D60"/>
    <w:rsid w:val="00A84DC9"/>
    <w:rsid w:val="00A8519E"/>
    <w:rsid w:val="00A90403"/>
    <w:rsid w:val="00A953D7"/>
    <w:rsid w:val="00A9761C"/>
    <w:rsid w:val="00AA081E"/>
    <w:rsid w:val="00AA2F9D"/>
    <w:rsid w:val="00AA4A4A"/>
    <w:rsid w:val="00AA7585"/>
    <w:rsid w:val="00AB02BC"/>
    <w:rsid w:val="00AB2E4F"/>
    <w:rsid w:val="00AB2FEF"/>
    <w:rsid w:val="00AC0F8E"/>
    <w:rsid w:val="00AC1710"/>
    <w:rsid w:val="00AC435B"/>
    <w:rsid w:val="00AC6A99"/>
    <w:rsid w:val="00AC6D5D"/>
    <w:rsid w:val="00AC73C3"/>
    <w:rsid w:val="00AC7E30"/>
    <w:rsid w:val="00AD33C0"/>
    <w:rsid w:val="00AD3420"/>
    <w:rsid w:val="00AD705F"/>
    <w:rsid w:val="00AE0495"/>
    <w:rsid w:val="00AE41E1"/>
    <w:rsid w:val="00AE53E5"/>
    <w:rsid w:val="00AE5F9A"/>
    <w:rsid w:val="00AF0078"/>
    <w:rsid w:val="00AF1513"/>
    <w:rsid w:val="00AF2BB3"/>
    <w:rsid w:val="00AF471D"/>
    <w:rsid w:val="00B033C4"/>
    <w:rsid w:val="00B04EAD"/>
    <w:rsid w:val="00B05E38"/>
    <w:rsid w:val="00B06109"/>
    <w:rsid w:val="00B0761D"/>
    <w:rsid w:val="00B11016"/>
    <w:rsid w:val="00B1549B"/>
    <w:rsid w:val="00B1595E"/>
    <w:rsid w:val="00B16947"/>
    <w:rsid w:val="00B16F95"/>
    <w:rsid w:val="00B173CB"/>
    <w:rsid w:val="00B22572"/>
    <w:rsid w:val="00B22869"/>
    <w:rsid w:val="00B24129"/>
    <w:rsid w:val="00B31BCF"/>
    <w:rsid w:val="00B324D1"/>
    <w:rsid w:val="00B354B4"/>
    <w:rsid w:val="00B36081"/>
    <w:rsid w:val="00B365D6"/>
    <w:rsid w:val="00B36717"/>
    <w:rsid w:val="00B372DE"/>
    <w:rsid w:val="00B377F5"/>
    <w:rsid w:val="00B402BD"/>
    <w:rsid w:val="00B44162"/>
    <w:rsid w:val="00B441ED"/>
    <w:rsid w:val="00B50FD4"/>
    <w:rsid w:val="00B51B8C"/>
    <w:rsid w:val="00B521BC"/>
    <w:rsid w:val="00B5233F"/>
    <w:rsid w:val="00B547A3"/>
    <w:rsid w:val="00B563A2"/>
    <w:rsid w:val="00B5712F"/>
    <w:rsid w:val="00B60529"/>
    <w:rsid w:val="00B6184A"/>
    <w:rsid w:val="00B625C2"/>
    <w:rsid w:val="00B629C8"/>
    <w:rsid w:val="00B63F71"/>
    <w:rsid w:val="00B70D09"/>
    <w:rsid w:val="00B73D2F"/>
    <w:rsid w:val="00B75385"/>
    <w:rsid w:val="00B77D1A"/>
    <w:rsid w:val="00B8022E"/>
    <w:rsid w:val="00B80402"/>
    <w:rsid w:val="00B80951"/>
    <w:rsid w:val="00B847F7"/>
    <w:rsid w:val="00B91E77"/>
    <w:rsid w:val="00B92E6A"/>
    <w:rsid w:val="00B96141"/>
    <w:rsid w:val="00B97D4A"/>
    <w:rsid w:val="00BA3028"/>
    <w:rsid w:val="00BA3084"/>
    <w:rsid w:val="00BA4668"/>
    <w:rsid w:val="00BA568E"/>
    <w:rsid w:val="00BA5B83"/>
    <w:rsid w:val="00BB029C"/>
    <w:rsid w:val="00BB18F3"/>
    <w:rsid w:val="00BB2F36"/>
    <w:rsid w:val="00BB5B1F"/>
    <w:rsid w:val="00BB7301"/>
    <w:rsid w:val="00BC04EB"/>
    <w:rsid w:val="00BC3C6D"/>
    <w:rsid w:val="00BC4D79"/>
    <w:rsid w:val="00BC6424"/>
    <w:rsid w:val="00BC7880"/>
    <w:rsid w:val="00BC78EA"/>
    <w:rsid w:val="00BD0157"/>
    <w:rsid w:val="00BD10E3"/>
    <w:rsid w:val="00BD399F"/>
    <w:rsid w:val="00BD5212"/>
    <w:rsid w:val="00BE2541"/>
    <w:rsid w:val="00BE7FDD"/>
    <w:rsid w:val="00C1051E"/>
    <w:rsid w:val="00C10AA7"/>
    <w:rsid w:val="00C11216"/>
    <w:rsid w:val="00C113C0"/>
    <w:rsid w:val="00C14BD9"/>
    <w:rsid w:val="00C14CE0"/>
    <w:rsid w:val="00C17629"/>
    <w:rsid w:val="00C20073"/>
    <w:rsid w:val="00C2254D"/>
    <w:rsid w:val="00C236D7"/>
    <w:rsid w:val="00C2738C"/>
    <w:rsid w:val="00C302BC"/>
    <w:rsid w:val="00C3045E"/>
    <w:rsid w:val="00C31116"/>
    <w:rsid w:val="00C370E8"/>
    <w:rsid w:val="00C43E8E"/>
    <w:rsid w:val="00C50676"/>
    <w:rsid w:val="00C53F37"/>
    <w:rsid w:val="00C558DC"/>
    <w:rsid w:val="00C56FD3"/>
    <w:rsid w:val="00C575AD"/>
    <w:rsid w:val="00C57E18"/>
    <w:rsid w:val="00C655F3"/>
    <w:rsid w:val="00C67EDE"/>
    <w:rsid w:val="00C76BAC"/>
    <w:rsid w:val="00C80432"/>
    <w:rsid w:val="00C811BA"/>
    <w:rsid w:val="00C83120"/>
    <w:rsid w:val="00C83B7A"/>
    <w:rsid w:val="00C8655A"/>
    <w:rsid w:val="00C935FE"/>
    <w:rsid w:val="00C944B4"/>
    <w:rsid w:val="00C94E8C"/>
    <w:rsid w:val="00CA1608"/>
    <w:rsid w:val="00CB084A"/>
    <w:rsid w:val="00CB2CDA"/>
    <w:rsid w:val="00CB56A3"/>
    <w:rsid w:val="00CB6280"/>
    <w:rsid w:val="00CB6CEB"/>
    <w:rsid w:val="00CD23B8"/>
    <w:rsid w:val="00CD3F51"/>
    <w:rsid w:val="00CD4BA9"/>
    <w:rsid w:val="00CD6A01"/>
    <w:rsid w:val="00CE285F"/>
    <w:rsid w:val="00CE67DA"/>
    <w:rsid w:val="00CE6C45"/>
    <w:rsid w:val="00CE7B5E"/>
    <w:rsid w:val="00CF0034"/>
    <w:rsid w:val="00CF4B86"/>
    <w:rsid w:val="00CF51FC"/>
    <w:rsid w:val="00D00FA8"/>
    <w:rsid w:val="00D01058"/>
    <w:rsid w:val="00D02354"/>
    <w:rsid w:val="00D02469"/>
    <w:rsid w:val="00D04B67"/>
    <w:rsid w:val="00D05B95"/>
    <w:rsid w:val="00D10934"/>
    <w:rsid w:val="00D15C2A"/>
    <w:rsid w:val="00D2390F"/>
    <w:rsid w:val="00D23E7E"/>
    <w:rsid w:val="00D2518B"/>
    <w:rsid w:val="00D26BC4"/>
    <w:rsid w:val="00D26CB3"/>
    <w:rsid w:val="00D310ED"/>
    <w:rsid w:val="00D31B7A"/>
    <w:rsid w:val="00D3439C"/>
    <w:rsid w:val="00D3451B"/>
    <w:rsid w:val="00D34B47"/>
    <w:rsid w:val="00D354EA"/>
    <w:rsid w:val="00D35F4A"/>
    <w:rsid w:val="00D43156"/>
    <w:rsid w:val="00D45693"/>
    <w:rsid w:val="00D53881"/>
    <w:rsid w:val="00D55D12"/>
    <w:rsid w:val="00D57F6D"/>
    <w:rsid w:val="00D6083C"/>
    <w:rsid w:val="00D60942"/>
    <w:rsid w:val="00D62935"/>
    <w:rsid w:val="00D663F5"/>
    <w:rsid w:val="00D66BAC"/>
    <w:rsid w:val="00D74E5F"/>
    <w:rsid w:val="00D75071"/>
    <w:rsid w:val="00D75422"/>
    <w:rsid w:val="00D75835"/>
    <w:rsid w:val="00D778E8"/>
    <w:rsid w:val="00D77DEA"/>
    <w:rsid w:val="00D77EEF"/>
    <w:rsid w:val="00D82DC5"/>
    <w:rsid w:val="00D83A0B"/>
    <w:rsid w:val="00D86CBD"/>
    <w:rsid w:val="00D97BCC"/>
    <w:rsid w:val="00DA7D25"/>
    <w:rsid w:val="00DB0A49"/>
    <w:rsid w:val="00DB0F7D"/>
    <w:rsid w:val="00DB3A1A"/>
    <w:rsid w:val="00DB3FE1"/>
    <w:rsid w:val="00DB41C8"/>
    <w:rsid w:val="00DB55DD"/>
    <w:rsid w:val="00DB77ED"/>
    <w:rsid w:val="00DC006A"/>
    <w:rsid w:val="00DC0C72"/>
    <w:rsid w:val="00DC294C"/>
    <w:rsid w:val="00DC43D7"/>
    <w:rsid w:val="00DC509A"/>
    <w:rsid w:val="00DC6FBA"/>
    <w:rsid w:val="00DD1417"/>
    <w:rsid w:val="00DD150B"/>
    <w:rsid w:val="00DD1F69"/>
    <w:rsid w:val="00DD1FF0"/>
    <w:rsid w:val="00DD2816"/>
    <w:rsid w:val="00DD2AC6"/>
    <w:rsid w:val="00DD2BF8"/>
    <w:rsid w:val="00DD6CE5"/>
    <w:rsid w:val="00DD6D76"/>
    <w:rsid w:val="00DD7992"/>
    <w:rsid w:val="00DE7E9E"/>
    <w:rsid w:val="00DE7FCF"/>
    <w:rsid w:val="00DF0175"/>
    <w:rsid w:val="00DF319D"/>
    <w:rsid w:val="00DF373A"/>
    <w:rsid w:val="00DF4B34"/>
    <w:rsid w:val="00DF4E54"/>
    <w:rsid w:val="00DF51BA"/>
    <w:rsid w:val="00E0178F"/>
    <w:rsid w:val="00E03108"/>
    <w:rsid w:val="00E03DE1"/>
    <w:rsid w:val="00E043BA"/>
    <w:rsid w:val="00E0501E"/>
    <w:rsid w:val="00E055BD"/>
    <w:rsid w:val="00E05A2F"/>
    <w:rsid w:val="00E05AD4"/>
    <w:rsid w:val="00E106C2"/>
    <w:rsid w:val="00E14020"/>
    <w:rsid w:val="00E15EB3"/>
    <w:rsid w:val="00E17C3F"/>
    <w:rsid w:val="00E20BBF"/>
    <w:rsid w:val="00E248EF"/>
    <w:rsid w:val="00E26475"/>
    <w:rsid w:val="00E35330"/>
    <w:rsid w:val="00E35BDA"/>
    <w:rsid w:val="00E37DF9"/>
    <w:rsid w:val="00E40395"/>
    <w:rsid w:val="00E42681"/>
    <w:rsid w:val="00E42718"/>
    <w:rsid w:val="00E428FC"/>
    <w:rsid w:val="00E45EE6"/>
    <w:rsid w:val="00E467D0"/>
    <w:rsid w:val="00E470C9"/>
    <w:rsid w:val="00E474AE"/>
    <w:rsid w:val="00E516BE"/>
    <w:rsid w:val="00E56086"/>
    <w:rsid w:val="00E61188"/>
    <w:rsid w:val="00E62DE6"/>
    <w:rsid w:val="00E63016"/>
    <w:rsid w:val="00E6495F"/>
    <w:rsid w:val="00E71163"/>
    <w:rsid w:val="00E747E2"/>
    <w:rsid w:val="00E76441"/>
    <w:rsid w:val="00E8007C"/>
    <w:rsid w:val="00E8056B"/>
    <w:rsid w:val="00E82507"/>
    <w:rsid w:val="00E845BA"/>
    <w:rsid w:val="00E865F1"/>
    <w:rsid w:val="00E902AA"/>
    <w:rsid w:val="00EA1CE6"/>
    <w:rsid w:val="00EA3A41"/>
    <w:rsid w:val="00EA3B11"/>
    <w:rsid w:val="00EA4949"/>
    <w:rsid w:val="00EA603F"/>
    <w:rsid w:val="00EA702A"/>
    <w:rsid w:val="00EA75AF"/>
    <w:rsid w:val="00EA774B"/>
    <w:rsid w:val="00EB1A70"/>
    <w:rsid w:val="00EB2777"/>
    <w:rsid w:val="00EB38BE"/>
    <w:rsid w:val="00EB446C"/>
    <w:rsid w:val="00EB6040"/>
    <w:rsid w:val="00EC1ACE"/>
    <w:rsid w:val="00EC3F19"/>
    <w:rsid w:val="00ED06B7"/>
    <w:rsid w:val="00ED12E6"/>
    <w:rsid w:val="00ED15B5"/>
    <w:rsid w:val="00EE4F01"/>
    <w:rsid w:val="00EE6120"/>
    <w:rsid w:val="00EE6EA8"/>
    <w:rsid w:val="00EF36F8"/>
    <w:rsid w:val="00EF488F"/>
    <w:rsid w:val="00EF6918"/>
    <w:rsid w:val="00F017D6"/>
    <w:rsid w:val="00F030D2"/>
    <w:rsid w:val="00F04505"/>
    <w:rsid w:val="00F052B8"/>
    <w:rsid w:val="00F07CD0"/>
    <w:rsid w:val="00F14257"/>
    <w:rsid w:val="00F2185B"/>
    <w:rsid w:val="00F22A14"/>
    <w:rsid w:val="00F23367"/>
    <w:rsid w:val="00F32ABC"/>
    <w:rsid w:val="00F33D78"/>
    <w:rsid w:val="00F3649E"/>
    <w:rsid w:val="00F50C86"/>
    <w:rsid w:val="00F54000"/>
    <w:rsid w:val="00F56D52"/>
    <w:rsid w:val="00F57B30"/>
    <w:rsid w:val="00F61947"/>
    <w:rsid w:val="00F63B29"/>
    <w:rsid w:val="00F63BB7"/>
    <w:rsid w:val="00F646AF"/>
    <w:rsid w:val="00F65E94"/>
    <w:rsid w:val="00F67DD4"/>
    <w:rsid w:val="00F73E7B"/>
    <w:rsid w:val="00F741F2"/>
    <w:rsid w:val="00F777F6"/>
    <w:rsid w:val="00F81047"/>
    <w:rsid w:val="00F84785"/>
    <w:rsid w:val="00F90728"/>
    <w:rsid w:val="00F915EE"/>
    <w:rsid w:val="00F94F16"/>
    <w:rsid w:val="00F95578"/>
    <w:rsid w:val="00FB042D"/>
    <w:rsid w:val="00FB10CB"/>
    <w:rsid w:val="00FB2539"/>
    <w:rsid w:val="00FB3086"/>
    <w:rsid w:val="00FB39F5"/>
    <w:rsid w:val="00FB5746"/>
    <w:rsid w:val="00FC0690"/>
    <w:rsid w:val="00FC233A"/>
    <w:rsid w:val="00FC316C"/>
    <w:rsid w:val="00FC48CE"/>
    <w:rsid w:val="00FC4EE2"/>
    <w:rsid w:val="00FC5979"/>
    <w:rsid w:val="00FC6E1D"/>
    <w:rsid w:val="00FD0351"/>
    <w:rsid w:val="00FD1325"/>
    <w:rsid w:val="00FD5114"/>
    <w:rsid w:val="00FD64D5"/>
    <w:rsid w:val="00FE252D"/>
    <w:rsid w:val="00FE3331"/>
    <w:rsid w:val="00FE727C"/>
    <w:rsid w:val="00FF0003"/>
    <w:rsid w:val="00FF352E"/>
    <w:rsid w:val="00FF5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431DEE4"/>
  <w15:docId w15:val="{3D38210F-234E-4ED9-8559-65C7C5C9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94F16"/>
    <w:rPr>
      <w:sz w:val="24"/>
      <w:szCs w:val="24"/>
      <w:lang w:eastAsia="en-US"/>
    </w:rPr>
  </w:style>
  <w:style w:type="paragraph" w:styleId="Antrat1">
    <w:name w:val="heading 1"/>
    <w:basedOn w:val="prastasis"/>
    <w:next w:val="prastasis"/>
    <w:qFormat/>
    <w:rsid w:val="00F94F16"/>
    <w:pPr>
      <w:keepNext/>
      <w:jc w:val="center"/>
      <w:outlineLvl w:val="0"/>
    </w:pPr>
    <w:rPr>
      <w:rFonts w:ascii="HelveticaLT" w:hAnsi="HelveticaLT"/>
      <w:b/>
      <w:sz w:val="28"/>
      <w:szCs w:val="20"/>
      <w:lang w:eastAsia="lt-LT"/>
    </w:rPr>
  </w:style>
  <w:style w:type="paragraph" w:styleId="Antrat2">
    <w:name w:val="heading 2"/>
    <w:basedOn w:val="prastasis"/>
    <w:next w:val="prastasis"/>
    <w:link w:val="Antrat2Diagrama"/>
    <w:semiHidden/>
    <w:unhideWhenUsed/>
    <w:qFormat/>
    <w:rsid w:val="008C3E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semiHidden/>
    <w:unhideWhenUsed/>
    <w:qFormat/>
    <w:rsid w:val="00C57E18"/>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94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agrindiniotekstotrauka">
    <w:name w:val="Body Text Indent"/>
    <w:basedOn w:val="prastasis"/>
    <w:rsid w:val="00F94F16"/>
    <w:pPr>
      <w:ind w:firstLine="720"/>
      <w:jc w:val="both"/>
    </w:pPr>
  </w:style>
  <w:style w:type="paragraph" w:styleId="Porat">
    <w:name w:val="footer"/>
    <w:basedOn w:val="prastasis"/>
    <w:rsid w:val="00F94F16"/>
    <w:pPr>
      <w:tabs>
        <w:tab w:val="center" w:pos="4819"/>
        <w:tab w:val="right" w:pos="9638"/>
      </w:tabs>
    </w:pPr>
  </w:style>
  <w:style w:type="character" w:styleId="Puslapionumeris">
    <w:name w:val="page number"/>
    <w:basedOn w:val="Numatytasispastraiposriftas"/>
    <w:rsid w:val="00F94F16"/>
  </w:style>
  <w:style w:type="character" w:styleId="Grietas">
    <w:name w:val="Strong"/>
    <w:qFormat/>
    <w:rsid w:val="00425499"/>
    <w:rPr>
      <w:b/>
      <w:bCs/>
    </w:rPr>
  </w:style>
  <w:style w:type="paragraph" w:styleId="Pagrindinistekstas">
    <w:name w:val="Body Text"/>
    <w:basedOn w:val="prastasis"/>
    <w:rsid w:val="00BB029C"/>
    <w:pPr>
      <w:spacing w:after="120"/>
    </w:pPr>
  </w:style>
  <w:style w:type="table" w:styleId="Lentelstinklelis">
    <w:name w:val="Table Grid"/>
    <w:basedOn w:val="prastojilentel"/>
    <w:rsid w:val="004D6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76BAC"/>
    <w:pPr>
      <w:tabs>
        <w:tab w:val="center" w:pos="4819"/>
        <w:tab w:val="right" w:pos="9638"/>
      </w:tabs>
    </w:pPr>
  </w:style>
  <w:style w:type="paragraph" w:styleId="Debesliotekstas">
    <w:name w:val="Balloon Text"/>
    <w:basedOn w:val="prastasis"/>
    <w:link w:val="DebesliotekstasDiagrama"/>
    <w:rsid w:val="009724D0"/>
    <w:rPr>
      <w:rFonts w:ascii="Tahoma" w:hAnsi="Tahoma" w:cs="Tahoma"/>
      <w:sz w:val="16"/>
      <w:szCs w:val="16"/>
    </w:rPr>
  </w:style>
  <w:style w:type="character" w:customStyle="1" w:styleId="DebesliotekstasDiagrama">
    <w:name w:val="Debesėlio tekstas Diagrama"/>
    <w:basedOn w:val="Numatytasispastraiposriftas"/>
    <w:link w:val="Debesliotekstas"/>
    <w:rsid w:val="009724D0"/>
    <w:rPr>
      <w:rFonts w:ascii="Tahoma" w:hAnsi="Tahoma" w:cs="Tahoma"/>
      <w:sz w:val="16"/>
      <w:szCs w:val="16"/>
      <w:lang w:eastAsia="en-US"/>
    </w:rPr>
  </w:style>
  <w:style w:type="paragraph" w:styleId="Sraopastraipa">
    <w:name w:val="List Paragraph"/>
    <w:basedOn w:val="prastasis"/>
    <w:uiPriority w:val="34"/>
    <w:qFormat/>
    <w:rsid w:val="00935019"/>
    <w:pPr>
      <w:ind w:left="720"/>
      <w:contextualSpacing/>
    </w:pPr>
  </w:style>
  <w:style w:type="character" w:customStyle="1" w:styleId="Antrat3Diagrama">
    <w:name w:val="Antraštė 3 Diagrama"/>
    <w:basedOn w:val="Numatytasispastraiposriftas"/>
    <w:link w:val="Antrat3"/>
    <w:semiHidden/>
    <w:rsid w:val="00C57E18"/>
    <w:rPr>
      <w:rFonts w:asciiTheme="majorHAnsi" w:eastAsiaTheme="majorEastAsia" w:hAnsiTheme="majorHAnsi" w:cstheme="majorBidi"/>
      <w:b/>
      <w:bCs/>
      <w:color w:val="4F81BD" w:themeColor="accent1"/>
      <w:sz w:val="24"/>
      <w:szCs w:val="24"/>
      <w:lang w:eastAsia="en-US"/>
    </w:rPr>
  </w:style>
  <w:style w:type="character" w:customStyle="1" w:styleId="AntratsDiagrama">
    <w:name w:val="Antraštės Diagrama"/>
    <w:basedOn w:val="Numatytasispastraiposriftas"/>
    <w:link w:val="Antrats"/>
    <w:uiPriority w:val="99"/>
    <w:rsid w:val="000011F2"/>
    <w:rPr>
      <w:sz w:val="24"/>
      <w:szCs w:val="24"/>
      <w:lang w:eastAsia="en-US"/>
    </w:rPr>
  </w:style>
  <w:style w:type="paragraph" w:customStyle="1" w:styleId="header-item">
    <w:name w:val="header-item"/>
    <w:basedOn w:val="prastasis"/>
    <w:rsid w:val="007420A6"/>
    <w:pPr>
      <w:spacing w:before="100" w:beforeAutospacing="1" w:after="100" w:afterAutospacing="1"/>
    </w:pPr>
    <w:rPr>
      <w:lang w:eastAsia="lt-LT"/>
    </w:rPr>
  </w:style>
  <w:style w:type="paragraph" w:customStyle="1" w:styleId="sdb-item">
    <w:name w:val="sdb-item"/>
    <w:basedOn w:val="prastasis"/>
    <w:rsid w:val="007420A6"/>
    <w:pPr>
      <w:spacing w:before="100" w:beforeAutospacing="1" w:after="100" w:afterAutospacing="1"/>
    </w:pPr>
    <w:rPr>
      <w:lang w:eastAsia="lt-LT"/>
    </w:rPr>
  </w:style>
  <w:style w:type="paragraph" w:customStyle="1" w:styleId="ng-binding">
    <w:name w:val="ng-binding"/>
    <w:basedOn w:val="prastasis"/>
    <w:rsid w:val="007420A6"/>
    <w:pPr>
      <w:spacing w:before="100" w:beforeAutospacing="1" w:after="100" w:afterAutospacing="1"/>
    </w:pPr>
    <w:rPr>
      <w:lang w:eastAsia="lt-LT"/>
    </w:rPr>
  </w:style>
  <w:style w:type="character" w:styleId="Hipersaitas">
    <w:name w:val="Hyperlink"/>
    <w:basedOn w:val="Numatytasispastraiposriftas"/>
    <w:uiPriority w:val="99"/>
    <w:unhideWhenUsed/>
    <w:rsid w:val="005432EE"/>
    <w:rPr>
      <w:color w:val="0000FF"/>
      <w:u w:val="single"/>
    </w:rPr>
  </w:style>
  <w:style w:type="character" w:customStyle="1" w:styleId="Neapdorotaspaminjimas1">
    <w:name w:val="Neapdorotas paminėjimas1"/>
    <w:basedOn w:val="Numatytasispastraiposriftas"/>
    <w:uiPriority w:val="99"/>
    <w:semiHidden/>
    <w:unhideWhenUsed/>
    <w:rsid w:val="00055E7C"/>
    <w:rPr>
      <w:color w:val="605E5C"/>
      <w:shd w:val="clear" w:color="auto" w:fill="E1DFDD"/>
    </w:rPr>
  </w:style>
  <w:style w:type="table" w:customStyle="1" w:styleId="2kalendorius">
    <w:name w:val="2 kalendorius"/>
    <w:basedOn w:val="prastojilentel"/>
    <w:uiPriority w:val="99"/>
    <w:qFormat/>
    <w:rsid w:val="00412F5E"/>
    <w:pPr>
      <w:jc w:val="center"/>
    </w:pPr>
    <w:rPr>
      <w:rFonts w:asciiTheme="minorHAnsi" w:eastAsiaTheme="minorEastAsia" w:hAnsiTheme="minorHAnsi" w:cstheme="minorBidi"/>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Puslapioinaostekstas">
    <w:name w:val="footnote text"/>
    <w:aliases w:val="Diagrama"/>
    <w:basedOn w:val="prastasis"/>
    <w:link w:val="PuslapioinaostekstasDiagrama"/>
    <w:uiPriority w:val="99"/>
    <w:unhideWhenUsed/>
    <w:rsid w:val="0039747E"/>
    <w:pPr>
      <w:jc w:val="both"/>
    </w:pPr>
    <w:rPr>
      <w:rFonts w:asciiTheme="minorHAnsi" w:eastAsiaTheme="minorHAnsi" w:hAnsiTheme="minorHAnsi" w:cstheme="minorBidi"/>
      <w:sz w:val="20"/>
      <w:szCs w:val="20"/>
    </w:rPr>
  </w:style>
  <w:style w:type="character" w:customStyle="1" w:styleId="PuslapioinaostekstasDiagrama">
    <w:name w:val="Puslapio išnašos tekstas Diagrama"/>
    <w:aliases w:val="Diagrama Diagrama"/>
    <w:basedOn w:val="Numatytasispastraiposriftas"/>
    <w:link w:val="Puslapioinaostekstas"/>
    <w:uiPriority w:val="99"/>
    <w:rsid w:val="0039747E"/>
    <w:rPr>
      <w:rFonts w:asciiTheme="minorHAnsi" w:eastAsiaTheme="minorHAnsi" w:hAnsiTheme="minorHAnsi" w:cstheme="minorBidi"/>
      <w:lang w:eastAsia="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39747E"/>
    <w:rPr>
      <w:vertAlign w:val="superscript"/>
    </w:rPr>
  </w:style>
  <w:style w:type="character" w:styleId="Emfaz">
    <w:name w:val="Emphasis"/>
    <w:basedOn w:val="Numatytasispastraiposriftas"/>
    <w:uiPriority w:val="20"/>
    <w:qFormat/>
    <w:rsid w:val="004708AA"/>
    <w:rPr>
      <w:i/>
      <w:iCs/>
    </w:rPr>
  </w:style>
  <w:style w:type="character" w:customStyle="1" w:styleId="Antrat2Diagrama">
    <w:name w:val="Antraštė 2 Diagrama"/>
    <w:basedOn w:val="Numatytasispastraiposriftas"/>
    <w:link w:val="Antrat2"/>
    <w:semiHidden/>
    <w:rsid w:val="008C3EE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9863">
      <w:bodyDiv w:val="1"/>
      <w:marLeft w:val="0"/>
      <w:marRight w:val="0"/>
      <w:marTop w:val="0"/>
      <w:marBottom w:val="0"/>
      <w:divBdr>
        <w:top w:val="none" w:sz="0" w:space="0" w:color="auto"/>
        <w:left w:val="none" w:sz="0" w:space="0" w:color="auto"/>
        <w:bottom w:val="none" w:sz="0" w:space="0" w:color="auto"/>
        <w:right w:val="none" w:sz="0" w:space="0" w:color="auto"/>
      </w:divBdr>
    </w:div>
    <w:div w:id="99880049">
      <w:bodyDiv w:val="1"/>
      <w:marLeft w:val="0"/>
      <w:marRight w:val="0"/>
      <w:marTop w:val="0"/>
      <w:marBottom w:val="0"/>
      <w:divBdr>
        <w:top w:val="none" w:sz="0" w:space="0" w:color="auto"/>
        <w:left w:val="none" w:sz="0" w:space="0" w:color="auto"/>
        <w:bottom w:val="none" w:sz="0" w:space="0" w:color="auto"/>
        <w:right w:val="none" w:sz="0" w:space="0" w:color="auto"/>
      </w:divBdr>
      <w:divsChild>
        <w:div w:id="2106806027">
          <w:marLeft w:val="0"/>
          <w:marRight w:val="0"/>
          <w:marTop w:val="0"/>
          <w:marBottom w:val="0"/>
          <w:divBdr>
            <w:top w:val="none" w:sz="0" w:space="0" w:color="auto"/>
            <w:left w:val="none" w:sz="0" w:space="0" w:color="auto"/>
            <w:bottom w:val="none" w:sz="0" w:space="0" w:color="auto"/>
            <w:right w:val="none" w:sz="0" w:space="0" w:color="auto"/>
          </w:divBdr>
        </w:div>
      </w:divsChild>
    </w:div>
    <w:div w:id="240264333">
      <w:bodyDiv w:val="1"/>
      <w:marLeft w:val="0"/>
      <w:marRight w:val="0"/>
      <w:marTop w:val="0"/>
      <w:marBottom w:val="0"/>
      <w:divBdr>
        <w:top w:val="none" w:sz="0" w:space="0" w:color="auto"/>
        <w:left w:val="none" w:sz="0" w:space="0" w:color="auto"/>
        <w:bottom w:val="none" w:sz="0" w:space="0" w:color="auto"/>
        <w:right w:val="none" w:sz="0" w:space="0" w:color="auto"/>
      </w:divBdr>
    </w:div>
    <w:div w:id="247734509">
      <w:bodyDiv w:val="1"/>
      <w:marLeft w:val="0"/>
      <w:marRight w:val="0"/>
      <w:marTop w:val="0"/>
      <w:marBottom w:val="0"/>
      <w:divBdr>
        <w:top w:val="none" w:sz="0" w:space="0" w:color="auto"/>
        <w:left w:val="none" w:sz="0" w:space="0" w:color="auto"/>
        <w:bottom w:val="none" w:sz="0" w:space="0" w:color="auto"/>
        <w:right w:val="none" w:sz="0" w:space="0" w:color="auto"/>
      </w:divBdr>
    </w:div>
    <w:div w:id="345057092">
      <w:bodyDiv w:val="1"/>
      <w:marLeft w:val="0"/>
      <w:marRight w:val="0"/>
      <w:marTop w:val="0"/>
      <w:marBottom w:val="0"/>
      <w:divBdr>
        <w:top w:val="none" w:sz="0" w:space="0" w:color="auto"/>
        <w:left w:val="none" w:sz="0" w:space="0" w:color="auto"/>
        <w:bottom w:val="none" w:sz="0" w:space="0" w:color="auto"/>
        <w:right w:val="none" w:sz="0" w:space="0" w:color="auto"/>
      </w:divBdr>
    </w:div>
    <w:div w:id="355355463">
      <w:bodyDiv w:val="1"/>
      <w:marLeft w:val="0"/>
      <w:marRight w:val="0"/>
      <w:marTop w:val="0"/>
      <w:marBottom w:val="0"/>
      <w:divBdr>
        <w:top w:val="none" w:sz="0" w:space="0" w:color="auto"/>
        <w:left w:val="none" w:sz="0" w:space="0" w:color="auto"/>
        <w:bottom w:val="none" w:sz="0" w:space="0" w:color="auto"/>
        <w:right w:val="none" w:sz="0" w:space="0" w:color="auto"/>
      </w:divBdr>
    </w:div>
    <w:div w:id="614942620">
      <w:bodyDiv w:val="1"/>
      <w:marLeft w:val="0"/>
      <w:marRight w:val="0"/>
      <w:marTop w:val="0"/>
      <w:marBottom w:val="0"/>
      <w:divBdr>
        <w:top w:val="none" w:sz="0" w:space="0" w:color="auto"/>
        <w:left w:val="none" w:sz="0" w:space="0" w:color="auto"/>
        <w:bottom w:val="none" w:sz="0" w:space="0" w:color="auto"/>
        <w:right w:val="none" w:sz="0" w:space="0" w:color="auto"/>
      </w:divBdr>
    </w:div>
    <w:div w:id="931083682">
      <w:bodyDiv w:val="1"/>
      <w:marLeft w:val="0"/>
      <w:marRight w:val="0"/>
      <w:marTop w:val="0"/>
      <w:marBottom w:val="0"/>
      <w:divBdr>
        <w:top w:val="none" w:sz="0" w:space="0" w:color="auto"/>
        <w:left w:val="none" w:sz="0" w:space="0" w:color="auto"/>
        <w:bottom w:val="none" w:sz="0" w:space="0" w:color="auto"/>
        <w:right w:val="none" w:sz="0" w:space="0" w:color="auto"/>
      </w:divBdr>
      <w:divsChild>
        <w:div w:id="1726175540">
          <w:marLeft w:val="0"/>
          <w:marRight w:val="0"/>
          <w:marTop w:val="0"/>
          <w:marBottom w:val="0"/>
          <w:divBdr>
            <w:top w:val="none" w:sz="0" w:space="0" w:color="auto"/>
            <w:left w:val="none" w:sz="0" w:space="0" w:color="auto"/>
            <w:bottom w:val="none" w:sz="0" w:space="0" w:color="auto"/>
            <w:right w:val="none" w:sz="0" w:space="0" w:color="auto"/>
          </w:divBdr>
          <w:divsChild>
            <w:div w:id="1623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4838">
      <w:bodyDiv w:val="1"/>
      <w:marLeft w:val="0"/>
      <w:marRight w:val="0"/>
      <w:marTop w:val="0"/>
      <w:marBottom w:val="0"/>
      <w:divBdr>
        <w:top w:val="none" w:sz="0" w:space="0" w:color="auto"/>
        <w:left w:val="none" w:sz="0" w:space="0" w:color="auto"/>
        <w:bottom w:val="none" w:sz="0" w:space="0" w:color="auto"/>
        <w:right w:val="none" w:sz="0" w:space="0" w:color="auto"/>
      </w:divBdr>
    </w:div>
    <w:div w:id="1082071889">
      <w:bodyDiv w:val="1"/>
      <w:marLeft w:val="0"/>
      <w:marRight w:val="0"/>
      <w:marTop w:val="0"/>
      <w:marBottom w:val="0"/>
      <w:divBdr>
        <w:top w:val="none" w:sz="0" w:space="0" w:color="auto"/>
        <w:left w:val="none" w:sz="0" w:space="0" w:color="auto"/>
        <w:bottom w:val="none" w:sz="0" w:space="0" w:color="auto"/>
        <w:right w:val="none" w:sz="0" w:space="0" w:color="auto"/>
      </w:divBdr>
    </w:div>
    <w:div w:id="1134909568">
      <w:bodyDiv w:val="1"/>
      <w:marLeft w:val="0"/>
      <w:marRight w:val="0"/>
      <w:marTop w:val="0"/>
      <w:marBottom w:val="0"/>
      <w:divBdr>
        <w:top w:val="none" w:sz="0" w:space="0" w:color="auto"/>
        <w:left w:val="none" w:sz="0" w:space="0" w:color="auto"/>
        <w:bottom w:val="none" w:sz="0" w:space="0" w:color="auto"/>
        <w:right w:val="none" w:sz="0" w:space="0" w:color="auto"/>
      </w:divBdr>
      <w:divsChild>
        <w:div w:id="977880961">
          <w:marLeft w:val="0"/>
          <w:marRight w:val="0"/>
          <w:marTop w:val="0"/>
          <w:marBottom w:val="0"/>
          <w:divBdr>
            <w:top w:val="none" w:sz="0" w:space="0" w:color="auto"/>
            <w:left w:val="none" w:sz="0" w:space="0" w:color="auto"/>
            <w:bottom w:val="none" w:sz="0" w:space="0" w:color="auto"/>
            <w:right w:val="none" w:sz="0" w:space="0" w:color="auto"/>
          </w:divBdr>
          <w:divsChild>
            <w:div w:id="1394892861">
              <w:marLeft w:val="0"/>
              <w:marRight w:val="0"/>
              <w:marTop w:val="0"/>
              <w:marBottom w:val="0"/>
              <w:divBdr>
                <w:top w:val="none" w:sz="0" w:space="0" w:color="auto"/>
                <w:left w:val="none" w:sz="0" w:space="0" w:color="auto"/>
                <w:bottom w:val="none" w:sz="0" w:space="0" w:color="auto"/>
                <w:right w:val="none" w:sz="0" w:space="0" w:color="auto"/>
              </w:divBdr>
              <w:divsChild>
                <w:div w:id="564268362">
                  <w:marLeft w:val="0"/>
                  <w:marRight w:val="0"/>
                  <w:marTop w:val="0"/>
                  <w:marBottom w:val="0"/>
                  <w:divBdr>
                    <w:top w:val="none" w:sz="0" w:space="0" w:color="auto"/>
                    <w:left w:val="none" w:sz="0" w:space="0" w:color="auto"/>
                    <w:bottom w:val="none" w:sz="0" w:space="0" w:color="auto"/>
                    <w:right w:val="none" w:sz="0" w:space="0" w:color="auto"/>
                  </w:divBdr>
                  <w:divsChild>
                    <w:div w:id="159390336">
                      <w:marLeft w:val="0"/>
                      <w:marRight w:val="0"/>
                      <w:marTop w:val="0"/>
                      <w:marBottom w:val="0"/>
                      <w:divBdr>
                        <w:top w:val="none" w:sz="0" w:space="0" w:color="auto"/>
                        <w:left w:val="none" w:sz="0" w:space="0" w:color="auto"/>
                        <w:bottom w:val="none" w:sz="0" w:space="0" w:color="auto"/>
                        <w:right w:val="none" w:sz="0" w:space="0" w:color="auto"/>
                      </w:divBdr>
                      <w:divsChild>
                        <w:div w:id="348725827">
                          <w:marLeft w:val="0"/>
                          <w:marRight w:val="0"/>
                          <w:marTop w:val="0"/>
                          <w:marBottom w:val="0"/>
                          <w:divBdr>
                            <w:top w:val="none" w:sz="0" w:space="0" w:color="auto"/>
                            <w:left w:val="none" w:sz="0" w:space="0" w:color="auto"/>
                            <w:bottom w:val="none" w:sz="0" w:space="0" w:color="auto"/>
                            <w:right w:val="none" w:sz="0" w:space="0" w:color="auto"/>
                          </w:divBdr>
                          <w:divsChild>
                            <w:div w:id="1057359753">
                              <w:marLeft w:val="0"/>
                              <w:marRight w:val="0"/>
                              <w:marTop w:val="0"/>
                              <w:marBottom w:val="0"/>
                              <w:divBdr>
                                <w:top w:val="none" w:sz="0" w:space="0" w:color="auto"/>
                                <w:left w:val="none" w:sz="0" w:space="0" w:color="auto"/>
                                <w:bottom w:val="none" w:sz="0" w:space="0" w:color="auto"/>
                                <w:right w:val="none" w:sz="0" w:space="0" w:color="auto"/>
                              </w:divBdr>
                              <w:divsChild>
                                <w:div w:id="535045835">
                                  <w:marLeft w:val="0"/>
                                  <w:marRight w:val="0"/>
                                  <w:marTop w:val="0"/>
                                  <w:marBottom w:val="0"/>
                                  <w:divBdr>
                                    <w:top w:val="none" w:sz="0" w:space="0" w:color="auto"/>
                                    <w:left w:val="none" w:sz="0" w:space="0" w:color="auto"/>
                                    <w:bottom w:val="none" w:sz="0" w:space="0" w:color="auto"/>
                                    <w:right w:val="none" w:sz="0" w:space="0" w:color="auto"/>
                                  </w:divBdr>
                                  <w:divsChild>
                                    <w:div w:id="1217624050">
                                      <w:marLeft w:val="0"/>
                                      <w:marRight w:val="0"/>
                                      <w:marTop w:val="0"/>
                                      <w:marBottom w:val="0"/>
                                      <w:divBdr>
                                        <w:top w:val="none" w:sz="0" w:space="0" w:color="auto"/>
                                        <w:left w:val="none" w:sz="0" w:space="0" w:color="auto"/>
                                        <w:bottom w:val="none" w:sz="0" w:space="0" w:color="auto"/>
                                        <w:right w:val="none" w:sz="0" w:space="0" w:color="auto"/>
                                      </w:divBdr>
                                      <w:divsChild>
                                        <w:div w:id="409355738">
                                          <w:marLeft w:val="0"/>
                                          <w:marRight w:val="0"/>
                                          <w:marTop w:val="0"/>
                                          <w:marBottom w:val="0"/>
                                          <w:divBdr>
                                            <w:top w:val="none" w:sz="0" w:space="0" w:color="auto"/>
                                            <w:left w:val="none" w:sz="0" w:space="0" w:color="auto"/>
                                            <w:bottom w:val="none" w:sz="0" w:space="0" w:color="auto"/>
                                            <w:right w:val="none" w:sz="0" w:space="0" w:color="auto"/>
                                          </w:divBdr>
                                          <w:divsChild>
                                            <w:div w:id="700010115">
                                              <w:marLeft w:val="0"/>
                                              <w:marRight w:val="0"/>
                                              <w:marTop w:val="0"/>
                                              <w:marBottom w:val="0"/>
                                              <w:divBdr>
                                                <w:top w:val="none" w:sz="0" w:space="0" w:color="auto"/>
                                                <w:left w:val="none" w:sz="0" w:space="0" w:color="auto"/>
                                                <w:bottom w:val="none" w:sz="0" w:space="0" w:color="auto"/>
                                                <w:right w:val="none" w:sz="0" w:space="0" w:color="auto"/>
                                              </w:divBdr>
                                              <w:divsChild>
                                                <w:div w:id="1025206974">
                                                  <w:marLeft w:val="0"/>
                                                  <w:marRight w:val="0"/>
                                                  <w:marTop w:val="0"/>
                                                  <w:marBottom w:val="0"/>
                                                  <w:divBdr>
                                                    <w:top w:val="none" w:sz="0" w:space="0" w:color="auto"/>
                                                    <w:left w:val="none" w:sz="0" w:space="0" w:color="auto"/>
                                                    <w:bottom w:val="none" w:sz="0" w:space="0" w:color="auto"/>
                                                    <w:right w:val="none" w:sz="0" w:space="0" w:color="auto"/>
                                                  </w:divBdr>
                                                  <w:divsChild>
                                                    <w:div w:id="1893273266">
                                                      <w:marLeft w:val="0"/>
                                                      <w:marRight w:val="0"/>
                                                      <w:marTop w:val="0"/>
                                                      <w:marBottom w:val="0"/>
                                                      <w:divBdr>
                                                        <w:top w:val="none" w:sz="0" w:space="0" w:color="auto"/>
                                                        <w:left w:val="none" w:sz="0" w:space="0" w:color="auto"/>
                                                        <w:bottom w:val="none" w:sz="0" w:space="0" w:color="auto"/>
                                                        <w:right w:val="none" w:sz="0" w:space="0" w:color="auto"/>
                                                      </w:divBdr>
                                                      <w:divsChild>
                                                        <w:div w:id="821847150">
                                                          <w:marLeft w:val="0"/>
                                                          <w:marRight w:val="0"/>
                                                          <w:marTop w:val="0"/>
                                                          <w:marBottom w:val="0"/>
                                                          <w:divBdr>
                                                            <w:top w:val="none" w:sz="0" w:space="0" w:color="auto"/>
                                                            <w:left w:val="none" w:sz="0" w:space="0" w:color="auto"/>
                                                            <w:bottom w:val="none" w:sz="0" w:space="0" w:color="auto"/>
                                                            <w:right w:val="none" w:sz="0" w:space="0" w:color="auto"/>
                                                          </w:divBdr>
                                                          <w:divsChild>
                                                            <w:div w:id="1843007774">
                                                              <w:marLeft w:val="0"/>
                                                              <w:marRight w:val="0"/>
                                                              <w:marTop w:val="0"/>
                                                              <w:marBottom w:val="0"/>
                                                              <w:divBdr>
                                                                <w:top w:val="none" w:sz="0" w:space="0" w:color="auto"/>
                                                                <w:left w:val="none" w:sz="0" w:space="0" w:color="auto"/>
                                                                <w:bottom w:val="none" w:sz="0" w:space="0" w:color="auto"/>
                                                                <w:right w:val="none" w:sz="0" w:space="0" w:color="auto"/>
                                                              </w:divBdr>
                                                              <w:divsChild>
                                                                <w:div w:id="1484664368">
                                                                  <w:marLeft w:val="0"/>
                                                                  <w:marRight w:val="0"/>
                                                                  <w:marTop w:val="0"/>
                                                                  <w:marBottom w:val="0"/>
                                                                  <w:divBdr>
                                                                    <w:top w:val="none" w:sz="0" w:space="0" w:color="auto"/>
                                                                    <w:left w:val="none" w:sz="0" w:space="0" w:color="auto"/>
                                                                    <w:bottom w:val="none" w:sz="0" w:space="0" w:color="auto"/>
                                                                    <w:right w:val="none" w:sz="0" w:space="0" w:color="auto"/>
                                                                  </w:divBdr>
                                                                  <w:divsChild>
                                                                    <w:div w:id="374355987">
                                                                      <w:marLeft w:val="0"/>
                                                                      <w:marRight w:val="0"/>
                                                                      <w:marTop w:val="0"/>
                                                                      <w:marBottom w:val="0"/>
                                                                      <w:divBdr>
                                                                        <w:top w:val="none" w:sz="0" w:space="0" w:color="auto"/>
                                                                        <w:left w:val="none" w:sz="0" w:space="0" w:color="auto"/>
                                                                        <w:bottom w:val="none" w:sz="0" w:space="0" w:color="auto"/>
                                                                        <w:right w:val="none" w:sz="0" w:space="0" w:color="auto"/>
                                                                      </w:divBdr>
                                                                      <w:divsChild>
                                                                        <w:div w:id="2015524232">
                                                                          <w:marLeft w:val="0"/>
                                                                          <w:marRight w:val="0"/>
                                                                          <w:marTop w:val="0"/>
                                                                          <w:marBottom w:val="0"/>
                                                                          <w:divBdr>
                                                                            <w:top w:val="none" w:sz="0" w:space="0" w:color="auto"/>
                                                                            <w:left w:val="none" w:sz="0" w:space="0" w:color="auto"/>
                                                                            <w:bottom w:val="none" w:sz="0" w:space="0" w:color="auto"/>
                                                                            <w:right w:val="none" w:sz="0" w:space="0" w:color="auto"/>
                                                                          </w:divBdr>
                                                                          <w:divsChild>
                                                                            <w:div w:id="957031092">
                                                                              <w:marLeft w:val="0"/>
                                                                              <w:marRight w:val="0"/>
                                                                              <w:marTop w:val="0"/>
                                                                              <w:marBottom w:val="0"/>
                                                                              <w:divBdr>
                                                                                <w:top w:val="none" w:sz="0" w:space="0" w:color="auto"/>
                                                                                <w:left w:val="none" w:sz="0" w:space="0" w:color="auto"/>
                                                                                <w:bottom w:val="none" w:sz="0" w:space="0" w:color="auto"/>
                                                                                <w:right w:val="none" w:sz="0" w:space="0" w:color="auto"/>
                                                                              </w:divBdr>
                                                                              <w:divsChild>
                                                                                <w:div w:id="587033098">
                                                                                  <w:marLeft w:val="0"/>
                                                                                  <w:marRight w:val="0"/>
                                                                                  <w:marTop w:val="0"/>
                                                                                  <w:marBottom w:val="0"/>
                                                                                  <w:divBdr>
                                                                                    <w:top w:val="none" w:sz="0" w:space="0" w:color="auto"/>
                                                                                    <w:left w:val="none" w:sz="0" w:space="0" w:color="auto"/>
                                                                                    <w:bottom w:val="none" w:sz="0" w:space="0" w:color="auto"/>
                                                                                    <w:right w:val="none" w:sz="0" w:space="0" w:color="auto"/>
                                                                                  </w:divBdr>
                                                                                  <w:divsChild>
                                                                                    <w:div w:id="911281017">
                                                                                      <w:marLeft w:val="0"/>
                                                                                      <w:marRight w:val="0"/>
                                                                                      <w:marTop w:val="0"/>
                                                                                      <w:marBottom w:val="0"/>
                                                                                      <w:divBdr>
                                                                                        <w:top w:val="none" w:sz="0" w:space="0" w:color="auto"/>
                                                                                        <w:left w:val="none" w:sz="0" w:space="0" w:color="auto"/>
                                                                                        <w:bottom w:val="none" w:sz="0" w:space="0" w:color="auto"/>
                                                                                        <w:right w:val="none" w:sz="0" w:space="0" w:color="auto"/>
                                                                                      </w:divBdr>
                                                                                      <w:divsChild>
                                                                                        <w:div w:id="488910873">
                                                                                          <w:marLeft w:val="0"/>
                                                                                          <w:marRight w:val="0"/>
                                                                                          <w:marTop w:val="0"/>
                                                                                          <w:marBottom w:val="0"/>
                                                                                          <w:divBdr>
                                                                                            <w:top w:val="none" w:sz="0" w:space="0" w:color="auto"/>
                                                                                            <w:left w:val="none" w:sz="0" w:space="0" w:color="auto"/>
                                                                                            <w:bottom w:val="none" w:sz="0" w:space="0" w:color="auto"/>
                                                                                            <w:right w:val="none" w:sz="0" w:space="0" w:color="auto"/>
                                                                                          </w:divBdr>
                                                                                          <w:divsChild>
                                                                                            <w:div w:id="260914601">
                                                                                              <w:marLeft w:val="0"/>
                                                                                              <w:marRight w:val="0"/>
                                                                                              <w:marTop w:val="0"/>
                                                                                              <w:marBottom w:val="0"/>
                                                                                              <w:divBdr>
                                                                                                <w:top w:val="none" w:sz="0" w:space="0" w:color="auto"/>
                                                                                                <w:left w:val="none" w:sz="0" w:space="0" w:color="auto"/>
                                                                                                <w:bottom w:val="none" w:sz="0" w:space="0" w:color="auto"/>
                                                                                                <w:right w:val="none" w:sz="0" w:space="0" w:color="auto"/>
                                                                                              </w:divBdr>
                                                                                              <w:divsChild>
                                                                                                <w:div w:id="1376614729">
                                                                                                  <w:marLeft w:val="0"/>
                                                                                                  <w:marRight w:val="0"/>
                                                                                                  <w:marTop w:val="0"/>
                                                                                                  <w:marBottom w:val="0"/>
                                                                                                  <w:divBdr>
                                                                                                    <w:top w:val="none" w:sz="0" w:space="0" w:color="auto"/>
                                                                                                    <w:left w:val="none" w:sz="0" w:space="0" w:color="auto"/>
                                                                                                    <w:bottom w:val="none" w:sz="0" w:space="0" w:color="auto"/>
                                                                                                    <w:right w:val="none" w:sz="0" w:space="0" w:color="auto"/>
                                                                                                  </w:divBdr>
                                                                                                  <w:divsChild>
                                                                                                    <w:div w:id="1191526867">
                                                                                                      <w:marLeft w:val="0"/>
                                                                                                      <w:marRight w:val="0"/>
                                                                                                      <w:marTop w:val="0"/>
                                                                                                      <w:marBottom w:val="0"/>
                                                                                                      <w:divBdr>
                                                                                                        <w:top w:val="none" w:sz="0" w:space="0" w:color="auto"/>
                                                                                                        <w:left w:val="none" w:sz="0" w:space="0" w:color="auto"/>
                                                                                                        <w:bottom w:val="none" w:sz="0" w:space="0" w:color="auto"/>
                                                                                                        <w:right w:val="none" w:sz="0" w:space="0" w:color="auto"/>
                                                                                                      </w:divBdr>
                                                                                                      <w:divsChild>
                                                                                                        <w:div w:id="1566527298">
                                                                                                          <w:marLeft w:val="0"/>
                                                                                                          <w:marRight w:val="270"/>
                                                                                                          <w:marTop w:val="0"/>
                                                                                                          <w:marBottom w:val="0"/>
                                                                                                          <w:divBdr>
                                                                                                            <w:top w:val="none" w:sz="0" w:space="0" w:color="auto"/>
                                                                                                            <w:left w:val="none" w:sz="0" w:space="0" w:color="auto"/>
                                                                                                            <w:bottom w:val="single" w:sz="6" w:space="0" w:color="CACACA"/>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193706">
      <w:bodyDiv w:val="1"/>
      <w:marLeft w:val="0"/>
      <w:marRight w:val="0"/>
      <w:marTop w:val="0"/>
      <w:marBottom w:val="0"/>
      <w:divBdr>
        <w:top w:val="none" w:sz="0" w:space="0" w:color="auto"/>
        <w:left w:val="none" w:sz="0" w:space="0" w:color="auto"/>
        <w:bottom w:val="none" w:sz="0" w:space="0" w:color="auto"/>
        <w:right w:val="none" w:sz="0" w:space="0" w:color="auto"/>
      </w:divBdr>
    </w:div>
    <w:div w:id="1670669077">
      <w:bodyDiv w:val="1"/>
      <w:marLeft w:val="0"/>
      <w:marRight w:val="0"/>
      <w:marTop w:val="0"/>
      <w:marBottom w:val="0"/>
      <w:divBdr>
        <w:top w:val="none" w:sz="0" w:space="0" w:color="auto"/>
        <w:left w:val="none" w:sz="0" w:space="0" w:color="auto"/>
        <w:bottom w:val="none" w:sz="0" w:space="0" w:color="auto"/>
        <w:right w:val="none" w:sz="0" w:space="0" w:color="auto"/>
      </w:divBdr>
    </w:div>
    <w:div w:id="1739281640">
      <w:bodyDiv w:val="1"/>
      <w:marLeft w:val="0"/>
      <w:marRight w:val="0"/>
      <w:marTop w:val="0"/>
      <w:marBottom w:val="0"/>
      <w:divBdr>
        <w:top w:val="none" w:sz="0" w:space="0" w:color="auto"/>
        <w:left w:val="none" w:sz="0" w:space="0" w:color="auto"/>
        <w:bottom w:val="none" w:sz="0" w:space="0" w:color="auto"/>
        <w:right w:val="none" w:sz="0" w:space="0" w:color="auto"/>
      </w:divBdr>
    </w:div>
    <w:div w:id="1787969272">
      <w:bodyDiv w:val="1"/>
      <w:marLeft w:val="0"/>
      <w:marRight w:val="0"/>
      <w:marTop w:val="0"/>
      <w:marBottom w:val="0"/>
      <w:divBdr>
        <w:top w:val="none" w:sz="0" w:space="0" w:color="auto"/>
        <w:left w:val="none" w:sz="0" w:space="0" w:color="auto"/>
        <w:bottom w:val="none" w:sz="0" w:space="0" w:color="auto"/>
        <w:right w:val="none" w:sz="0" w:space="0" w:color="auto"/>
      </w:divBdr>
      <w:divsChild>
        <w:div w:id="606736097">
          <w:marLeft w:val="0"/>
          <w:marRight w:val="0"/>
          <w:marTop w:val="0"/>
          <w:marBottom w:val="0"/>
          <w:divBdr>
            <w:top w:val="none" w:sz="0" w:space="0" w:color="auto"/>
            <w:left w:val="none" w:sz="0" w:space="0" w:color="auto"/>
            <w:bottom w:val="none" w:sz="0" w:space="0" w:color="auto"/>
            <w:right w:val="none" w:sz="0" w:space="0" w:color="auto"/>
          </w:divBdr>
          <w:divsChild>
            <w:div w:id="925765264">
              <w:marLeft w:val="0"/>
              <w:marRight w:val="0"/>
              <w:marTop w:val="0"/>
              <w:marBottom w:val="0"/>
              <w:divBdr>
                <w:top w:val="none" w:sz="0" w:space="0" w:color="auto"/>
                <w:left w:val="none" w:sz="0" w:space="0" w:color="auto"/>
                <w:bottom w:val="none" w:sz="0" w:space="0" w:color="auto"/>
                <w:right w:val="none" w:sz="0" w:space="0" w:color="auto"/>
              </w:divBdr>
              <w:divsChild>
                <w:div w:id="1253124627">
                  <w:marLeft w:val="0"/>
                  <w:marRight w:val="0"/>
                  <w:marTop w:val="0"/>
                  <w:marBottom w:val="0"/>
                  <w:divBdr>
                    <w:top w:val="none" w:sz="0" w:space="0" w:color="auto"/>
                    <w:left w:val="none" w:sz="0" w:space="0" w:color="auto"/>
                    <w:bottom w:val="none" w:sz="0" w:space="0" w:color="auto"/>
                    <w:right w:val="none" w:sz="0" w:space="0" w:color="auto"/>
                  </w:divBdr>
                  <w:divsChild>
                    <w:div w:id="1403718992">
                      <w:marLeft w:val="0"/>
                      <w:marRight w:val="0"/>
                      <w:marTop w:val="0"/>
                      <w:marBottom w:val="0"/>
                      <w:divBdr>
                        <w:top w:val="none" w:sz="0" w:space="0" w:color="auto"/>
                        <w:left w:val="none" w:sz="0" w:space="0" w:color="auto"/>
                        <w:bottom w:val="none" w:sz="0" w:space="0" w:color="auto"/>
                        <w:right w:val="none" w:sz="0" w:space="0" w:color="auto"/>
                      </w:divBdr>
                      <w:divsChild>
                        <w:div w:id="1518496687">
                          <w:marLeft w:val="0"/>
                          <w:marRight w:val="0"/>
                          <w:marTop w:val="0"/>
                          <w:marBottom w:val="0"/>
                          <w:divBdr>
                            <w:top w:val="none" w:sz="0" w:space="0" w:color="auto"/>
                            <w:left w:val="none" w:sz="0" w:space="0" w:color="auto"/>
                            <w:bottom w:val="none" w:sz="0" w:space="0" w:color="auto"/>
                            <w:right w:val="none" w:sz="0" w:space="0" w:color="auto"/>
                          </w:divBdr>
                          <w:divsChild>
                            <w:div w:id="518589390">
                              <w:marLeft w:val="0"/>
                              <w:marRight w:val="0"/>
                              <w:marTop w:val="0"/>
                              <w:marBottom w:val="0"/>
                              <w:divBdr>
                                <w:top w:val="none" w:sz="0" w:space="0" w:color="auto"/>
                                <w:left w:val="none" w:sz="0" w:space="0" w:color="auto"/>
                                <w:bottom w:val="none" w:sz="0" w:space="0" w:color="auto"/>
                                <w:right w:val="none" w:sz="0" w:space="0" w:color="auto"/>
                              </w:divBdr>
                              <w:divsChild>
                                <w:div w:id="1795177250">
                                  <w:marLeft w:val="0"/>
                                  <w:marRight w:val="0"/>
                                  <w:marTop w:val="0"/>
                                  <w:marBottom w:val="0"/>
                                  <w:divBdr>
                                    <w:top w:val="none" w:sz="0" w:space="0" w:color="auto"/>
                                    <w:left w:val="none" w:sz="0" w:space="0" w:color="auto"/>
                                    <w:bottom w:val="none" w:sz="0" w:space="0" w:color="auto"/>
                                    <w:right w:val="none" w:sz="0" w:space="0" w:color="auto"/>
                                  </w:divBdr>
                                  <w:divsChild>
                                    <w:div w:id="1152409769">
                                      <w:marLeft w:val="0"/>
                                      <w:marRight w:val="0"/>
                                      <w:marTop w:val="0"/>
                                      <w:marBottom w:val="0"/>
                                      <w:divBdr>
                                        <w:top w:val="none" w:sz="0" w:space="0" w:color="auto"/>
                                        <w:left w:val="none" w:sz="0" w:space="0" w:color="auto"/>
                                        <w:bottom w:val="none" w:sz="0" w:space="0" w:color="auto"/>
                                        <w:right w:val="none" w:sz="0" w:space="0" w:color="auto"/>
                                      </w:divBdr>
                                      <w:divsChild>
                                        <w:div w:id="149179366">
                                          <w:marLeft w:val="0"/>
                                          <w:marRight w:val="0"/>
                                          <w:marTop w:val="0"/>
                                          <w:marBottom w:val="0"/>
                                          <w:divBdr>
                                            <w:top w:val="none" w:sz="0" w:space="0" w:color="auto"/>
                                            <w:left w:val="none" w:sz="0" w:space="0" w:color="auto"/>
                                            <w:bottom w:val="none" w:sz="0" w:space="0" w:color="auto"/>
                                            <w:right w:val="none" w:sz="0" w:space="0" w:color="auto"/>
                                          </w:divBdr>
                                          <w:divsChild>
                                            <w:div w:id="1791363483">
                                              <w:marLeft w:val="0"/>
                                              <w:marRight w:val="0"/>
                                              <w:marTop w:val="0"/>
                                              <w:marBottom w:val="0"/>
                                              <w:divBdr>
                                                <w:top w:val="none" w:sz="0" w:space="0" w:color="auto"/>
                                                <w:left w:val="none" w:sz="0" w:space="0" w:color="auto"/>
                                                <w:bottom w:val="none" w:sz="0" w:space="0" w:color="auto"/>
                                                <w:right w:val="none" w:sz="0" w:space="0" w:color="auto"/>
                                              </w:divBdr>
                                              <w:divsChild>
                                                <w:div w:id="176818026">
                                                  <w:marLeft w:val="0"/>
                                                  <w:marRight w:val="0"/>
                                                  <w:marTop w:val="0"/>
                                                  <w:marBottom w:val="0"/>
                                                  <w:divBdr>
                                                    <w:top w:val="none" w:sz="0" w:space="0" w:color="auto"/>
                                                    <w:left w:val="none" w:sz="0" w:space="0" w:color="auto"/>
                                                    <w:bottom w:val="none" w:sz="0" w:space="0" w:color="auto"/>
                                                    <w:right w:val="none" w:sz="0" w:space="0" w:color="auto"/>
                                                  </w:divBdr>
                                                  <w:divsChild>
                                                    <w:div w:id="1211072081">
                                                      <w:marLeft w:val="0"/>
                                                      <w:marRight w:val="0"/>
                                                      <w:marTop w:val="0"/>
                                                      <w:marBottom w:val="0"/>
                                                      <w:divBdr>
                                                        <w:top w:val="none" w:sz="0" w:space="0" w:color="auto"/>
                                                        <w:left w:val="none" w:sz="0" w:space="0" w:color="auto"/>
                                                        <w:bottom w:val="none" w:sz="0" w:space="0" w:color="auto"/>
                                                        <w:right w:val="none" w:sz="0" w:space="0" w:color="auto"/>
                                                      </w:divBdr>
                                                      <w:divsChild>
                                                        <w:div w:id="1323856065">
                                                          <w:marLeft w:val="0"/>
                                                          <w:marRight w:val="0"/>
                                                          <w:marTop w:val="0"/>
                                                          <w:marBottom w:val="0"/>
                                                          <w:divBdr>
                                                            <w:top w:val="none" w:sz="0" w:space="0" w:color="auto"/>
                                                            <w:left w:val="none" w:sz="0" w:space="0" w:color="auto"/>
                                                            <w:bottom w:val="none" w:sz="0" w:space="0" w:color="auto"/>
                                                            <w:right w:val="none" w:sz="0" w:space="0" w:color="auto"/>
                                                          </w:divBdr>
                                                          <w:divsChild>
                                                            <w:div w:id="1324235131">
                                                              <w:marLeft w:val="0"/>
                                                              <w:marRight w:val="0"/>
                                                              <w:marTop w:val="0"/>
                                                              <w:marBottom w:val="0"/>
                                                              <w:divBdr>
                                                                <w:top w:val="none" w:sz="0" w:space="0" w:color="auto"/>
                                                                <w:left w:val="none" w:sz="0" w:space="0" w:color="auto"/>
                                                                <w:bottom w:val="none" w:sz="0" w:space="0" w:color="auto"/>
                                                                <w:right w:val="none" w:sz="0" w:space="0" w:color="auto"/>
                                                              </w:divBdr>
                                                              <w:divsChild>
                                                                <w:div w:id="1071655904">
                                                                  <w:marLeft w:val="0"/>
                                                                  <w:marRight w:val="0"/>
                                                                  <w:marTop w:val="0"/>
                                                                  <w:marBottom w:val="0"/>
                                                                  <w:divBdr>
                                                                    <w:top w:val="none" w:sz="0" w:space="0" w:color="auto"/>
                                                                    <w:left w:val="none" w:sz="0" w:space="0" w:color="auto"/>
                                                                    <w:bottom w:val="none" w:sz="0" w:space="0" w:color="auto"/>
                                                                    <w:right w:val="none" w:sz="0" w:space="0" w:color="auto"/>
                                                                  </w:divBdr>
                                                                  <w:divsChild>
                                                                    <w:div w:id="723716005">
                                                                      <w:marLeft w:val="0"/>
                                                                      <w:marRight w:val="0"/>
                                                                      <w:marTop w:val="0"/>
                                                                      <w:marBottom w:val="0"/>
                                                                      <w:divBdr>
                                                                        <w:top w:val="none" w:sz="0" w:space="0" w:color="auto"/>
                                                                        <w:left w:val="none" w:sz="0" w:space="0" w:color="auto"/>
                                                                        <w:bottom w:val="none" w:sz="0" w:space="0" w:color="auto"/>
                                                                        <w:right w:val="none" w:sz="0" w:space="0" w:color="auto"/>
                                                                      </w:divBdr>
                                                                      <w:divsChild>
                                                                        <w:div w:id="2014146435">
                                                                          <w:marLeft w:val="0"/>
                                                                          <w:marRight w:val="0"/>
                                                                          <w:marTop w:val="0"/>
                                                                          <w:marBottom w:val="0"/>
                                                                          <w:divBdr>
                                                                            <w:top w:val="none" w:sz="0" w:space="0" w:color="auto"/>
                                                                            <w:left w:val="none" w:sz="0" w:space="0" w:color="auto"/>
                                                                            <w:bottom w:val="none" w:sz="0" w:space="0" w:color="auto"/>
                                                                            <w:right w:val="none" w:sz="0" w:space="0" w:color="auto"/>
                                                                          </w:divBdr>
                                                                          <w:divsChild>
                                                                            <w:div w:id="1883054182">
                                                                              <w:marLeft w:val="0"/>
                                                                              <w:marRight w:val="0"/>
                                                                              <w:marTop w:val="0"/>
                                                                              <w:marBottom w:val="0"/>
                                                                              <w:divBdr>
                                                                                <w:top w:val="none" w:sz="0" w:space="0" w:color="auto"/>
                                                                                <w:left w:val="none" w:sz="0" w:space="0" w:color="auto"/>
                                                                                <w:bottom w:val="none" w:sz="0" w:space="0" w:color="auto"/>
                                                                                <w:right w:val="none" w:sz="0" w:space="0" w:color="auto"/>
                                                                              </w:divBdr>
                                                                              <w:divsChild>
                                                                                <w:div w:id="1412921839">
                                                                                  <w:marLeft w:val="0"/>
                                                                                  <w:marRight w:val="0"/>
                                                                                  <w:marTop w:val="0"/>
                                                                                  <w:marBottom w:val="0"/>
                                                                                  <w:divBdr>
                                                                                    <w:top w:val="none" w:sz="0" w:space="0" w:color="auto"/>
                                                                                    <w:left w:val="none" w:sz="0" w:space="0" w:color="auto"/>
                                                                                    <w:bottom w:val="none" w:sz="0" w:space="0" w:color="auto"/>
                                                                                    <w:right w:val="none" w:sz="0" w:space="0" w:color="auto"/>
                                                                                  </w:divBdr>
                                                                                  <w:divsChild>
                                                                                    <w:div w:id="823622663">
                                                                                      <w:marLeft w:val="0"/>
                                                                                      <w:marRight w:val="0"/>
                                                                                      <w:marTop w:val="0"/>
                                                                                      <w:marBottom w:val="0"/>
                                                                                      <w:divBdr>
                                                                                        <w:top w:val="none" w:sz="0" w:space="0" w:color="auto"/>
                                                                                        <w:left w:val="none" w:sz="0" w:space="0" w:color="auto"/>
                                                                                        <w:bottom w:val="none" w:sz="0" w:space="0" w:color="auto"/>
                                                                                        <w:right w:val="none" w:sz="0" w:space="0" w:color="auto"/>
                                                                                      </w:divBdr>
                                                                                      <w:divsChild>
                                                                                        <w:div w:id="1731881896">
                                                                                          <w:marLeft w:val="0"/>
                                                                                          <w:marRight w:val="0"/>
                                                                                          <w:marTop w:val="0"/>
                                                                                          <w:marBottom w:val="0"/>
                                                                                          <w:divBdr>
                                                                                            <w:top w:val="none" w:sz="0" w:space="0" w:color="auto"/>
                                                                                            <w:left w:val="none" w:sz="0" w:space="0" w:color="auto"/>
                                                                                            <w:bottom w:val="none" w:sz="0" w:space="0" w:color="auto"/>
                                                                                            <w:right w:val="none" w:sz="0" w:space="0" w:color="auto"/>
                                                                                          </w:divBdr>
                                                                                          <w:divsChild>
                                                                                            <w:div w:id="1971739250">
                                                                                              <w:marLeft w:val="0"/>
                                                                                              <w:marRight w:val="0"/>
                                                                                              <w:marTop w:val="0"/>
                                                                                              <w:marBottom w:val="0"/>
                                                                                              <w:divBdr>
                                                                                                <w:top w:val="none" w:sz="0" w:space="0" w:color="auto"/>
                                                                                                <w:left w:val="none" w:sz="0" w:space="0" w:color="auto"/>
                                                                                                <w:bottom w:val="none" w:sz="0" w:space="0" w:color="auto"/>
                                                                                                <w:right w:val="none" w:sz="0" w:space="0" w:color="auto"/>
                                                                                              </w:divBdr>
                                                                                              <w:divsChild>
                                                                                                <w:div w:id="1990550962">
                                                                                                  <w:marLeft w:val="0"/>
                                                                                                  <w:marRight w:val="0"/>
                                                                                                  <w:marTop w:val="0"/>
                                                                                                  <w:marBottom w:val="0"/>
                                                                                                  <w:divBdr>
                                                                                                    <w:top w:val="none" w:sz="0" w:space="0" w:color="auto"/>
                                                                                                    <w:left w:val="none" w:sz="0" w:space="0" w:color="auto"/>
                                                                                                    <w:bottom w:val="none" w:sz="0" w:space="0" w:color="auto"/>
                                                                                                    <w:right w:val="none" w:sz="0" w:space="0" w:color="auto"/>
                                                                                                  </w:divBdr>
                                                                                                  <w:divsChild>
                                                                                                    <w:div w:id="648438854">
                                                                                                      <w:marLeft w:val="0"/>
                                                                                                      <w:marRight w:val="0"/>
                                                                                                      <w:marTop w:val="0"/>
                                                                                                      <w:marBottom w:val="0"/>
                                                                                                      <w:divBdr>
                                                                                                        <w:top w:val="none" w:sz="0" w:space="0" w:color="auto"/>
                                                                                                        <w:left w:val="none" w:sz="0" w:space="0" w:color="auto"/>
                                                                                                        <w:bottom w:val="none" w:sz="0" w:space="0" w:color="auto"/>
                                                                                                        <w:right w:val="none" w:sz="0" w:space="0" w:color="auto"/>
                                                                                                      </w:divBdr>
                                                                                                      <w:divsChild>
                                                                                                        <w:div w:id="1849753672">
                                                                                                          <w:marLeft w:val="0"/>
                                                                                                          <w:marRight w:val="270"/>
                                                                                                          <w:marTop w:val="0"/>
                                                                                                          <w:marBottom w:val="0"/>
                                                                                                          <w:divBdr>
                                                                                                            <w:top w:val="none" w:sz="0" w:space="0" w:color="auto"/>
                                                                                                            <w:left w:val="none" w:sz="0" w:space="0" w:color="auto"/>
                                                                                                            <w:bottom w:val="single" w:sz="6" w:space="0" w:color="CACACA"/>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342366">
      <w:bodyDiv w:val="1"/>
      <w:marLeft w:val="0"/>
      <w:marRight w:val="0"/>
      <w:marTop w:val="0"/>
      <w:marBottom w:val="0"/>
      <w:divBdr>
        <w:top w:val="none" w:sz="0" w:space="0" w:color="auto"/>
        <w:left w:val="none" w:sz="0" w:space="0" w:color="auto"/>
        <w:bottom w:val="none" w:sz="0" w:space="0" w:color="auto"/>
        <w:right w:val="none" w:sz="0" w:space="0" w:color="auto"/>
      </w:divBdr>
    </w:div>
    <w:div w:id="1938177821">
      <w:bodyDiv w:val="1"/>
      <w:marLeft w:val="0"/>
      <w:marRight w:val="0"/>
      <w:marTop w:val="0"/>
      <w:marBottom w:val="0"/>
      <w:divBdr>
        <w:top w:val="none" w:sz="0" w:space="0" w:color="auto"/>
        <w:left w:val="none" w:sz="0" w:space="0" w:color="auto"/>
        <w:bottom w:val="none" w:sz="0" w:space="0" w:color="auto"/>
        <w:right w:val="none" w:sz="0" w:space="0" w:color="auto"/>
      </w:divBdr>
    </w:div>
    <w:div w:id="21460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Lapas1!$B$1</c:f>
              <c:strCache>
                <c:ptCount val="1"/>
                <c:pt idx="0">
                  <c:v>2018</c:v>
                </c:pt>
              </c:strCache>
            </c:strRef>
          </c:tx>
          <c:spPr>
            <a:solidFill>
              <a:schemeClr val="accent5">
                <a:tint val="58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Lapas1!$A$2:$A$7</c:f>
              <c:strCache>
                <c:ptCount val="6"/>
                <c:pt idx="0">
                  <c:v>Vilniaus m. sav.</c:v>
                </c:pt>
                <c:pt idx="1">
                  <c:v>Kauno m. sav.</c:v>
                </c:pt>
                <c:pt idx="2">
                  <c:v>Klaipėdos m. sav.</c:v>
                </c:pt>
                <c:pt idx="3">
                  <c:v>Palangos m. sav. </c:v>
                </c:pt>
                <c:pt idx="4">
                  <c:v>Kauno r. sav.</c:v>
                </c:pt>
                <c:pt idx="5">
                  <c:v>Neringos sav.</c:v>
                </c:pt>
              </c:strCache>
            </c:strRef>
          </c:cat>
          <c:val>
            <c:numRef>
              <c:f>Lapas1!$B$2:$B$7</c:f>
              <c:numCache>
                <c:formatCode>General</c:formatCode>
                <c:ptCount val="6"/>
                <c:pt idx="0">
                  <c:v>0.78</c:v>
                </c:pt>
                <c:pt idx="1">
                  <c:v>0.64</c:v>
                </c:pt>
                <c:pt idx="2">
                  <c:v>0.63</c:v>
                </c:pt>
                <c:pt idx="3">
                  <c:v>0.62</c:v>
                </c:pt>
                <c:pt idx="4">
                  <c:v>0.59</c:v>
                </c:pt>
              </c:numCache>
            </c:numRef>
          </c:val>
          <c:extLst>
            <c:ext xmlns:c16="http://schemas.microsoft.com/office/drawing/2014/chart" uri="{C3380CC4-5D6E-409C-BE32-E72D297353CC}">
              <c16:uniqueId val="{00000000-3BC1-43C0-A889-3F5C07163F51}"/>
            </c:ext>
          </c:extLst>
        </c:ser>
        <c:ser>
          <c:idx val="1"/>
          <c:order val="1"/>
          <c:tx>
            <c:strRef>
              <c:f>Lapas1!$C$1</c:f>
              <c:strCache>
                <c:ptCount val="1"/>
                <c:pt idx="0">
                  <c:v>2019</c:v>
                </c:pt>
              </c:strCache>
            </c:strRef>
          </c:tx>
          <c:spPr>
            <a:solidFill>
              <a:srgbClr val="FF6699"/>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Lapas1!$A$2:$A$7</c:f>
              <c:strCache>
                <c:ptCount val="6"/>
                <c:pt idx="0">
                  <c:v>Vilniaus m. sav.</c:v>
                </c:pt>
                <c:pt idx="1">
                  <c:v>Kauno m. sav.</c:v>
                </c:pt>
                <c:pt idx="2">
                  <c:v>Klaipėdos m. sav.</c:v>
                </c:pt>
                <c:pt idx="3">
                  <c:v>Palangos m. sav. </c:v>
                </c:pt>
                <c:pt idx="4">
                  <c:v>Kauno r. sav.</c:v>
                </c:pt>
                <c:pt idx="5">
                  <c:v>Neringos sav.</c:v>
                </c:pt>
              </c:strCache>
            </c:strRef>
          </c:cat>
          <c:val>
            <c:numRef>
              <c:f>Lapas1!$C$2:$C$7</c:f>
              <c:numCache>
                <c:formatCode>General</c:formatCode>
                <c:ptCount val="6"/>
                <c:pt idx="0">
                  <c:v>0.85</c:v>
                </c:pt>
                <c:pt idx="1">
                  <c:v>0.68</c:v>
                </c:pt>
                <c:pt idx="2">
                  <c:v>0.71</c:v>
                </c:pt>
                <c:pt idx="3">
                  <c:v>0.63</c:v>
                </c:pt>
                <c:pt idx="4">
                  <c:v>0.64</c:v>
                </c:pt>
              </c:numCache>
            </c:numRef>
          </c:val>
          <c:extLst>
            <c:ext xmlns:c16="http://schemas.microsoft.com/office/drawing/2014/chart" uri="{C3380CC4-5D6E-409C-BE32-E72D297353CC}">
              <c16:uniqueId val="{00000001-3BC1-43C0-A889-3F5C07163F51}"/>
            </c:ext>
          </c:extLst>
        </c:ser>
        <c:ser>
          <c:idx val="2"/>
          <c:order val="2"/>
          <c:tx>
            <c:strRef>
              <c:f>Lapas1!$D$1</c:f>
              <c:strCache>
                <c:ptCount val="1"/>
                <c:pt idx="0">
                  <c:v>2020</c:v>
                </c:pt>
              </c:strCache>
            </c:strRef>
          </c:tx>
          <c:spPr>
            <a:solidFill>
              <a:srgbClr val="00CC6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Lapas1!$A$2:$A$7</c:f>
              <c:strCache>
                <c:ptCount val="6"/>
                <c:pt idx="0">
                  <c:v>Vilniaus m. sav.</c:v>
                </c:pt>
                <c:pt idx="1">
                  <c:v>Kauno m. sav.</c:v>
                </c:pt>
                <c:pt idx="2">
                  <c:v>Klaipėdos m. sav.</c:v>
                </c:pt>
                <c:pt idx="3">
                  <c:v>Palangos m. sav. </c:v>
                </c:pt>
                <c:pt idx="4">
                  <c:v>Kauno r. sav.</c:v>
                </c:pt>
                <c:pt idx="5">
                  <c:v>Neringos sav.</c:v>
                </c:pt>
              </c:strCache>
            </c:strRef>
          </c:cat>
          <c:val>
            <c:numRef>
              <c:f>Lapas1!$D$2:$D$7</c:f>
              <c:numCache>
                <c:formatCode>General</c:formatCode>
                <c:ptCount val="6"/>
                <c:pt idx="0" formatCode="0.00">
                  <c:v>0.87</c:v>
                </c:pt>
                <c:pt idx="1">
                  <c:v>0.72</c:v>
                </c:pt>
                <c:pt idx="2" formatCode="0.00">
                  <c:v>0.69</c:v>
                </c:pt>
                <c:pt idx="4">
                  <c:v>0.68</c:v>
                </c:pt>
                <c:pt idx="5">
                  <c:v>0.69</c:v>
                </c:pt>
              </c:numCache>
            </c:numRef>
          </c:val>
          <c:extLst>
            <c:ext xmlns:c16="http://schemas.microsoft.com/office/drawing/2014/chart" uri="{C3380CC4-5D6E-409C-BE32-E72D297353CC}">
              <c16:uniqueId val="{00000002-3BC1-43C0-A889-3F5C07163F51}"/>
            </c:ext>
          </c:extLst>
        </c:ser>
        <c:ser>
          <c:idx val="3"/>
          <c:order val="3"/>
          <c:tx>
            <c:strRef>
              <c:f>Lapas1!$E$1</c:f>
              <c:strCache>
                <c:ptCount val="1"/>
                <c:pt idx="0">
                  <c:v>2021</c:v>
                </c:pt>
              </c:strCache>
            </c:strRef>
          </c:tx>
          <c:spPr>
            <a:solidFill>
              <a:srgbClr val="00B0F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Lapas1!$A$2:$A$7</c:f>
              <c:strCache>
                <c:ptCount val="6"/>
                <c:pt idx="0">
                  <c:v>Vilniaus m. sav.</c:v>
                </c:pt>
                <c:pt idx="1">
                  <c:v>Kauno m. sav.</c:v>
                </c:pt>
                <c:pt idx="2">
                  <c:v>Klaipėdos m. sav.</c:v>
                </c:pt>
                <c:pt idx="3">
                  <c:v>Palangos m. sav. </c:v>
                </c:pt>
                <c:pt idx="4">
                  <c:v>Kauno r. sav.</c:v>
                </c:pt>
                <c:pt idx="5">
                  <c:v>Neringos sav.</c:v>
                </c:pt>
              </c:strCache>
            </c:strRef>
          </c:cat>
          <c:val>
            <c:numRef>
              <c:f>Lapas1!$E$2:$E$7</c:f>
              <c:numCache>
                <c:formatCode>General</c:formatCode>
                <c:ptCount val="6"/>
                <c:pt idx="0">
                  <c:v>1.02</c:v>
                </c:pt>
                <c:pt idx="1">
                  <c:v>0.78</c:v>
                </c:pt>
                <c:pt idx="2">
                  <c:v>0.76</c:v>
                </c:pt>
                <c:pt idx="4">
                  <c:v>0.77</c:v>
                </c:pt>
                <c:pt idx="5">
                  <c:v>0.73</c:v>
                </c:pt>
              </c:numCache>
            </c:numRef>
          </c:val>
          <c:extLst>
            <c:ext xmlns:c16="http://schemas.microsoft.com/office/drawing/2014/chart" uri="{C3380CC4-5D6E-409C-BE32-E72D297353CC}">
              <c16:uniqueId val="{00000000-836C-4A9F-B474-3D214E05D8A8}"/>
            </c:ext>
          </c:extLst>
        </c:ser>
        <c:dLbls>
          <c:dLblPos val="outEnd"/>
          <c:showLegendKey val="0"/>
          <c:showVal val="1"/>
          <c:showCatName val="0"/>
          <c:showSerName val="0"/>
          <c:showPercent val="0"/>
          <c:showBubbleSize val="0"/>
        </c:dLbls>
        <c:gapWidth val="444"/>
        <c:overlap val="-90"/>
        <c:axId val="1422937056"/>
        <c:axId val="1422938720"/>
      </c:barChart>
      <c:catAx>
        <c:axId val="1422937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422938720"/>
        <c:crosses val="autoZero"/>
        <c:auto val="1"/>
        <c:lblAlgn val="ctr"/>
        <c:lblOffset val="100"/>
        <c:noMultiLvlLbl val="0"/>
      </c:catAx>
      <c:valAx>
        <c:axId val="1422938720"/>
        <c:scaling>
          <c:orientation val="minMax"/>
        </c:scaling>
        <c:delete val="1"/>
        <c:axPos val="l"/>
        <c:numFmt formatCode="General" sourceLinked="1"/>
        <c:majorTickMark val="none"/>
        <c:minorTickMark val="none"/>
        <c:tickLblPos val="nextTo"/>
        <c:crossAx val="1422937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2977535541594817E-2"/>
          <c:y val="0.11141872265966754"/>
          <c:w val="0.90454667132917732"/>
          <c:h val="0.52251487431995525"/>
        </c:manualLayout>
      </c:layout>
      <c:barChart>
        <c:barDir val="col"/>
        <c:grouping val="clustered"/>
        <c:varyColors val="0"/>
        <c:ser>
          <c:idx val="0"/>
          <c:order val="0"/>
          <c:tx>
            <c:strRef>
              <c:f>Lapas1!$B$1</c:f>
              <c:strCache>
                <c:ptCount val="1"/>
                <c:pt idx="0">
                  <c:v>2019</c:v>
                </c:pt>
              </c:strCache>
            </c:strRef>
          </c:tx>
          <c:spPr>
            <a:solidFill>
              <a:schemeClr val="accent1">
                <a:shade val="6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Lapas1!$A$2:$A$13</c:f>
              <c:strCache>
                <c:ptCount val="12"/>
                <c:pt idx="0">
                  <c:v>Merų paktas</c:v>
                </c:pt>
                <c:pt idx="1">
                  <c:v>AEI plėtra</c:v>
                </c:pt>
                <c:pt idx="2">
                  <c:v>Renovuoti daugiabučiai</c:v>
                </c:pt>
                <c:pt idx="3">
                  <c:v>Šilumos kaina</c:v>
                </c:pt>
                <c:pt idx="4">
                  <c:v>Biokuro pajėgumai</c:v>
                </c:pt>
                <c:pt idx="5">
                  <c:v>Dviračių takai</c:v>
                </c:pt>
                <c:pt idx="6">
                  <c:v>Gaminantys vartotojai</c:v>
                </c:pt>
                <c:pt idx="7">
                  <c:v>Elektromobiliai</c:v>
                </c:pt>
                <c:pt idx="8">
                  <c:v>Elektromobilių įkrovimas</c:v>
                </c:pt>
                <c:pt idx="9">
                  <c:v>Finansuojami projektai</c:v>
                </c:pt>
                <c:pt idx="10">
                  <c:v>NT mokestis</c:v>
                </c:pt>
                <c:pt idx="11">
                  <c:v>Energetinis skurdas</c:v>
                </c:pt>
              </c:strCache>
            </c:strRef>
          </c:cat>
          <c:val>
            <c:numRef>
              <c:f>Lapas1!$B$2:$B$13</c:f>
              <c:numCache>
                <c:formatCode>General</c:formatCode>
                <c:ptCount val="12"/>
                <c:pt idx="0">
                  <c:v>0</c:v>
                </c:pt>
                <c:pt idx="1">
                  <c:v>6</c:v>
                </c:pt>
                <c:pt idx="2">
                  <c:v>1</c:v>
                </c:pt>
                <c:pt idx="3">
                  <c:v>6</c:v>
                </c:pt>
                <c:pt idx="4">
                  <c:v>10</c:v>
                </c:pt>
                <c:pt idx="5">
                  <c:v>2</c:v>
                </c:pt>
                <c:pt idx="6">
                  <c:v>1.5</c:v>
                </c:pt>
                <c:pt idx="7">
                  <c:v>0.5</c:v>
                </c:pt>
                <c:pt idx="8">
                  <c:v>1</c:v>
                </c:pt>
                <c:pt idx="9">
                  <c:v>2.5</c:v>
                </c:pt>
                <c:pt idx="10">
                  <c:v>2.5</c:v>
                </c:pt>
              </c:numCache>
            </c:numRef>
          </c:val>
          <c:extLst>
            <c:ext xmlns:c16="http://schemas.microsoft.com/office/drawing/2014/chart" uri="{C3380CC4-5D6E-409C-BE32-E72D297353CC}">
              <c16:uniqueId val="{00000000-EC4F-4548-B87A-2D912C31170C}"/>
            </c:ext>
          </c:extLst>
        </c:ser>
        <c:ser>
          <c:idx val="1"/>
          <c:order val="1"/>
          <c:tx>
            <c:strRef>
              <c:f>Lapas1!$C$1</c:f>
              <c:strCache>
                <c:ptCount val="1"/>
                <c:pt idx="0">
                  <c:v>2020</c:v>
                </c:pt>
              </c:strCache>
            </c:strRef>
          </c:tx>
          <c:spPr>
            <a:solidFill>
              <a:srgbClr val="FF6699"/>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Lapas1!$A$2:$A$13</c:f>
              <c:strCache>
                <c:ptCount val="12"/>
                <c:pt idx="0">
                  <c:v>Merų paktas</c:v>
                </c:pt>
                <c:pt idx="1">
                  <c:v>AEI plėtra</c:v>
                </c:pt>
                <c:pt idx="2">
                  <c:v>Renovuoti daugiabučiai</c:v>
                </c:pt>
                <c:pt idx="3">
                  <c:v>Šilumos kaina</c:v>
                </c:pt>
                <c:pt idx="4">
                  <c:v>Biokuro pajėgumai</c:v>
                </c:pt>
                <c:pt idx="5">
                  <c:v>Dviračių takai</c:v>
                </c:pt>
                <c:pt idx="6">
                  <c:v>Gaminantys vartotojai</c:v>
                </c:pt>
                <c:pt idx="7">
                  <c:v>Elektromobiliai</c:v>
                </c:pt>
                <c:pt idx="8">
                  <c:v>Elektromobilių įkrovimas</c:v>
                </c:pt>
                <c:pt idx="9">
                  <c:v>Finansuojami projektai</c:v>
                </c:pt>
                <c:pt idx="10">
                  <c:v>NT mokestis</c:v>
                </c:pt>
                <c:pt idx="11">
                  <c:v>Energetinis skurdas</c:v>
                </c:pt>
              </c:strCache>
            </c:strRef>
          </c:cat>
          <c:val>
            <c:numRef>
              <c:f>Lapas1!$C$2:$C$13</c:f>
              <c:numCache>
                <c:formatCode>General</c:formatCode>
                <c:ptCount val="12"/>
                <c:pt idx="0">
                  <c:v>0</c:v>
                </c:pt>
                <c:pt idx="1">
                  <c:v>6</c:v>
                </c:pt>
                <c:pt idx="2">
                  <c:v>1</c:v>
                </c:pt>
                <c:pt idx="3">
                  <c:v>6</c:v>
                </c:pt>
                <c:pt idx="4">
                  <c:v>9</c:v>
                </c:pt>
                <c:pt idx="5" formatCode="0">
                  <c:v>1</c:v>
                </c:pt>
                <c:pt idx="6">
                  <c:v>3.5</c:v>
                </c:pt>
                <c:pt idx="7">
                  <c:v>1</c:v>
                </c:pt>
                <c:pt idx="8">
                  <c:v>1</c:v>
                </c:pt>
                <c:pt idx="9">
                  <c:v>2.5</c:v>
                </c:pt>
                <c:pt idx="10">
                  <c:v>2.5</c:v>
                </c:pt>
              </c:numCache>
            </c:numRef>
          </c:val>
          <c:extLst>
            <c:ext xmlns:c16="http://schemas.microsoft.com/office/drawing/2014/chart" uri="{C3380CC4-5D6E-409C-BE32-E72D297353CC}">
              <c16:uniqueId val="{00000001-EC4F-4548-B87A-2D912C31170C}"/>
            </c:ext>
          </c:extLst>
        </c:ser>
        <c:ser>
          <c:idx val="2"/>
          <c:order val="2"/>
          <c:tx>
            <c:strRef>
              <c:f>Lapas1!$D$1</c:f>
              <c:strCache>
                <c:ptCount val="1"/>
                <c:pt idx="0">
                  <c:v>2021</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Lapas1!$A$2:$A$13</c:f>
              <c:strCache>
                <c:ptCount val="12"/>
                <c:pt idx="0">
                  <c:v>Merų paktas</c:v>
                </c:pt>
                <c:pt idx="1">
                  <c:v>AEI plėtra</c:v>
                </c:pt>
                <c:pt idx="2">
                  <c:v>Renovuoti daugiabučiai</c:v>
                </c:pt>
                <c:pt idx="3">
                  <c:v>Šilumos kaina</c:v>
                </c:pt>
                <c:pt idx="4">
                  <c:v>Biokuro pajėgumai</c:v>
                </c:pt>
                <c:pt idx="5">
                  <c:v>Dviračių takai</c:v>
                </c:pt>
                <c:pt idx="6">
                  <c:v>Gaminantys vartotojai</c:v>
                </c:pt>
                <c:pt idx="7">
                  <c:v>Elektromobiliai</c:v>
                </c:pt>
                <c:pt idx="8">
                  <c:v>Elektromobilių įkrovimas</c:v>
                </c:pt>
                <c:pt idx="9">
                  <c:v>Finansuojami projektai</c:v>
                </c:pt>
                <c:pt idx="10">
                  <c:v>NT mokestis</c:v>
                </c:pt>
                <c:pt idx="11">
                  <c:v>Energetinis skurdas</c:v>
                </c:pt>
              </c:strCache>
            </c:strRef>
          </c:cat>
          <c:val>
            <c:numRef>
              <c:f>Lapas1!$D$2:$D$13</c:f>
              <c:numCache>
                <c:formatCode>0.0</c:formatCode>
                <c:ptCount val="12"/>
                <c:pt idx="0" formatCode="General">
                  <c:v>0</c:v>
                </c:pt>
                <c:pt idx="1">
                  <c:v>4</c:v>
                </c:pt>
                <c:pt idx="2" formatCode="General">
                  <c:v>2.5</c:v>
                </c:pt>
                <c:pt idx="3" formatCode="General">
                  <c:v>7</c:v>
                </c:pt>
                <c:pt idx="4" formatCode="General">
                  <c:v>9</c:v>
                </c:pt>
                <c:pt idx="5" formatCode="General">
                  <c:v>1</c:v>
                </c:pt>
                <c:pt idx="6" formatCode="General">
                  <c:v>1</c:v>
                </c:pt>
                <c:pt idx="7" formatCode="General">
                  <c:v>2</c:v>
                </c:pt>
                <c:pt idx="8" formatCode="General">
                  <c:v>3</c:v>
                </c:pt>
                <c:pt idx="9" formatCode="General">
                  <c:v>2.5</c:v>
                </c:pt>
                <c:pt idx="10" formatCode="General">
                  <c:v>3.5</c:v>
                </c:pt>
                <c:pt idx="11" formatCode="General">
                  <c:v>4</c:v>
                </c:pt>
              </c:numCache>
            </c:numRef>
          </c:val>
          <c:extLst>
            <c:ext xmlns:c16="http://schemas.microsoft.com/office/drawing/2014/chart" uri="{C3380CC4-5D6E-409C-BE32-E72D297353CC}">
              <c16:uniqueId val="{00000002-EC4F-4548-B87A-2D912C31170C}"/>
            </c:ext>
          </c:extLst>
        </c:ser>
        <c:dLbls>
          <c:dLblPos val="outEnd"/>
          <c:showLegendKey val="0"/>
          <c:showVal val="1"/>
          <c:showCatName val="0"/>
          <c:showSerName val="0"/>
          <c:showPercent val="0"/>
          <c:showBubbleSize val="0"/>
        </c:dLbls>
        <c:gapWidth val="444"/>
        <c:overlap val="-90"/>
        <c:axId val="1292658960"/>
        <c:axId val="1292650224"/>
      </c:barChart>
      <c:catAx>
        <c:axId val="1292658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lt-LT"/>
          </a:p>
        </c:txPr>
        <c:crossAx val="1292650224"/>
        <c:crosses val="autoZero"/>
        <c:auto val="1"/>
        <c:lblAlgn val="ctr"/>
        <c:lblOffset val="100"/>
        <c:noMultiLvlLbl val="0"/>
      </c:catAx>
      <c:valAx>
        <c:axId val="1292650224"/>
        <c:scaling>
          <c:orientation val="minMax"/>
        </c:scaling>
        <c:delete val="1"/>
        <c:axPos val="l"/>
        <c:numFmt formatCode="General" sourceLinked="1"/>
        <c:majorTickMark val="none"/>
        <c:minorTickMark val="none"/>
        <c:tickLblPos val="nextTo"/>
        <c:crossAx val="1292658960"/>
        <c:crosses val="autoZero"/>
        <c:crossBetween val="between"/>
      </c:valAx>
      <c:spPr>
        <a:noFill/>
        <a:ln>
          <a:noFill/>
        </a:ln>
        <a:effectLst/>
      </c:spPr>
    </c:plotArea>
    <c:legend>
      <c:legendPos val="t"/>
      <c:layout>
        <c:manualLayout>
          <c:xMode val="edge"/>
          <c:yMode val="edge"/>
          <c:x val="0.37358852615333193"/>
          <c:y val="1.7777777777777778E-2"/>
          <c:w val="0.25282275108869817"/>
          <c:h val="7.50005249343832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571B0-4E56-432A-9C25-DE56D58E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6</Pages>
  <Words>2259</Words>
  <Characters>15933</Characters>
  <Application>Microsoft Office Word</Application>
  <DocSecurity>0</DocSecurity>
  <Lines>132</Lines>
  <Paragraphs>36</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S.Kacerauskaite</dc:creator>
  <cp:keywords/>
  <dc:description/>
  <cp:lastModifiedBy>Asta Česnauskienė</cp:lastModifiedBy>
  <cp:revision>307</cp:revision>
  <cp:lastPrinted>2020-07-07T11:04:00Z</cp:lastPrinted>
  <dcterms:created xsi:type="dcterms:W3CDTF">2020-07-07T14:19:00Z</dcterms:created>
  <dcterms:modified xsi:type="dcterms:W3CDTF">2023-07-14T09:50:00Z</dcterms:modified>
</cp:coreProperties>
</file>