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74" w:rsidRDefault="00844D74" w:rsidP="004519ED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Pr="009C0F0C" w:rsidRDefault="00844D74" w:rsidP="009C0F0C">
      <w:pPr>
        <w:jc w:val="center"/>
        <w:rPr>
          <w:b/>
          <w:bCs/>
          <w:caps/>
        </w:rPr>
      </w:pPr>
      <w:r>
        <w:rPr>
          <w:b/>
        </w:rPr>
        <w:t>PRIE SAVIVALDYBĖS TARYBOS SPRENDIMO „</w:t>
      </w:r>
      <w:r w:rsidR="009C0F0C">
        <w:rPr>
          <w:b/>
          <w:caps/>
        </w:rPr>
        <w:t xml:space="preserve">DĖL PRITARIMO sudaryti susitarimą dėl </w:t>
      </w:r>
      <w:bookmarkStart w:id="1" w:name="_Hlk137558688"/>
      <w:r w:rsidR="009C0F0C" w:rsidRPr="00693F6A">
        <w:rPr>
          <w:b/>
          <w:bCs/>
          <w:caps/>
        </w:rPr>
        <w:t>2010 m. sausio 21 d. AB</w:t>
      </w:r>
      <w:r w:rsidR="009C0F0C">
        <w:rPr>
          <w:b/>
          <w:bCs/>
          <w:caps/>
        </w:rPr>
        <w:t> „</w:t>
      </w:r>
      <w:r w:rsidR="009C0F0C" w:rsidRPr="00693F6A">
        <w:rPr>
          <w:b/>
          <w:bCs/>
          <w:caps/>
        </w:rPr>
        <w:t>klaipėdos energija</w:t>
      </w:r>
      <w:r w:rsidR="009C0F0C">
        <w:rPr>
          <w:b/>
          <w:bCs/>
          <w:caps/>
        </w:rPr>
        <w:t>“</w:t>
      </w:r>
      <w:r w:rsidR="009C0F0C" w:rsidRPr="00693F6A">
        <w:rPr>
          <w:b/>
          <w:bCs/>
          <w:caps/>
        </w:rPr>
        <w:t xml:space="preserve"> akcininkų sutarties Nr. J16-8 pakeitimo</w:t>
      </w:r>
      <w:bookmarkEnd w:id="1"/>
      <w:r w:rsidR="00901CAE">
        <w:rPr>
          <w:b/>
          <w:caps/>
        </w:rPr>
        <w:t>“</w:t>
      </w:r>
      <w:r w:rsidR="00B91D31">
        <w:rPr>
          <w:b/>
          <w:caps/>
        </w:rPr>
        <w:t xml:space="preserve">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tikslai ir uždaviniai.</w:t>
      </w:r>
      <w:r w:rsidR="002B15BC">
        <w:rPr>
          <w:b/>
        </w:rPr>
        <w:t xml:space="preserve"> </w:t>
      </w:r>
    </w:p>
    <w:p w:rsidR="008128A2" w:rsidRPr="00465228" w:rsidRDefault="008128A2" w:rsidP="008128A2">
      <w:pPr>
        <w:ind w:firstLine="720"/>
        <w:jc w:val="both"/>
        <w:rPr>
          <w:color w:val="000000"/>
          <w:spacing w:val="-3"/>
        </w:rPr>
      </w:pPr>
      <w:r w:rsidRPr="00C35EF9">
        <w:t>Sprendimo projektu siekiama</w:t>
      </w:r>
      <w:r w:rsidR="00465228">
        <w:t xml:space="preserve">, kad Savivaldybės taryba </w:t>
      </w:r>
      <w:r w:rsidR="00465228">
        <w:rPr>
          <w:color w:val="212529"/>
        </w:rPr>
        <w:t>p</w:t>
      </w:r>
      <w:r w:rsidR="00465228" w:rsidRPr="00F66E93">
        <w:rPr>
          <w:color w:val="212529"/>
        </w:rPr>
        <w:t>ritart</w:t>
      </w:r>
      <w:r w:rsidR="00465228">
        <w:rPr>
          <w:color w:val="212529"/>
        </w:rPr>
        <w:t>ų</w:t>
      </w:r>
      <w:r w:rsidR="00465228" w:rsidRPr="00F66E93">
        <w:rPr>
          <w:color w:val="212529"/>
        </w:rPr>
        <w:t xml:space="preserve"> </w:t>
      </w:r>
      <w:r w:rsidR="00465228">
        <w:rPr>
          <w:color w:val="212529"/>
        </w:rPr>
        <w:t xml:space="preserve">susitarimo su UAB Gren Lietuva sudarymui </w:t>
      </w:r>
      <w:r w:rsidR="00465228" w:rsidRPr="00F66E93">
        <w:rPr>
          <w:color w:val="212529"/>
        </w:rPr>
        <w:t>dėl 2010 m. sausio 21 d. AB „Klaipėdos energija“ akcininkų sutarties Nr. J16-8 pakeitimo</w:t>
      </w:r>
      <w:r w:rsidR="00465228">
        <w:t xml:space="preserve">, siekiant optimizuoti AB „Klaipėdos energija“ (toliau – </w:t>
      </w:r>
      <w:r w:rsidR="00465228" w:rsidRPr="00465228">
        <w:t>Bendrovė</w:t>
      </w:r>
      <w:r w:rsidR="00465228">
        <w:t>)</w:t>
      </w:r>
      <w:r w:rsidR="00465228" w:rsidRPr="00465228">
        <w:t xml:space="preserve"> valdymo struktūrą</w:t>
      </w:r>
      <w:r w:rsidR="00465228">
        <w:t>.</w:t>
      </w:r>
    </w:p>
    <w:p w:rsidR="008623AD" w:rsidRDefault="008623AD" w:rsidP="00501201">
      <w:pPr>
        <w:ind w:firstLine="720"/>
        <w:jc w:val="both"/>
        <w:rPr>
          <w:b/>
        </w:rPr>
      </w:pP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 xml:space="preserve">2. </w:t>
      </w:r>
      <w:r w:rsidR="0094630C">
        <w:rPr>
          <w:b/>
          <w:color w:val="000000"/>
        </w:rPr>
        <w:t>Projekte aptartų klausimų teisinis reglamentavimas</w:t>
      </w:r>
      <w:r w:rsidRPr="009E5753">
        <w:rPr>
          <w:b/>
        </w:rPr>
        <w:t>.</w:t>
      </w:r>
      <w:r w:rsidR="00501201">
        <w:rPr>
          <w:b/>
        </w:rPr>
        <w:t xml:space="preserve"> </w:t>
      </w:r>
    </w:p>
    <w:p w:rsidR="00611D10" w:rsidRDefault="00273553" w:rsidP="00A22D8E">
      <w:pPr>
        <w:ind w:firstLine="720"/>
        <w:contextualSpacing/>
        <w:jc w:val="both"/>
      </w:pPr>
      <w:r>
        <w:rPr>
          <w:color w:val="212529"/>
        </w:rPr>
        <w:t xml:space="preserve">Tarp AB „Klaipėdos energija“ akcininkų – Klaipėdos miesto savivaldybės (toliau – Savivaldybė) ir UAB Fortum Heat, </w:t>
      </w:r>
      <w:r w:rsidRPr="00273553">
        <w:rPr>
          <w:color w:val="212529"/>
        </w:rPr>
        <w:t xml:space="preserve">dabar </w:t>
      </w:r>
      <w:r w:rsidRPr="00273553">
        <w:rPr>
          <w:bCs/>
        </w:rPr>
        <w:t>UAB Gren Lietuva (teisių ir pareigų perėmėja)</w:t>
      </w:r>
      <w:r>
        <w:rPr>
          <w:color w:val="212529"/>
        </w:rPr>
        <w:t xml:space="preserve"> </w:t>
      </w:r>
      <w:r w:rsidR="00611D10">
        <w:t xml:space="preserve">2010 m. </w:t>
      </w:r>
      <w:r w:rsidR="00611D10" w:rsidRPr="00F66E93">
        <w:rPr>
          <w:color w:val="212529"/>
        </w:rPr>
        <w:t xml:space="preserve">sausio 21 d. </w:t>
      </w:r>
      <w:r w:rsidR="00611D10">
        <w:rPr>
          <w:color w:val="212529"/>
        </w:rPr>
        <w:t xml:space="preserve">buvo </w:t>
      </w:r>
      <w:r>
        <w:rPr>
          <w:color w:val="212529"/>
        </w:rPr>
        <w:t xml:space="preserve">sudaryta </w:t>
      </w:r>
      <w:r w:rsidR="00611D10">
        <w:t>AB „Klaipėdos energija“ akcininkų sutartis Nr. J16-8</w:t>
      </w:r>
      <w:r w:rsidR="00C40A7A">
        <w:t xml:space="preserve"> (toliau – Akcininkų sutartis)</w:t>
      </w:r>
      <w:r w:rsidR="00611D10">
        <w:t xml:space="preserve">, kuria akcininkai susitarė, kad Bendrovėje sudaroma stebėtojų taryba iš 7 narių ir valdyba iš 3 narių. </w:t>
      </w:r>
    </w:p>
    <w:p w:rsidR="00626C69" w:rsidRDefault="00CD5998" w:rsidP="00626C69">
      <w:pPr>
        <w:ind w:firstLine="720"/>
        <w:contextualSpacing/>
        <w:jc w:val="both"/>
      </w:pPr>
      <w:r>
        <w:t xml:space="preserve">Įgyvendinant imperatyvius Lietuvos Respublikos teisės aktų reikalavimus, </w:t>
      </w:r>
      <w:r w:rsidR="00611D10">
        <w:t>ženkliai padidėj</w:t>
      </w:r>
      <w:r>
        <w:t xml:space="preserve">o </w:t>
      </w:r>
      <w:r w:rsidR="00611D10">
        <w:t xml:space="preserve"> </w:t>
      </w:r>
      <w:r>
        <w:t xml:space="preserve">Bendrovės </w:t>
      </w:r>
      <w:r w:rsidR="00611D10">
        <w:t>sąnaud</w:t>
      </w:r>
      <w:r>
        <w:t>os</w:t>
      </w:r>
      <w:r w:rsidR="00611D10">
        <w:t xml:space="preserve"> atlygiams kolegialių organų nariams mokėti, </w:t>
      </w:r>
      <w:r>
        <w:t>todėl siekiant ekonomiškumo</w:t>
      </w:r>
      <w:r w:rsidR="0094630C">
        <w:t xml:space="preserve">, </w:t>
      </w:r>
      <w:r>
        <w:t xml:space="preserve">efektyvumo </w:t>
      </w:r>
      <w:r w:rsidR="00626C69">
        <w:t xml:space="preserve">ir koncentruotumo </w:t>
      </w:r>
      <w:r>
        <w:t>principų įgyvendinimo su UAB Gren Lietuva suderint</w:t>
      </w:r>
      <w:r w:rsidR="003C22D3">
        <w:t>a</w:t>
      </w:r>
      <w:r>
        <w:t xml:space="preserve"> </w:t>
      </w:r>
      <w:r w:rsidR="00626C69">
        <w:t xml:space="preserve">pozicija </w:t>
      </w:r>
      <w:r>
        <w:t>dėl tikslingumo optimizuoti Bendrovės valdymo struktūrą</w:t>
      </w:r>
      <w:r w:rsidR="00626C69">
        <w:t>:</w:t>
      </w:r>
    </w:p>
    <w:p w:rsidR="00C64A4A" w:rsidRDefault="00D1726D" w:rsidP="00D1726D">
      <w:pPr>
        <w:pStyle w:val="Sraopastraipa"/>
        <w:numPr>
          <w:ilvl w:val="0"/>
          <w:numId w:val="9"/>
        </w:numPr>
        <w:jc w:val="both"/>
      </w:pPr>
      <w:r>
        <w:t xml:space="preserve">sumažinti </w:t>
      </w:r>
      <w:r w:rsidR="00626C69">
        <w:t>Bendrovės stebėtojų taryb</w:t>
      </w:r>
      <w:r>
        <w:t>os sudėtį iki 4 narių</w:t>
      </w:r>
      <w:r w:rsidR="002B5DBC">
        <w:t>;</w:t>
      </w:r>
    </w:p>
    <w:p w:rsidR="002B5DBC" w:rsidRDefault="002B5DBC" w:rsidP="00D1726D">
      <w:pPr>
        <w:pStyle w:val="Sraopastraipa"/>
        <w:numPr>
          <w:ilvl w:val="0"/>
          <w:numId w:val="9"/>
        </w:numPr>
        <w:jc w:val="both"/>
      </w:pPr>
      <w:r>
        <w:t xml:space="preserve">detalizuoti Bendrovės valdybos sudėtį. </w:t>
      </w:r>
    </w:p>
    <w:p w:rsidR="0094630C" w:rsidRDefault="0094630C" w:rsidP="002B5DBC">
      <w:pPr>
        <w:ind w:firstLine="720"/>
        <w:jc w:val="both"/>
      </w:pPr>
      <w:r w:rsidRPr="002B5DBC">
        <w:rPr>
          <w:color w:val="000000"/>
        </w:rPr>
        <w:t>Savivaldybių turtinių ir neturtinių teisių įgyvendinimo savivaldybių valdomose įmonėse tvarkos aprašo, patvirtinto Lietuvos Respublikos Vyriausybės 2007 m. birželio 6 d. nutarimu Nr. 567</w:t>
      </w:r>
      <w:r w:rsidR="00A71C1A" w:rsidRPr="002B5DBC">
        <w:rPr>
          <w:color w:val="000000"/>
        </w:rPr>
        <w:t xml:space="preserve">, 6.1.2. papunktis nustato, kad </w:t>
      </w:r>
      <w:r w:rsidR="00A71C1A" w:rsidRPr="002B5DBC">
        <w:rPr>
          <w:b/>
          <w:i/>
          <w:color w:val="000000"/>
        </w:rPr>
        <w:t>savivaldybės valdomose bendrovėse, kurios pagal Lietuvos Respublikos finansinių ataskaitų audito įstatymą priskiriamos viešojo intereso įmonėms, privalomai būtų sudaromi šie kolegialūs organai: – stebėtojų taryba arba valdyba, kuriai, vadovaujantis Lietuvos Respublikos akcinių bendrovių įstatymu, įstatuose priskirtos priežiūros funkcijos</w:t>
      </w:r>
      <w:r w:rsidR="00A71C1A" w:rsidRPr="002B5DBC">
        <w:rPr>
          <w:color w:val="000000"/>
        </w:rPr>
        <w:t xml:space="preserve">. </w:t>
      </w:r>
    </w:p>
    <w:p w:rsidR="0094630C" w:rsidRDefault="0094630C" w:rsidP="0094630C">
      <w:pPr>
        <w:ind w:firstLine="720"/>
        <w:jc w:val="both"/>
        <w:rPr>
          <w:color w:val="000000"/>
        </w:rPr>
      </w:pPr>
      <w:r w:rsidRPr="00DF0893">
        <w:t>Akcinių bendrovių įstatymo</w:t>
      </w:r>
      <w:r>
        <w:rPr>
          <w:rFonts w:ascii="Calibri Light" w:hAnsi="Calibri Light" w:cs="Calibri Light"/>
        </w:rPr>
        <w:t xml:space="preserve"> </w:t>
      </w:r>
      <w:r w:rsidR="002B5DBC" w:rsidRPr="002B5DBC">
        <w:t xml:space="preserve">(toliau – ABĮ) </w:t>
      </w:r>
      <w:r w:rsidRPr="000144E8">
        <w:rPr>
          <w:lang w:eastAsia="en-US"/>
        </w:rPr>
        <w:t>3</w:t>
      </w:r>
      <w:r w:rsidR="00D1726D">
        <w:rPr>
          <w:lang w:eastAsia="en-US"/>
        </w:rPr>
        <w:t>1</w:t>
      </w:r>
      <w:r w:rsidRPr="000144E8">
        <w:rPr>
          <w:lang w:eastAsia="en-US"/>
        </w:rPr>
        <w:t xml:space="preserve"> straipsnio </w:t>
      </w:r>
      <w:r w:rsidRPr="000144E8">
        <w:rPr>
          <w:color w:val="000000"/>
        </w:rPr>
        <w:t xml:space="preserve">2 dalis įtvirtina, </w:t>
      </w:r>
      <w:r w:rsidRPr="007B6E50">
        <w:rPr>
          <w:color w:val="000000"/>
        </w:rPr>
        <w:t xml:space="preserve">kad </w:t>
      </w:r>
      <w:r w:rsidR="00D1726D" w:rsidRPr="007B6E50">
        <w:rPr>
          <w:color w:val="000000"/>
        </w:rPr>
        <w:t>Stebėtojų tarybos narių skaičių nustato bendrovės įstatai. Turi būti ne mažiau kaip 3 ir ne daugiau kaip 15 stebėtojų tarybos narių</w:t>
      </w:r>
      <w:r w:rsidRPr="007B6E50">
        <w:rPr>
          <w:color w:val="000000"/>
        </w:rPr>
        <w:t>, papildomų</w:t>
      </w:r>
      <w:r w:rsidRPr="000144E8">
        <w:rPr>
          <w:color w:val="000000"/>
        </w:rPr>
        <w:t xml:space="preserve"> reikalavimų dėl lyginio ar nelyginio </w:t>
      </w:r>
      <w:r w:rsidR="00D1726D">
        <w:rPr>
          <w:color w:val="000000"/>
        </w:rPr>
        <w:t>stebėtojų tarybos</w:t>
      </w:r>
      <w:r w:rsidRPr="000144E8">
        <w:rPr>
          <w:color w:val="000000"/>
        </w:rPr>
        <w:t xml:space="preserve"> narių skaičiaus nėra </w:t>
      </w:r>
      <w:r>
        <w:rPr>
          <w:color w:val="000000"/>
        </w:rPr>
        <w:t xml:space="preserve">įtvirtinta, kompetencija priimti sprendimus dėl </w:t>
      </w:r>
      <w:r w:rsidR="00D1726D">
        <w:rPr>
          <w:color w:val="000000"/>
        </w:rPr>
        <w:t>stebėtojų tarybos</w:t>
      </w:r>
      <w:r>
        <w:rPr>
          <w:color w:val="000000"/>
        </w:rPr>
        <w:t xml:space="preserve"> sudarymo priskirtina bendrovės visuotiniam akcininkų susirikimui.</w:t>
      </w:r>
    </w:p>
    <w:p w:rsidR="0094630C" w:rsidRDefault="0094630C" w:rsidP="0094630C">
      <w:pPr>
        <w:ind w:firstLine="720"/>
        <w:jc w:val="both"/>
        <w:rPr>
          <w:color w:val="000000"/>
        </w:rPr>
      </w:pPr>
      <w:r w:rsidRPr="008A7616">
        <w:t xml:space="preserve">Bendrovei, kaip Savivaldybės valdomai </w:t>
      </w:r>
      <w:r>
        <w:t>bendrovei,</w:t>
      </w:r>
      <w:r w:rsidRPr="008A7616">
        <w:t xml:space="preserve"> imperatyviai taikom</w:t>
      </w:r>
      <w:r>
        <w:t>o</w:t>
      </w:r>
      <w:r w:rsidRPr="008A7616">
        <w:t xml:space="preserve">s </w:t>
      </w:r>
      <w:r w:rsidRPr="008A7616">
        <w:rPr>
          <w:color w:val="333333"/>
          <w:shd w:val="clear" w:color="auto" w:fill="FFFFFF"/>
        </w:rPr>
        <w:t xml:space="preserve">valstybės ir savivaldybių turto valdymo, naudojimo ir disponavimo juo įstatymo nuostatos, kurių </w:t>
      </w:r>
      <w:r w:rsidRPr="008A7616">
        <w:rPr>
          <w:color w:val="000000"/>
        </w:rPr>
        <w:t>23</w:t>
      </w:r>
      <w:r w:rsidRPr="008A7616">
        <w:rPr>
          <w:color w:val="000000"/>
          <w:vertAlign w:val="superscript"/>
        </w:rPr>
        <w:t>1</w:t>
      </w:r>
      <w:r w:rsidRPr="008A7616">
        <w:rPr>
          <w:color w:val="000000"/>
        </w:rPr>
        <w:t> str</w:t>
      </w:r>
      <w:r>
        <w:rPr>
          <w:color w:val="000000"/>
        </w:rPr>
        <w:t>aipsnio</w:t>
      </w:r>
      <w:r w:rsidRPr="008A7616">
        <w:rPr>
          <w:color w:val="000000"/>
        </w:rPr>
        <w:t xml:space="preserve"> 1 dalis nustato, kad savivaldybės valdomos bendrovės </w:t>
      </w:r>
      <w:r w:rsidRPr="008A7616">
        <w:rPr>
          <w:b/>
          <w:bCs/>
          <w:color w:val="000000"/>
        </w:rPr>
        <w:t>visuotinio akcininkų susirinkimo renkamame kolegialiame &lt;..&gt; organe turi būti</w:t>
      </w:r>
      <w:r w:rsidRPr="008A7616">
        <w:rPr>
          <w:color w:val="000000"/>
        </w:rPr>
        <w:t>:</w:t>
      </w:r>
    </w:p>
    <w:p w:rsidR="0094630C" w:rsidRDefault="0094630C" w:rsidP="0094630C">
      <w:pPr>
        <w:ind w:firstLine="720"/>
        <w:jc w:val="both"/>
        <w:rPr>
          <w:color w:val="000000"/>
        </w:rPr>
      </w:pPr>
      <w:r w:rsidRPr="008A7616">
        <w:rPr>
          <w:color w:val="000000"/>
        </w:rPr>
        <w:t xml:space="preserve">1) </w:t>
      </w:r>
      <w:r w:rsidRPr="00B41428">
        <w:rPr>
          <w:b/>
          <w:i/>
          <w:color w:val="000000"/>
        </w:rPr>
        <w:t>bent vienas valstybės tarnautojas</w:t>
      </w:r>
      <w:r w:rsidRPr="008A7616">
        <w:rPr>
          <w:color w:val="000000"/>
        </w:rPr>
        <w:t>, atitinkantis šio straipsnio 5 ir 6 dalyse nustatytus bendruosius ir specialiuosius reikalavimus;</w:t>
      </w:r>
    </w:p>
    <w:p w:rsidR="0094630C" w:rsidRPr="008623AD" w:rsidRDefault="0094630C" w:rsidP="008623AD">
      <w:pPr>
        <w:ind w:firstLine="720"/>
        <w:jc w:val="both"/>
        <w:rPr>
          <w:color w:val="000000"/>
        </w:rPr>
      </w:pPr>
      <w:r w:rsidRPr="008A7616">
        <w:rPr>
          <w:color w:val="000000"/>
        </w:rPr>
        <w:t>2) fiziniai asmenys (</w:t>
      </w:r>
      <w:r w:rsidRPr="00B41428">
        <w:rPr>
          <w:b/>
          <w:i/>
          <w:color w:val="000000"/>
        </w:rPr>
        <w:t>ne mažiau kaip 1/2</w:t>
      </w:r>
      <w:r w:rsidRPr="008A7616">
        <w:rPr>
          <w:color w:val="000000"/>
        </w:rPr>
        <w:t xml:space="preserve"> </w:t>
      </w:r>
      <w:r w:rsidRPr="00DF0893">
        <w:rPr>
          <w:b/>
          <w:i/>
          <w:color w:val="000000"/>
        </w:rPr>
        <w:t>savivaldybės valdomos bendrovės įstatuose nurodyto kolegialaus organo narių skaičiaus</w:t>
      </w:r>
      <w:r w:rsidRPr="008A7616">
        <w:rPr>
          <w:color w:val="000000"/>
        </w:rPr>
        <w:t xml:space="preserve">), atitinkantys šio straipsnio 5, 6 ir 7 dalyse nurodytus bendruosius, specialiuosius ir nepriklausomumo reikalavimus (toliau – kolegialaus organo </w:t>
      </w:r>
      <w:r w:rsidRPr="00B41428">
        <w:rPr>
          <w:b/>
          <w:i/>
          <w:color w:val="000000"/>
        </w:rPr>
        <w:t>nepriklausomi nariai</w:t>
      </w:r>
      <w:r w:rsidRPr="008A7616">
        <w:rPr>
          <w:color w:val="000000"/>
        </w:rPr>
        <w:t>).</w:t>
      </w:r>
    </w:p>
    <w:p w:rsidR="008623AD" w:rsidRPr="004319E8" w:rsidRDefault="002B5DBC" w:rsidP="009E5753">
      <w:pPr>
        <w:ind w:firstLine="709"/>
        <w:jc w:val="both"/>
        <w:rPr>
          <w:color w:val="000000"/>
        </w:rPr>
      </w:pPr>
      <w:r w:rsidRPr="004319E8">
        <w:rPr>
          <w:color w:val="000000"/>
        </w:rPr>
        <w:t>Pagal ABĮ nuostatas</w:t>
      </w:r>
      <w:r w:rsidR="005E2B01" w:rsidRPr="004319E8">
        <w:rPr>
          <w:color w:val="000000"/>
        </w:rPr>
        <w:t xml:space="preserve">, </w:t>
      </w:r>
      <w:r w:rsidRPr="004319E8">
        <w:rPr>
          <w:color w:val="000000"/>
        </w:rPr>
        <w:t>esant dvipakopei kolegialių organų struktūrai</w:t>
      </w:r>
      <w:r w:rsidR="005E2B01" w:rsidRPr="004319E8">
        <w:rPr>
          <w:color w:val="000000"/>
        </w:rPr>
        <w:t xml:space="preserve"> (t.y. kai bendrovėje sudaroma ir valdyba, ir stebėtojų taryba)</w:t>
      </w:r>
      <w:r w:rsidRPr="004319E8">
        <w:rPr>
          <w:color w:val="000000"/>
        </w:rPr>
        <w:t xml:space="preserve">, visuotinis akcininkų susirinkimas </w:t>
      </w:r>
      <w:r w:rsidR="005E2B01" w:rsidRPr="004319E8">
        <w:rPr>
          <w:color w:val="000000"/>
        </w:rPr>
        <w:t xml:space="preserve">renka stebėtojų tarybą, kuriai </w:t>
      </w:r>
      <w:r w:rsidR="004319E8" w:rsidRPr="004319E8">
        <w:rPr>
          <w:color w:val="000000"/>
        </w:rPr>
        <w:t xml:space="preserve">turi būti </w:t>
      </w:r>
      <w:r w:rsidR="005E2B01" w:rsidRPr="004319E8">
        <w:rPr>
          <w:color w:val="000000"/>
        </w:rPr>
        <w:t xml:space="preserve">taikomi </w:t>
      </w:r>
      <w:r w:rsidR="004319E8" w:rsidRPr="004319E8">
        <w:rPr>
          <w:color w:val="000000"/>
        </w:rPr>
        <w:t xml:space="preserve">aukščiau nurodyti </w:t>
      </w:r>
      <w:r w:rsidR="005E2B01" w:rsidRPr="004319E8">
        <w:rPr>
          <w:color w:val="000000"/>
        </w:rPr>
        <w:t xml:space="preserve">teisės aktų reikalavimai dėl sudėties, o valdybą renka stebėtojų taryba ir šiai aukščiau nurodyti imperatyvūs reikalavimai dėl nepriklausomų narių įtraukimo nėra taikomi. </w:t>
      </w:r>
    </w:p>
    <w:p w:rsidR="009E5753" w:rsidRDefault="009E5753" w:rsidP="009E5753">
      <w:pPr>
        <w:ind w:firstLine="709"/>
        <w:jc w:val="both"/>
        <w:rPr>
          <w:color w:val="000000"/>
        </w:rPr>
      </w:pPr>
      <w:r w:rsidRPr="009E5753">
        <w:rPr>
          <w:b/>
          <w:color w:val="000000"/>
        </w:rPr>
        <w:t xml:space="preserve">3. </w:t>
      </w:r>
      <w:r w:rsidR="00415F10">
        <w:rPr>
          <w:b/>
          <w:color w:val="000000"/>
        </w:rPr>
        <w:t>S</w:t>
      </w:r>
      <w:r w:rsidRPr="009E5753">
        <w:rPr>
          <w:b/>
          <w:color w:val="000000"/>
        </w:rPr>
        <w:t>iūlomos naujos teisinio reglamentavimo nuostatos ir laukiami rezultatai</w:t>
      </w:r>
      <w:r w:rsidR="008045B0">
        <w:rPr>
          <w:color w:val="000000"/>
        </w:rPr>
        <w:t>.</w:t>
      </w:r>
    </w:p>
    <w:p w:rsidR="00415F10" w:rsidRDefault="00775BD8" w:rsidP="00415F10">
      <w:pPr>
        <w:ind w:firstLine="720"/>
        <w:contextualSpacing/>
        <w:jc w:val="both"/>
      </w:pPr>
      <w:r>
        <w:rPr>
          <w:color w:val="000000"/>
        </w:rPr>
        <w:t>Sprendim</w:t>
      </w:r>
      <w:r w:rsidR="00D20069">
        <w:rPr>
          <w:color w:val="000000"/>
        </w:rPr>
        <w:t>u</w:t>
      </w:r>
      <w:r>
        <w:rPr>
          <w:color w:val="000000"/>
        </w:rPr>
        <w:t xml:space="preserve"> siekiama </w:t>
      </w:r>
      <w:r w:rsidR="00415F10" w:rsidRPr="00C64A4A">
        <w:t xml:space="preserve">tinkamai įgyvendinti </w:t>
      </w:r>
      <w:r w:rsidR="00415F10">
        <w:t xml:space="preserve">aukščiau nurodytus teisės aktų </w:t>
      </w:r>
      <w:r w:rsidR="00415F10" w:rsidRPr="00C64A4A">
        <w:t xml:space="preserve">reikalavimus dėl </w:t>
      </w:r>
      <w:r w:rsidR="00415F10">
        <w:t xml:space="preserve">Bendrovės kolegialaus organo sudarymo ir sudėties, dėl </w:t>
      </w:r>
      <w:r w:rsidR="00415F10" w:rsidRPr="00C64A4A">
        <w:t xml:space="preserve">privalomos nepriklausomų narių proporcijos, išlaikyti akcininkų valdymo balansą per deleguotus atstovus bei užtikrinti ekonomiškumą ir </w:t>
      </w:r>
      <w:r w:rsidR="00415F10" w:rsidRPr="00C64A4A">
        <w:lastRenderedPageBreak/>
        <w:t xml:space="preserve">efektyvumą, su UAB Gren Lietuva suderinta, </w:t>
      </w:r>
      <w:r w:rsidR="00EB60B8">
        <w:t>dėl tikslingumo keisti akcininkų sutart</w:t>
      </w:r>
      <w:r w:rsidR="007B6E50">
        <w:t>ies 7.2 ir 7.6 punktus</w:t>
      </w:r>
      <w:r w:rsidR="00EB60B8">
        <w:t xml:space="preserve"> ir įtvirtinti, kad</w:t>
      </w:r>
      <w:r w:rsidR="00415F10">
        <w:t>:</w:t>
      </w:r>
    </w:p>
    <w:p w:rsidR="00415F10" w:rsidRDefault="00415F10" w:rsidP="007B6E50">
      <w:pPr>
        <w:pStyle w:val="Sraopastraipa"/>
        <w:numPr>
          <w:ilvl w:val="0"/>
          <w:numId w:val="12"/>
        </w:numPr>
        <w:jc w:val="both"/>
      </w:pPr>
      <w:r>
        <w:t>Bendrovėje stebėtojų taryba sudaroma</w:t>
      </w:r>
      <w:r w:rsidR="007B6E50">
        <w:t xml:space="preserve"> </w:t>
      </w:r>
      <w:r w:rsidR="007B6E50" w:rsidRPr="00C64A4A">
        <w:t xml:space="preserve">iš 4 </w:t>
      </w:r>
      <w:r w:rsidR="004319E8">
        <w:t xml:space="preserve">(keturių) </w:t>
      </w:r>
      <w:r w:rsidR="007B6E50" w:rsidRPr="00C64A4A">
        <w:t>narių, kurių 2</w:t>
      </w:r>
      <w:r w:rsidR="004319E8">
        <w:t xml:space="preserve"> (du)</w:t>
      </w:r>
      <w:r w:rsidR="007B6E50" w:rsidRPr="00C64A4A">
        <w:t xml:space="preserve"> – nepriklausomi nariai, 1</w:t>
      </w:r>
      <w:r w:rsidR="004319E8">
        <w:t xml:space="preserve"> (vienas)</w:t>
      </w:r>
      <w:r w:rsidR="007B6E50" w:rsidRPr="00C64A4A">
        <w:t xml:space="preserve"> – Savivaldybės atstovas, 1</w:t>
      </w:r>
      <w:r w:rsidR="004319E8">
        <w:t xml:space="preserve"> (vienas)</w:t>
      </w:r>
      <w:r w:rsidR="007B6E50" w:rsidRPr="00C64A4A">
        <w:t xml:space="preserve"> – UAB Gren Lietuva atstovas</w:t>
      </w:r>
      <w:r w:rsidR="007B6E50">
        <w:t xml:space="preserve"> (7.2 p.);</w:t>
      </w:r>
    </w:p>
    <w:p w:rsidR="00F47820" w:rsidRDefault="004319E8" w:rsidP="007B6E50">
      <w:pPr>
        <w:pStyle w:val="Sraopastraipa"/>
        <w:numPr>
          <w:ilvl w:val="0"/>
          <w:numId w:val="12"/>
        </w:numPr>
        <w:jc w:val="both"/>
      </w:pPr>
      <w:r>
        <w:t xml:space="preserve">Bendrovėje valdyba sudaroma iš 3 (trijų) narių, kurių 2 (du) būtų Savivaldybės atstovai, 1 (vienas) – UAB Gren Lietuva atstovas </w:t>
      </w:r>
      <w:r w:rsidR="007B6E50">
        <w:t>(7.6 p.)</w:t>
      </w:r>
      <w:r w:rsidR="00F47820">
        <w:t xml:space="preserve">. </w:t>
      </w:r>
    </w:p>
    <w:p w:rsidR="0094630C" w:rsidRPr="00E276FF" w:rsidRDefault="007B6E50" w:rsidP="00E276FF">
      <w:pPr>
        <w:ind w:firstLine="720"/>
        <w:jc w:val="both"/>
      </w:pPr>
      <w:r>
        <w:t>P</w:t>
      </w:r>
      <w:r w:rsidR="00F47820">
        <w:t xml:space="preserve">akeitimai pateikti susitarimo projekte dėl </w:t>
      </w:r>
      <w:r w:rsidR="00F47820" w:rsidRPr="00F66E93">
        <w:rPr>
          <w:color w:val="212529"/>
        </w:rPr>
        <w:t>2010 m. sausio 21 d. sudarytos AB „Klaipėdos energija“ akcininkų sutarties Nr. J16-8 pakeitimo</w:t>
      </w:r>
      <w:r w:rsidR="00F47820">
        <w:rPr>
          <w:color w:val="212529"/>
        </w:rPr>
        <w:t xml:space="preserve"> (pridedama prie šio sprendimo)</w:t>
      </w:r>
      <w:r w:rsidR="002949A1">
        <w:rPr>
          <w:color w:val="212529"/>
        </w:rPr>
        <w:t>, tik</w:t>
      </w:r>
      <w:r>
        <w:rPr>
          <w:color w:val="212529"/>
        </w:rPr>
        <w:t xml:space="preserve">imąsi </w:t>
      </w:r>
      <w:r w:rsidR="002949A1">
        <w:rPr>
          <w:color w:val="212529"/>
        </w:rPr>
        <w:t xml:space="preserve"> Savivaldybės Tarybos pritarimo jo sudarymui. </w:t>
      </w:r>
    </w:p>
    <w:p w:rsidR="008623AD" w:rsidRDefault="008623AD" w:rsidP="009E5753">
      <w:pPr>
        <w:ind w:firstLine="709"/>
        <w:jc w:val="both"/>
        <w:rPr>
          <w:b/>
          <w:color w:val="000000"/>
        </w:rPr>
      </w:pPr>
      <w:bookmarkStart w:id="2" w:name="part_b361eadb5c4148e28fd0ae8523e5e40f"/>
      <w:bookmarkEnd w:id="2"/>
    </w:p>
    <w:p w:rsidR="00925AA0" w:rsidRDefault="009E5753" w:rsidP="009E5753">
      <w:pPr>
        <w:ind w:firstLine="709"/>
        <w:jc w:val="both"/>
        <w:rPr>
          <w:b/>
          <w:color w:val="000000"/>
        </w:rPr>
      </w:pPr>
      <w:r w:rsidRPr="009E5753">
        <w:rPr>
          <w:b/>
          <w:color w:val="000000"/>
        </w:rPr>
        <w:t>4.</w:t>
      </w:r>
      <w:r w:rsidRPr="009E5753">
        <w:rPr>
          <w:color w:val="000000"/>
        </w:rPr>
        <w:t xml:space="preserve"> </w:t>
      </w:r>
      <w:r w:rsidR="008045B0" w:rsidRPr="008045B0">
        <w:rPr>
          <w:b/>
          <w:color w:val="000000"/>
        </w:rPr>
        <w:t>N</w:t>
      </w:r>
      <w:r w:rsidRPr="009E5753">
        <w:rPr>
          <w:b/>
          <w:color w:val="000000"/>
        </w:rPr>
        <w:t>umatomo teisinio reguliavimo poveikio vertinimas</w:t>
      </w:r>
      <w:r w:rsidR="000656A7">
        <w:rPr>
          <w:b/>
          <w:color w:val="000000"/>
        </w:rPr>
        <w:t>.</w:t>
      </w:r>
    </w:p>
    <w:p w:rsidR="00E276FF" w:rsidRDefault="00925AA0" w:rsidP="00E276FF">
      <w:pPr>
        <w:ind w:firstLine="709"/>
        <w:jc w:val="both"/>
      </w:pPr>
      <w:r>
        <w:rPr>
          <w:color w:val="000000"/>
        </w:rPr>
        <w:t xml:space="preserve">Teigiamas poveikis – </w:t>
      </w:r>
      <w:r w:rsidR="002949A1">
        <w:t>optimizuota AB „Klaipėdos energija“ valdymo struktūra</w:t>
      </w:r>
      <w:r w:rsidR="003C643B">
        <w:t xml:space="preserve">. </w:t>
      </w:r>
    </w:p>
    <w:p w:rsidR="00E276FF" w:rsidRDefault="00E276FF" w:rsidP="00E276FF">
      <w:pPr>
        <w:ind w:firstLine="720"/>
        <w:jc w:val="both"/>
      </w:pPr>
      <w:r>
        <w:t xml:space="preserve">Neigiamas poveikis </w:t>
      </w:r>
      <w:r>
        <w:rPr>
          <w:color w:val="000000"/>
        </w:rPr>
        <w:t>nenustatomas.</w:t>
      </w:r>
      <w:r>
        <w:t xml:space="preserve"> </w:t>
      </w:r>
    </w:p>
    <w:p w:rsidR="008623AD" w:rsidRDefault="008623AD" w:rsidP="009E5753">
      <w:pPr>
        <w:ind w:firstLine="709"/>
        <w:jc w:val="both"/>
        <w:rPr>
          <w:b/>
          <w:color w:val="000000"/>
        </w:rPr>
      </w:pPr>
      <w:bookmarkStart w:id="3" w:name="part_6c46f619ab554a83b7c87e747dc454e1"/>
      <w:bookmarkEnd w:id="3"/>
    </w:p>
    <w:p w:rsidR="000656A7" w:rsidRDefault="009E5753" w:rsidP="009E5753">
      <w:pPr>
        <w:ind w:firstLine="709"/>
        <w:jc w:val="both"/>
        <w:rPr>
          <w:b/>
          <w:color w:val="000000"/>
        </w:rPr>
      </w:pPr>
      <w:r w:rsidRPr="009E5753">
        <w:rPr>
          <w:b/>
          <w:color w:val="000000"/>
        </w:rPr>
        <w:t xml:space="preserve">5. </w:t>
      </w:r>
      <w:r w:rsidR="000656A7">
        <w:rPr>
          <w:b/>
          <w:color w:val="000000"/>
        </w:rPr>
        <w:t>Projektui</w:t>
      </w:r>
      <w:r w:rsidRPr="009E5753">
        <w:rPr>
          <w:b/>
          <w:color w:val="000000"/>
        </w:rPr>
        <w:t xml:space="preserve"> įgyvendinti reikia kitų teisės aktų</w:t>
      </w:r>
      <w:r w:rsidR="000656A7">
        <w:rPr>
          <w:b/>
          <w:color w:val="000000"/>
        </w:rPr>
        <w:t xml:space="preserve"> keitimas, naujų teisės aktų priėmimas.</w:t>
      </w:r>
    </w:p>
    <w:p w:rsidR="00925AA0" w:rsidRPr="009E5753" w:rsidRDefault="00955341" w:rsidP="009E575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Sprendimui įgyvendinti </w:t>
      </w:r>
      <w:r w:rsidR="00F47820">
        <w:rPr>
          <w:color w:val="000000"/>
        </w:rPr>
        <w:t xml:space="preserve">reikės pakeisti Bendrovės įstatus, </w:t>
      </w:r>
      <w:r w:rsidR="002949A1">
        <w:rPr>
          <w:color w:val="000000"/>
        </w:rPr>
        <w:t xml:space="preserve">naują redakciją </w:t>
      </w:r>
      <w:r w:rsidR="00C40A7A">
        <w:rPr>
          <w:color w:val="000000"/>
        </w:rPr>
        <w:t xml:space="preserve">netrukus po Savivaldybės tarybos sprendimo priėmimo </w:t>
      </w:r>
      <w:r w:rsidR="002949A1">
        <w:rPr>
          <w:color w:val="000000"/>
        </w:rPr>
        <w:t>parengs Bendrovė ir pateiks Bendrovės nee</w:t>
      </w:r>
      <w:r w:rsidR="00C40A7A">
        <w:rPr>
          <w:color w:val="000000"/>
        </w:rPr>
        <w:t>i</w:t>
      </w:r>
      <w:r w:rsidR="002949A1">
        <w:rPr>
          <w:color w:val="000000"/>
        </w:rPr>
        <w:t xml:space="preserve">liniam visuotiniam akcininkų susirinkimui </w:t>
      </w:r>
      <w:r w:rsidR="00C40A7A">
        <w:rPr>
          <w:color w:val="000000"/>
        </w:rPr>
        <w:t>tvirtinti</w:t>
      </w:r>
      <w:r>
        <w:rPr>
          <w:color w:val="000000"/>
        </w:rPr>
        <w:t>.</w:t>
      </w:r>
    </w:p>
    <w:p w:rsidR="008623AD" w:rsidRDefault="008623AD" w:rsidP="009E5753">
      <w:pPr>
        <w:ind w:firstLine="709"/>
        <w:jc w:val="both"/>
        <w:rPr>
          <w:b/>
          <w:color w:val="000000"/>
        </w:rPr>
      </w:pPr>
      <w:bookmarkStart w:id="4" w:name="part_b5cb1a9c4f934244b730166176cc1ac5"/>
      <w:bookmarkEnd w:id="4"/>
    </w:p>
    <w:p w:rsidR="000656A7" w:rsidRDefault="009E5753" w:rsidP="009E5753">
      <w:pPr>
        <w:ind w:firstLine="709"/>
        <w:jc w:val="both"/>
        <w:rPr>
          <w:b/>
          <w:color w:val="000000"/>
        </w:rPr>
      </w:pPr>
      <w:r w:rsidRPr="009E5753">
        <w:rPr>
          <w:b/>
          <w:color w:val="000000"/>
        </w:rPr>
        <w:t xml:space="preserve">6. </w:t>
      </w:r>
      <w:r w:rsidR="000656A7">
        <w:rPr>
          <w:b/>
          <w:color w:val="000000"/>
        </w:rPr>
        <w:t>B</w:t>
      </w:r>
      <w:r w:rsidRPr="009E5753">
        <w:rPr>
          <w:b/>
          <w:color w:val="000000"/>
        </w:rPr>
        <w:t xml:space="preserve">iudžeto lėšų </w:t>
      </w:r>
      <w:r w:rsidR="000656A7">
        <w:rPr>
          <w:b/>
          <w:color w:val="000000"/>
        </w:rPr>
        <w:t xml:space="preserve">poreikis projektui įgyvendinti, lėšų sutaupymo galimybės, įgyvendinant projektą, finansavimo šaltiniai. </w:t>
      </w:r>
    </w:p>
    <w:p w:rsidR="00560065" w:rsidRPr="009E5753" w:rsidRDefault="00560065" w:rsidP="009E5753">
      <w:pPr>
        <w:ind w:firstLine="709"/>
        <w:jc w:val="both"/>
        <w:rPr>
          <w:color w:val="000000"/>
        </w:rPr>
      </w:pPr>
      <w:r w:rsidRPr="00560065">
        <w:rPr>
          <w:color w:val="000000"/>
        </w:rPr>
        <w:t>Sprendim</w:t>
      </w:r>
      <w:r w:rsidR="00C705CA">
        <w:rPr>
          <w:color w:val="000000"/>
        </w:rPr>
        <w:t>ui</w:t>
      </w:r>
      <w:r w:rsidRPr="00560065">
        <w:rPr>
          <w:color w:val="000000"/>
        </w:rPr>
        <w:t xml:space="preserve"> įgyvendinti </w:t>
      </w:r>
      <w:r w:rsidR="000656A7">
        <w:rPr>
          <w:color w:val="000000"/>
        </w:rPr>
        <w:t xml:space="preserve">Savivaldybės </w:t>
      </w:r>
      <w:r w:rsidRPr="00560065">
        <w:rPr>
          <w:color w:val="000000"/>
        </w:rPr>
        <w:t>biudžeto lėš</w:t>
      </w:r>
      <w:r>
        <w:rPr>
          <w:color w:val="000000"/>
        </w:rPr>
        <w:t>ų poreikio nėra</w:t>
      </w:r>
      <w:r w:rsidRPr="00560065">
        <w:rPr>
          <w:color w:val="000000"/>
        </w:rPr>
        <w:t xml:space="preserve">. </w:t>
      </w:r>
    </w:p>
    <w:p w:rsidR="008623AD" w:rsidRDefault="008623AD" w:rsidP="009E5753">
      <w:pPr>
        <w:ind w:firstLine="709"/>
        <w:jc w:val="both"/>
        <w:rPr>
          <w:b/>
          <w:color w:val="000000"/>
        </w:rPr>
      </w:pPr>
      <w:bookmarkStart w:id="5" w:name="part_369f3d5f5e424a038be7f7a9fa0e03a3"/>
      <w:bookmarkEnd w:id="5"/>
    </w:p>
    <w:p w:rsidR="009E5753" w:rsidRDefault="009E5753" w:rsidP="009E5753">
      <w:pPr>
        <w:ind w:firstLine="709"/>
        <w:jc w:val="both"/>
        <w:rPr>
          <w:b/>
          <w:color w:val="000000"/>
        </w:rPr>
      </w:pPr>
      <w:r w:rsidRPr="009E5753">
        <w:rPr>
          <w:b/>
          <w:color w:val="000000"/>
        </w:rPr>
        <w:t xml:space="preserve">7. </w:t>
      </w:r>
      <w:r w:rsidR="008045B0" w:rsidRPr="008045B0">
        <w:rPr>
          <w:b/>
          <w:color w:val="000000"/>
        </w:rPr>
        <w:t>S</w:t>
      </w:r>
      <w:r w:rsidRPr="009E5753">
        <w:rPr>
          <w:b/>
          <w:color w:val="000000"/>
        </w:rPr>
        <w:t>prendimo projekto rengimo metu atlikti vertinimai ir išvados, konsultavimosi su visuomene metu gauti pasiūlymai ir jų motyvuotas vertinimas (atsižvelgta ar ne)</w:t>
      </w:r>
      <w:r w:rsidR="008045B0">
        <w:rPr>
          <w:b/>
          <w:color w:val="000000"/>
        </w:rPr>
        <w:t>.</w:t>
      </w:r>
    </w:p>
    <w:p w:rsidR="00BD2A3F" w:rsidRPr="009E5753" w:rsidRDefault="00BD2A3F" w:rsidP="00BD2A3F">
      <w:pPr>
        <w:ind w:firstLine="709"/>
        <w:jc w:val="both"/>
        <w:rPr>
          <w:color w:val="000000"/>
        </w:rPr>
      </w:pPr>
      <w:bookmarkStart w:id="6" w:name="part_7b21f11470054383be9fd8d426ba4b60"/>
      <w:bookmarkEnd w:id="6"/>
      <w:r w:rsidRPr="005D6FE4">
        <w:rPr>
          <w:color w:val="000000"/>
        </w:rPr>
        <w:t xml:space="preserve">Sprendimas teikiamas išnagrinėjus </w:t>
      </w:r>
      <w:r w:rsidR="000656A7">
        <w:rPr>
          <w:color w:val="000000"/>
        </w:rPr>
        <w:t xml:space="preserve">Bendrovės patiriamas sąnaudas kolegialių organų narių atlygiams mokėti, </w:t>
      </w:r>
      <w:r w:rsidRPr="005D6FE4">
        <w:rPr>
          <w:color w:val="000000"/>
        </w:rPr>
        <w:t xml:space="preserve">galiojančių teisės aktų reikalavimus, </w:t>
      </w:r>
      <w:r w:rsidR="00FE1440">
        <w:rPr>
          <w:color w:val="000000"/>
        </w:rPr>
        <w:t xml:space="preserve">suderinus pozicijas su kitu didžiuoju akcininku, </w:t>
      </w:r>
      <w:r w:rsidRPr="005D6FE4">
        <w:rPr>
          <w:color w:val="000000"/>
        </w:rPr>
        <w:t xml:space="preserve">papildomas kitų subjektų vertinimas šio pobūdžio sprendimui nereikalingas. </w:t>
      </w:r>
    </w:p>
    <w:p w:rsidR="008623AD" w:rsidRDefault="008623AD" w:rsidP="009E5753">
      <w:pPr>
        <w:ind w:firstLine="709"/>
        <w:jc w:val="both"/>
        <w:rPr>
          <w:b/>
          <w:color w:val="000000"/>
        </w:rPr>
      </w:pPr>
    </w:p>
    <w:p w:rsidR="009E5753" w:rsidRPr="009E5753" w:rsidRDefault="009E5753" w:rsidP="009E5753">
      <w:pPr>
        <w:ind w:firstLine="709"/>
        <w:jc w:val="both"/>
        <w:rPr>
          <w:b/>
          <w:color w:val="000000"/>
        </w:rPr>
      </w:pPr>
      <w:r w:rsidRPr="009E5753">
        <w:rPr>
          <w:b/>
          <w:color w:val="000000"/>
        </w:rPr>
        <w:t xml:space="preserve">8.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iti sprendimui priimti reikalingi pagrindimai, skaičiavimai ir paaiškinimai.</w:t>
      </w:r>
    </w:p>
    <w:p w:rsidR="009937B6" w:rsidRDefault="009937B6" w:rsidP="009937B6">
      <w:pPr>
        <w:ind w:firstLine="720"/>
        <w:jc w:val="both"/>
      </w:pPr>
      <w:r>
        <w:t>Papildomo pagrindimo nėra.</w:t>
      </w:r>
    </w:p>
    <w:p w:rsidR="009937B6" w:rsidRDefault="009937B6" w:rsidP="009937B6">
      <w:pPr>
        <w:ind w:firstLine="720"/>
        <w:jc w:val="both"/>
      </w:pPr>
    </w:p>
    <w:p w:rsidR="009937B6" w:rsidRDefault="009937B6" w:rsidP="009937B6">
      <w:pPr>
        <w:ind w:firstLine="720"/>
        <w:jc w:val="both"/>
      </w:pPr>
      <w:r w:rsidRPr="00175E51">
        <w:t>Teikiame svarstyti šį sprendimo projektą.</w:t>
      </w:r>
    </w:p>
    <w:p w:rsidR="005516D3" w:rsidRDefault="005516D3" w:rsidP="009937B6">
      <w:pPr>
        <w:ind w:firstLine="720"/>
        <w:jc w:val="both"/>
      </w:pPr>
    </w:p>
    <w:p w:rsidR="005516D3" w:rsidRDefault="005516D3" w:rsidP="009937B6">
      <w:pPr>
        <w:ind w:firstLine="720"/>
        <w:jc w:val="both"/>
      </w:pPr>
      <w:r>
        <w:t xml:space="preserve">PRIDEDAMA: </w:t>
      </w:r>
      <w:r w:rsidR="00C40A7A">
        <w:t>Akcininkų sutartis, 22 lapai</w:t>
      </w:r>
      <w:r>
        <w:t>.</w:t>
      </w:r>
    </w:p>
    <w:p w:rsidR="009937B6" w:rsidRDefault="009937B6" w:rsidP="009937B6">
      <w:pPr>
        <w:ind w:firstLine="720"/>
        <w:jc w:val="both"/>
      </w:pPr>
    </w:p>
    <w:p w:rsidR="00213A0E" w:rsidRDefault="00213A0E" w:rsidP="005C0E57">
      <w:pPr>
        <w:jc w:val="both"/>
      </w:pPr>
    </w:p>
    <w:p w:rsidR="007B6E50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1B64F2">
        <w:t>vedėj</w:t>
      </w:r>
      <w:r w:rsidR="007B6E50">
        <w:t xml:space="preserve">o pavaduotoja, </w:t>
      </w:r>
    </w:p>
    <w:p w:rsidR="00A7787A" w:rsidRDefault="007B6E50" w:rsidP="005C0E57">
      <w:pPr>
        <w:jc w:val="both"/>
      </w:pPr>
      <w:r>
        <w:t>pavaduojanti skyriaus vedėją</w:t>
      </w:r>
      <w:r w:rsidR="00325378">
        <w:t xml:space="preserve"> </w:t>
      </w:r>
      <w:r w:rsidR="001B64F2">
        <w:tab/>
      </w:r>
      <w:r w:rsidR="001B64F2">
        <w:tab/>
      </w:r>
      <w:r w:rsidR="001B64F2">
        <w:tab/>
        <w:t xml:space="preserve">                  </w:t>
      </w:r>
      <w:r>
        <w:t>Genovaitė Paulikienė</w:t>
      </w:r>
      <w:r w:rsidR="001B12D8">
        <w:tab/>
      </w:r>
      <w:r w:rsidR="001B12D8">
        <w:tab/>
      </w:r>
      <w:r w:rsidR="00325378">
        <w:t xml:space="preserve">                 </w:t>
      </w:r>
    </w:p>
    <w:sectPr w:rsidR="00A7787A" w:rsidSect="00213A0E">
      <w:headerReference w:type="default" r:id="rId8"/>
      <w:pgSz w:w="11906" w:h="16838"/>
      <w:pgMar w:top="907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384" w:rsidRDefault="00BC3384" w:rsidP="00AF1286">
      <w:r>
        <w:separator/>
      </w:r>
    </w:p>
  </w:endnote>
  <w:endnote w:type="continuationSeparator" w:id="0">
    <w:p w:rsidR="00BC3384" w:rsidRDefault="00BC3384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384" w:rsidRDefault="00BC3384" w:rsidP="00AF1286">
      <w:r>
        <w:separator/>
      </w:r>
    </w:p>
  </w:footnote>
  <w:footnote w:type="continuationSeparator" w:id="0">
    <w:p w:rsidR="00BC3384" w:rsidRDefault="00BC3384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3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E23399"/>
    <w:multiLevelType w:val="hybridMultilevel"/>
    <w:tmpl w:val="73227D6C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840560"/>
    <w:multiLevelType w:val="hybridMultilevel"/>
    <w:tmpl w:val="D31C5700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FE3480"/>
    <w:multiLevelType w:val="hybridMultilevel"/>
    <w:tmpl w:val="36B655C8"/>
    <w:lvl w:ilvl="0" w:tplc="1B06F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249F5"/>
    <w:multiLevelType w:val="hybridMultilevel"/>
    <w:tmpl w:val="1E760BB0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576852"/>
    <w:multiLevelType w:val="hybridMultilevel"/>
    <w:tmpl w:val="FB9646EC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489F2D43"/>
    <w:multiLevelType w:val="hybridMultilevel"/>
    <w:tmpl w:val="849821DE"/>
    <w:lvl w:ilvl="0" w:tplc="1B06F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C75236"/>
    <w:multiLevelType w:val="hybridMultilevel"/>
    <w:tmpl w:val="586455A8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A918A7"/>
    <w:multiLevelType w:val="hybridMultilevel"/>
    <w:tmpl w:val="678E3314"/>
    <w:lvl w:ilvl="0" w:tplc="1B06F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BB4E0E"/>
    <w:multiLevelType w:val="hybridMultilevel"/>
    <w:tmpl w:val="48ECD898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35BC"/>
    <w:rsid w:val="00005CE6"/>
    <w:rsid w:val="00014EBC"/>
    <w:rsid w:val="00015096"/>
    <w:rsid w:val="00023B65"/>
    <w:rsid w:val="00031C69"/>
    <w:rsid w:val="000329A2"/>
    <w:rsid w:val="00035321"/>
    <w:rsid w:val="000414FC"/>
    <w:rsid w:val="00041FCE"/>
    <w:rsid w:val="00044C39"/>
    <w:rsid w:val="000656A7"/>
    <w:rsid w:val="00076110"/>
    <w:rsid w:val="000773F4"/>
    <w:rsid w:val="00077D6A"/>
    <w:rsid w:val="0008243C"/>
    <w:rsid w:val="00092385"/>
    <w:rsid w:val="00092DA9"/>
    <w:rsid w:val="000959F5"/>
    <w:rsid w:val="000962BA"/>
    <w:rsid w:val="0009796C"/>
    <w:rsid w:val="000A2796"/>
    <w:rsid w:val="000A27FA"/>
    <w:rsid w:val="000A2ACE"/>
    <w:rsid w:val="000A2BF5"/>
    <w:rsid w:val="000A4122"/>
    <w:rsid w:val="000A44CE"/>
    <w:rsid w:val="000B6C1A"/>
    <w:rsid w:val="000C347F"/>
    <w:rsid w:val="000C3842"/>
    <w:rsid w:val="000C46F1"/>
    <w:rsid w:val="000C68BE"/>
    <w:rsid w:val="000D04E2"/>
    <w:rsid w:val="000D235B"/>
    <w:rsid w:val="000D2C79"/>
    <w:rsid w:val="000D3A99"/>
    <w:rsid w:val="000D639E"/>
    <w:rsid w:val="000D6C45"/>
    <w:rsid w:val="000D744B"/>
    <w:rsid w:val="000D7490"/>
    <w:rsid w:val="000E2F7F"/>
    <w:rsid w:val="000E5660"/>
    <w:rsid w:val="000E5ECF"/>
    <w:rsid w:val="000E7463"/>
    <w:rsid w:val="000F0076"/>
    <w:rsid w:val="000F15FD"/>
    <w:rsid w:val="00104171"/>
    <w:rsid w:val="00106E3E"/>
    <w:rsid w:val="00114D5B"/>
    <w:rsid w:val="00116C8E"/>
    <w:rsid w:val="00121CD0"/>
    <w:rsid w:val="00123A26"/>
    <w:rsid w:val="001255DE"/>
    <w:rsid w:val="001278B4"/>
    <w:rsid w:val="00127F7A"/>
    <w:rsid w:val="001444F6"/>
    <w:rsid w:val="00160D42"/>
    <w:rsid w:val="00164D23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A0043"/>
    <w:rsid w:val="001B0F5A"/>
    <w:rsid w:val="001B12D8"/>
    <w:rsid w:val="001B2A4C"/>
    <w:rsid w:val="001B64F2"/>
    <w:rsid w:val="001B7B0D"/>
    <w:rsid w:val="001C0265"/>
    <w:rsid w:val="001C338C"/>
    <w:rsid w:val="001C33CD"/>
    <w:rsid w:val="001C43A9"/>
    <w:rsid w:val="001C6AAF"/>
    <w:rsid w:val="001D2077"/>
    <w:rsid w:val="001E1162"/>
    <w:rsid w:val="001E70BC"/>
    <w:rsid w:val="001F1FFA"/>
    <w:rsid w:val="001F4D88"/>
    <w:rsid w:val="00201C02"/>
    <w:rsid w:val="0020427D"/>
    <w:rsid w:val="0020465D"/>
    <w:rsid w:val="0021319A"/>
    <w:rsid w:val="00213A0E"/>
    <w:rsid w:val="00213B87"/>
    <w:rsid w:val="00225FEC"/>
    <w:rsid w:val="00237BBA"/>
    <w:rsid w:val="00240FB6"/>
    <w:rsid w:val="00252C4E"/>
    <w:rsid w:val="0025533E"/>
    <w:rsid w:val="002562E6"/>
    <w:rsid w:val="00256A92"/>
    <w:rsid w:val="002607B2"/>
    <w:rsid w:val="00262382"/>
    <w:rsid w:val="0026378F"/>
    <w:rsid w:val="00271660"/>
    <w:rsid w:val="00271D62"/>
    <w:rsid w:val="00272A6F"/>
    <w:rsid w:val="00273553"/>
    <w:rsid w:val="00276393"/>
    <w:rsid w:val="00284F18"/>
    <w:rsid w:val="00291027"/>
    <w:rsid w:val="00291046"/>
    <w:rsid w:val="002921B4"/>
    <w:rsid w:val="002949A1"/>
    <w:rsid w:val="00295457"/>
    <w:rsid w:val="002A1900"/>
    <w:rsid w:val="002A5FB5"/>
    <w:rsid w:val="002A63EE"/>
    <w:rsid w:val="002B04D5"/>
    <w:rsid w:val="002B15BC"/>
    <w:rsid w:val="002B4458"/>
    <w:rsid w:val="002B4560"/>
    <w:rsid w:val="002B5DBC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2F73EE"/>
    <w:rsid w:val="00300206"/>
    <w:rsid w:val="00305B17"/>
    <w:rsid w:val="00307351"/>
    <w:rsid w:val="00310EFD"/>
    <w:rsid w:val="00313F95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17D9"/>
    <w:rsid w:val="003B3DA5"/>
    <w:rsid w:val="003B40E0"/>
    <w:rsid w:val="003B4BE9"/>
    <w:rsid w:val="003C01D5"/>
    <w:rsid w:val="003C1294"/>
    <w:rsid w:val="003C22D3"/>
    <w:rsid w:val="003C2DBB"/>
    <w:rsid w:val="003C643B"/>
    <w:rsid w:val="003C6DAC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14438"/>
    <w:rsid w:val="00415F10"/>
    <w:rsid w:val="0041617D"/>
    <w:rsid w:val="004219C1"/>
    <w:rsid w:val="004319E8"/>
    <w:rsid w:val="00446ABC"/>
    <w:rsid w:val="004519ED"/>
    <w:rsid w:val="004529B6"/>
    <w:rsid w:val="004541A1"/>
    <w:rsid w:val="004558DA"/>
    <w:rsid w:val="0046053D"/>
    <w:rsid w:val="00462728"/>
    <w:rsid w:val="00465228"/>
    <w:rsid w:val="0046566C"/>
    <w:rsid w:val="0047055D"/>
    <w:rsid w:val="00481D0D"/>
    <w:rsid w:val="00487C83"/>
    <w:rsid w:val="004A0962"/>
    <w:rsid w:val="004A757C"/>
    <w:rsid w:val="004B03B5"/>
    <w:rsid w:val="004B1E85"/>
    <w:rsid w:val="004C06B3"/>
    <w:rsid w:val="004C09D6"/>
    <w:rsid w:val="004C22F5"/>
    <w:rsid w:val="004C5F7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36B"/>
    <w:rsid w:val="00500ABC"/>
    <w:rsid w:val="00500ED7"/>
    <w:rsid w:val="00501201"/>
    <w:rsid w:val="005030AA"/>
    <w:rsid w:val="00503CBA"/>
    <w:rsid w:val="00506F64"/>
    <w:rsid w:val="0051583C"/>
    <w:rsid w:val="005167AC"/>
    <w:rsid w:val="00517BAC"/>
    <w:rsid w:val="00523DFF"/>
    <w:rsid w:val="005242A9"/>
    <w:rsid w:val="00527858"/>
    <w:rsid w:val="00531D9A"/>
    <w:rsid w:val="00534232"/>
    <w:rsid w:val="00544095"/>
    <w:rsid w:val="0054705A"/>
    <w:rsid w:val="00547D3A"/>
    <w:rsid w:val="005516D3"/>
    <w:rsid w:val="00555CAE"/>
    <w:rsid w:val="00560065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57FA"/>
    <w:rsid w:val="005B740F"/>
    <w:rsid w:val="005C0E57"/>
    <w:rsid w:val="005C2A8B"/>
    <w:rsid w:val="005C6D66"/>
    <w:rsid w:val="005D1ACF"/>
    <w:rsid w:val="005D1E96"/>
    <w:rsid w:val="005D3D88"/>
    <w:rsid w:val="005D4231"/>
    <w:rsid w:val="005D64E3"/>
    <w:rsid w:val="005D6FE4"/>
    <w:rsid w:val="005E2019"/>
    <w:rsid w:val="005E2B01"/>
    <w:rsid w:val="005E57E4"/>
    <w:rsid w:val="005E612A"/>
    <w:rsid w:val="005F2736"/>
    <w:rsid w:val="00600958"/>
    <w:rsid w:val="00600DE6"/>
    <w:rsid w:val="006018E1"/>
    <w:rsid w:val="0060267E"/>
    <w:rsid w:val="00605203"/>
    <w:rsid w:val="00611D10"/>
    <w:rsid w:val="006135DF"/>
    <w:rsid w:val="0061412C"/>
    <w:rsid w:val="0061546A"/>
    <w:rsid w:val="0061595B"/>
    <w:rsid w:val="00621579"/>
    <w:rsid w:val="00621AC0"/>
    <w:rsid w:val="00626781"/>
    <w:rsid w:val="00626C69"/>
    <w:rsid w:val="006276BB"/>
    <w:rsid w:val="0063144D"/>
    <w:rsid w:val="0063782A"/>
    <w:rsid w:val="006448EE"/>
    <w:rsid w:val="00645FB2"/>
    <w:rsid w:val="006476DF"/>
    <w:rsid w:val="00647771"/>
    <w:rsid w:val="0065253A"/>
    <w:rsid w:val="00654A04"/>
    <w:rsid w:val="00661BF8"/>
    <w:rsid w:val="00663E12"/>
    <w:rsid w:val="006722FA"/>
    <w:rsid w:val="00681BCF"/>
    <w:rsid w:val="00682E52"/>
    <w:rsid w:val="0068466D"/>
    <w:rsid w:val="00687EAE"/>
    <w:rsid w:val="00695DE0"/>
    <w:rsid w:val="006A3652"/>
    <w:rsid w:val="006A3FE6"/>
    <w:rsid w:val="006B1A5A"/>
    <w:rsid w:val="006B2375"/>
    <w:rsid w:val="006B47DB"/>
    <w:rsid w:val="006C0598"/>
    <w:rsid w:val="006C2CBF"/>
    <w:rsid w:val="006C7979"/>
    <w:rsid w:val="006C7C07"/>
    <w:rsid w:val="006D40B8"/>
    <w:rsid w:val="006D7534"/>
    <w:rsid w:val="006E3940"/>
    <w:rsid w:val="006E7F64"/>
    <w:rsid w:val="006F01E3"/>
    <w:rsid w:val="006F1535"/>
    <w:rsid w:val="006F6E40"/>
    <w:rsid w:val="00702072"/>
    <w:rsid w:val="00706ABC"/>
    <w:rsid w:val="00712057"/>
    <w:rsid w:val="0071502F"/>
    <w:rsid w:val="00717AB1"/>
    <w:rsid w:val="007231DD"/>
    <w:rsid w:val="00723C8C"/>
    <w:rsid w:val="00727289"/>
    <w:rsid w:val="00734D0E"/>
    <w:rsid w:val="00760DA9"/>
    <w:rsid w:val="00762214"/>
    <w:rsid w:val="00767E4D"/>
    <w:rsid w:val="00771EBB"/>
    <w:rsid w:val="007752B9"/>
    <w:rsid w:val="00775BD8"/>
    <w:rsid w:val="00775ED5"/>
    <w:rsid w:val="0078028F"/>
    <w:rsid w:val="00780D88"/>
    <w:rsid w:val="00786E6B"/>
    <w:rsid w:val="00794C0B"/>
    <w:rsid w:val="007A26FA"/>
    <w:rsid w:val="007A6302"/>
    <w:rsid w:val="007B3C5D"/>
    <w:rsid w:val="007B6E50"/>
    <w:rsid w:val="007C243F"/>
    <w:rsid w:val="007C267F"/>
    <w:rsid w:val="007C4264"/>
    <w:rsid w:val="007C6394"/>
    <w:rsid w:val="007D3569"/>
    <w:rsid w:val="007D4E8B"/>
    <w:rsid w:val="007D522B"/>
    <w:rsid w:val="007D7144"/>
    <w:rsid w:val="007E1EBB"/>
    <w:rsid w:val="007E2D0B"/>
    <w:rsid w:val="007F1C06"/>
    <w:rsid w:val="007F34DA"/>
    <w:rsid w:val="007F4180"/>
    <w:rsid w:val="007F55F7"/>
    <w:rsid w:val="00802DCA"/>
    <w:rsid w:val="008045B0"/>
    <w:rsid w:val="00807D58"/>
    <w:rsid w:val="008128A2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3AD"/>
    <w:rsid w:val="008628B9"/>
    <w:rsid w:val="0086439E"/>
    <w:rsid w:val="008756C8"/>
    <w:rsid w:val="0087625A"/>
    <w:rsid w:val="008829ED"/>
    <w:rsid w:val="00882F31"/>
    <w:rsid w:val="0089342B"/>
    <w:rsid w:val="00894AA4"/>
    <w:rsid w:val="008A59C6"/>
    <w:rsid w:val="008B2442"/>
    <w:rsid w:val="008B2E57"/>
    <w:rsid w:val="008B3E19"/>
    <w:rsid w:val="008B3E74"/>
    <w:rsid w:val="008B4B7F"/>
    <w:rsid w:val="008C0A19"/>
    <w:rsid w:val="008C1A77"/>
    <w:rsid w:val="008C281C"/>
    <w:rsid w:val="008C64F9"/>
    <w:rsid w:val="008D557F"/>
    <w:rsid w:val="008D58A8"/>
    <w:rsid w:val="008D5E20"/>
    <w:rsid w:val="008E17B3"/>
    <w:rsid w:val="008E23D3"/>
    <w:rsid w:val="008E363B"/>
    <w:rsid w:val="008E6CF2"/>
    <w:rsid w:val="008F7DD6"/>
    <w:rsid w:val="008F7EF5"/>
    <w:rsid w:val="008F7F5A"/>
    <w:rsid w:val="00901CAE"/>
    <w:rsid w:val="00903079"/>
    <w:rsid w:val="00905D65"/>
    <w:rsid w:val="0091150C"/>
    <w:rsid w:val="0091189A"/>
    <w:rsid w:val="00923FFB"/>
    <w:rsid w:val="00925AA0"/>
    <w:rsid w:val="00932F7A"/>
    <w:rsid w:val="00934C88"/>
    <w:rsid w:val="009351B7"/>
    <w:rsid w:val="00937B6B"/>
    <w:rsid w:val="0094630C"/>
    <w:rsid w:val="00952B94"/>
    <w:rsid w:val="00955341"/>
    <w:rsid w:val="009626B9"/>
    <w:rsid w:val="0096742B"/>
    <w:rsid w:val="00967C2D"/>
    <w:rsid w:val="00971DDA"/>
    <w:rsid w:val="00976A7C"/>
    <w:rsid w:val="00981767"/>
    <w:rsid w:val="009818EB"/>
    <w:rsid w:val="00981DF7"/>
    <w:rsid w:val="00981E66"/>
    <w:rsid w:val="009937B6"/>
    <w:rsid w:val="00993B83"/>
    <w:rsid w:val="009A1EEC"/>
    <w:rsid w:val="009A4723"/>
    <w:rsid w:val="009A7851"/>
    <w:rsid w:val="009B1D91"/>
    <w:rsid w:val="009B66EE"/>
    <w:rsid w:val="009C0F0C"/>
    <w:rsid w:val="009C184C"/>
    <w:rsid w:val="009D76E0"/>
    <w:rsid w:val="009E184B"/>
    <w:rsid w:val="009E1EE9"/>
    <w:rsid w:val="009E5753"/>
    <w:rsid w:val="009F0447"/>
    <w:rsid w:val="009F4E5A"/>
    <w:rsid w:val="00A004E9"/>
    <w:rsid w:val="00A13543"/>
    <w:rsid w:val="00A147D0"/>
    <w:rsid w:val="00A148A8"/>
    <w:rsid w:val="00A14A28"/>
    <w:rsid w:val="00A15110"/>
    <w:rsid w:val="00A21E19"/>
    <w:rsid w:val="00A22D8E"/>
    <w:rsid w:val="00A26E3B"/>
    <w:rsid w:val="00A33B3B"/>
    <w:rsid w:val="00A36D38"/>
    <w:rsid w:val="00A4062F"/>
    <w:rsid w:val="00A42E35"/>
    <w:rsid w:val="00A43FC5"/>
    <w:rsid w:val="00A45573"/>
    <w:rsid w:val="00A504BC"/>
    <w:rsid w:val="00A52525"/>
    <w:rsid w:val="00A55E24"/>
    <w:rsid w:val="00A669A4"/>
    <w:rsid w:val="00A71B1C"/>
    <w:rsid w:val="00A71C1A"/>
    <w:rsid w:val="00A71FE8"/>
    <w:rsid w:val="00A720A7"/>
    <w:rsid w:val="00A749EC"/>
    <w:rsid w:val="00A7787A"/>
    <w:rsid w:val="00A8234C"/>
    <w:rsid w:val="00A85122"/>
    <w:rsid w:val="00A9244F"/>
    <w:rsid w:val="00A95C54"/>
    <w:rsid w:val="00A96D0D"/>
    <w:rsid w:val="00AA2B43"/>
    <w:rsid w:val="00AA398B"/>
    <w:rsid w:val="00AA3C5E"/>
    <w:rsid w:val="00AA7B2E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E0914"/>
    <w:rsid w:val="00AF060F"/>
    <w:rsid w:val="00AF1286"/>
    <w:rsid w:val="00AF32D4"/>
    <w:rsid w:val="00AF70D8"/>
    <w:rsid w:val="00AF77C7"/>
    <w:rsid w:val="00B07C9A"/>
    <w:rsid w:val="00B147CA"/>
    <w:rsid w:val="00B15CE8"/>
    <w:rsid w:val="00B17BFF"/>
    <w:rsid w:val="00B2445D"/>
    <w:rsid w:val="00B40922"/>
    <w:rsid w:val="00B439FB"/>
    <w:rsid w:val="00B44531"/>
    <w:rsid w:val="00B50352"/>
    <w:rsid w:val="00B535D1"/>
    <w:rsid w:val="00B56BEF"/>
    <w:rsid w:val="00B56E2E"/>
    <w:rsid w:val="00B57A2C"/>
    <w:rsid w:val="00B61855"/>
    <w:rsid w:val="00B7110C"/>
    <w:rsid w:val="00B7183F"/>
    <w:rsid w:val="00B74686"/>
    <w:rsid w:val="00B807AF"/>
    <w:rsid w:val="00B91D31"/>
    <w:rsid w:val="00B9569E"/>
    <w:rsid w:val="00BA0BD0"/>
    <w:rsid w:val="00BA0D73"/>
    <w:rsid w:val="00BA4A38"/>
    <w:rsid w:val="00BA57C0"/>
    <w:rsid w:val="00BA7696"/>
    <w:rsid w:val="00BB1674"/>
    <w:rsid w:val="00BB1B32"/>
    <w:rsid w:val="00BB2328"/>
    <w:rsid w:val="00BB2875"/>
    <w:rsid w:val="00BB5CB7"/>
    <w:rsid w:val="00BC0082"/>
    <w:rsid w:val="00BC059A"/>
    <w:rsid w:val="00BC312A"/>
    <w:rsid w:val="00BC3365"/>
    <w:rsid w:val="00BC3384"/>
    <w:rsid w:val="00BC4CFD"/>
    <w:rsid w:val="00BC56B6"/>
    <w:rsid w:val="00BD19C1"/>
    <w:rsid w:val="00BD2A3F"/>
    <w:rsid w:val="00BD347D"/>
    <w:rsid w:val="00BD3A6E"/>
    <w:rsid w:val="00BE32CB"/>
    <w:rsid w:val="00BE3726"/>
    <w:rsid w:val="00BE5867"/>
    <w:rsid w:val="00BE67AE"/>
    <w:rsid w:val="00BF1EF0"/>
    <w:rsid w:val="00BF5935"/>
    <w:rsid w:val="00BF68AE"/>
    <w:rsid w:val="00C01C43"/>
    <w:rsid w:val="00C01E3F"/>
    <w:rsid w:val="00C045BD"/>
    <w:rsid w:val="00C1623A"/>
    <w:rsid w:val="00C169AA"/>
    <w:rsid w:val="00C17645"/>
    <w:rsid w:val="00C17E43"/>
    <w:rsid w:val="00C23454"/>
    <w:rsid w:val="00C27FDE"/>
    <w:rsid w:val="00C33691"/>
    <w:rsid w:val="00C36D32"/>
    <w:rsid w:val="00C36DB7"/>
    <w:rsid w:val="00C37F3B"/>
    <w:rsid w:val="00C40A7A"/>
    <w:rsid w:val="00C40EA5"/>
    <w:rsid w:val="00C42F97"/>
    <w:rsid w:val="00C45763"/>
    <w:rsid w:val="00C55E54"/>
    <w:rsid w:val="00C6437E"/>
    <w:rsid w:val="00C64A4A"/>
    <w:rsid w:val="00C6532A"/>
    <w:rsid w:val="00C67443"/>
    <w:rsid w:val="00C705CA"/>
    <w:rsid w:val="00C73C30"/>
    <w:rsid w:val="00C807BC"/>
    <w:rsid w:val="00C9305A"/>
    <w:rsid w:val="00C94E34"/>
    <w:rsid w:val="00CA1431"/>
    <w:rsid w:val="00CA1FBF"/>
    <w:rsid w:val="00CA240E"/>
    <w:rsid w:val="00CA5789"/>
    <w:rsid w:val="00CA69F3"/>
    <w:rsid w:val="00CB1056"/>
    <w:rsid w:val="00CB11E4"/>
    <w:rsid w:val="00CB17F3"/>
    <w:rsid w:val="00CB52E6"/>
    <w:rsid w:val="00CC5F67"/>
    <w:rsid w:val="00CD0E93"/>
    <w:rsid w:val="00CD18A2"/>
    <w:rsid w:val="00CD5998"/>
    <w:rsid w:val="00CD63F4"/>
    <w:rsid w:val="00CE53E7"/>
    <w:rsid w:val="00CE657F"/>
    <w:rsid w:val="00CF3D6E"/>
    <w:rsid w:val="00CF42C1"/>
    <w:rsid w:val="00D000A1"/>
    <w:rsid w:val="00D03A23"/>
    <w:rsid w:val="00D0686C"/>
    <w:rsid w:val="00D100C8"/>
    <w:rsid w:val="00D15F7A"/>
    <w:rsid w:val="00D1726D"/>
    <w:rsid w:val="00D20069"/>
    <w:rsid w:val="00D2382B"/>
    <w:rsid w:val="00D2402D"/>
    <w:rsid w:val="00D259CD"/>
    <w:rsid w:val="00D264A8"/>
    <w:rsid w:val="00D27D8B"/>
    <w:rsid w:val="00D31455"/>
    <w:rsid w:val="00D33361"/>
    <w:rsid w:val="00D3380F"/>
    <w:rsid w:val="00D35FFD"/>
    <w:rsid w:val="00D36B3C"/>
    <w:rsid w:val="00D37AD8"/>
    <w:rsid w:val="00D42E12"/>
    <w:rsid w:val="00D511E6"/>
    <w:rsid w:val="00D55289"/>
    <w:rsid w:val="00D552F7"/>
    <w:rsid w:val="00D5771F"/>
    <w:rsid w:val="00D577DD"/>
    <w:rsid w:val="00D61B52"/>
    <w:rsid w:val="00D66A9D"/>
    <w:rsid w:val="00D761B1"/>
    <w:rsid w:val="00D80856"/>
    <w:rsid w:val="00D83CEF"/>
    <w:rsid w:val="00DA172F"/>
    <w:rsid w:val="00DC12A2"/>
    <w:rsid w:val="00DC315C"/>
    <w:rsid w:val="00DC5778"/>
    <w:rsid w:val="00DD5357"/>
    <w:rsid w:val="00DE1B09"/>
    <w:rsid w:val="00DE225C"/>
    <w:rsid w:val="00DE6A51"/>
    <w:rsid w:val="00DF0893"/>
    <w:rsid w:val="00DF3F45"/>
    <w:rsid w:val="00DF414D"/>
    <w:rsid w:val="00DF4704"/>
    <w:rsid w:val="00DF67A3"/>
    <w:rsid w:val="00DF7135"/>
    <w:rsid w:val="00E0145E"/>
    <w:rsid w:val="00E01FF8"/>
    <w:rsid w:val="00E02940"/>
    <w:rsid w:val="00E04082"/>
    <w:rsid w:val="00E10CD8"/>
    <w:rsid w:val="00E11233"/>
    <w:rsid w:val="00E15062"/>
    <w:rsid w:val="00E2245C"/>
    <w:rsid w:val="00E24915"/>
    <w:rsid w:val="00E25FB7"/>
    <w:rsid w:val="00E2711B"/>
    <w:rsid w:val="00E276FF"/>
    <w:rsid w:val="00E328D5"/>
    <w:rsid w:val="00E32972"/>
    <w:rsid w:val="00E50489"/>
    <w:rsid w:val="00E7228A"/>
    <w:rsid w:val="00E73A31"/>
    <w:rsid w:val="00E75131"/>
    <w:rsid w:val="00EB5335"/>
    <w:rsid w:val="00EB60B8"/>
    <w:rsid w:val="00EC2B36"/>
    <w:rsid w:val="00EC3DDD"/>
    <w:rsid w:val="00EC6E1E"/>
    <w:rsid w:val="00ED2DDB"/>
    <w:rsid w:val="00EE0902"/>
    <w:rsid w:val="00EE09D5"/>
    <w:rsid w:val="00EE633D"/>
    <w:rsid w:val="00EE654E"/>
    <w:rsid w:val="00EE65EC"/>
    <w:rsid w:val="00EF06AA"/>
    <w:rsid w:val="00EF6A90"/>
    <w:rsid w:val="00F038FA"/>
    <w:rsid w:val="00F03C47"/>
    <w:rsid w:val="00F06F28"/>
    <w:rsid w:val="00F07302"/>
    <w:rsid w:val="00F10583"/>
    <w:rsid w:val="00F1097A"/>
    <w:rsid w:val="00F11A18"/>
    <w:rsid w:val="00F250F7"/>
    <w:rsid w:val="00F35795"/>
    <w:rsid w:val="00F4005A"/>
    <w:rsid w:val="00F46449"/>
    <w:rsid w:val="00F47820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A60B1"/>
    <w:rsid w:val="00FC0B6B"/>
    <w:rsid w:val="00FD4496"/>
    <w:rsid w:val="00FE1440"/>
    <w:rsid w:val="00FE35ED"/>
    <w:rsid w:val="00FE5BE8"/>
    <w:rsid w:val="00FE6D1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8F9966C"/>
  <w15:docId w15:val="{CBD4C713-2E2D-4CB4-BD27-4361C584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  <w:style w:type="table" w:styleId="Lentelstinklelis">
    <w:name w:val="Table Grid"/>
    <w:basedOn w:val="prastojilentel"/>
    <w:rsid w:val="0073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D03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FA35A-1D3B-4FA7-9762-8EA76280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3810</Words>
  <Characters>2173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Greta Jundulė</cp:lastModifiedBy>
  <cp:revision>2</cp:revision>
  <cp:lastPrinted>2017-06-19T08:49:00Z</cp:lastPrinted>
  <dcterms:created xsi:type="dcterms:W3CDTF">2023-08-29T11:09:00Z</dcterms:created>
  <dcterms:modified xsi:type="dcterms:W3CDTF">2023-08-29T11:09:00Z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2d411bb932c665d6b676b26d15c8d241d41328f3fd757aaeef059d9e4058ac15</vt:lpwstr>
  </property>
</Properties>
</file>